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D5131D">
      <w:pPr>
        <w:pStyle w:val="13"/>
        <w:pageBreakBefore w:val="0"/>
        <w:kinsoku/>
        <w:wordWrap w:val="0"/>
        <w:overflowPunct/>
        <w:bidi w:val="0"/>
        <w:rPr>
          <w:rFonts w:hint="default" w:ascii="宋体" w:hAnsi="宋体" w:eastAsia="宋体" w:cs="宋体"/>
          <w:color w:val="auto"/>
          <w:highlight w:val="none"/>
          <w:lang w:val="en-US" w:eastAsia="zh-CN"/>
        </w:rPr>
      </w:pPr>
      <w:r>
        <w:rPr>
          <w:rFonts w:hint="eastAsia" w:ascii="宋体" w:hAnsi="宋体" w:eastAsia="宋体" w:cs="宋体"/>
          <w:color w:val="auto"/>
          <w:sz w:val="44"/>
          <w:szCs w:val="44"/>
          <w:highlight w:val="none"/>
        </w:rPr>
        <w:drawing>
          <wp:inline distT="0" distB="0" distL="114300" distR="114300">
            <wp:extent cx="860425" cy="920750"/>
            <wp:effectExtent l="0" t="0" r="15875" b="12700"/>
            <wp:docPr id="5" name="图片 1"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透明logo"/>
                    <pic:cNvPicPr>
                      <a:picLocks noChangeAspect="1"/>
                    </pic:cNvPicPr>
                  </pic:nvPicPr>
                  <pic:blipFill>
                    <a:blip r:embed="rId13"/>
                    <a:stretch>
                      <a:fillRect/>
                    </a:stretch>
                  </pic:blipFill>
                  <pic:spPr>
                    <a:xfrm>
                      <a:off x="0" y="0"/>
                      <a:ext cx="860425" cy="920750"/>
                    </a:xfrm>
                    <a:prstGeom prst="rect">
                      <a:avLst/>
                    </a:prstGeom>
                    <a:noFill/>
                    <a:ln>
                      <a:noFill/>
                    </a:ln>
                  </pic:spPr>
                </pic:pic>
              </a:graphicData>
            </a:graphic>
          </wp:inline>
        </w:drawing>
      </w:r>
      <w:r>
        <w:rPr>
          <w:rFonts w:hint="eastAsia" w:ascii="宋体" w:hAnsi="宋体" w:eastAsia="宋体" w:cs="宋体"/>
          <w:color w:val="auto"/>
          <w:sz w:val="28"/>
          <w:szCs w:val="28"/>
          <w:highlight w:val="none"/>
        </w:rPr>
        <w:t xml:space="preserve">                                  </w:t>
      </w:r>
      <w:r>
        <w:rPr>
          <w:rFonts w:hint="eastAsia" w:ascii="宋体" w:hAnsi="宋体" w:cs="宋体"/>
          <w:b/>
          <w:bCs/>
          <w:color w:val="auto"/>
          <w:sz w:val="28"/>
          <w:szCs w:val="28"/>
          <w:highlight w:val="none"/>
          <w:lang w:val="en-US" w:eastAsia="zh-CN"/>
        </w:rPr>
        <w:t>项目</w:t>
      </w:r>
      <w:r>
        <w:rPr>
          <w:rFonts w:hint="eastAsia" w:ascii="宋体" w:hAnsi="宋体" w:eastAsia="宋体" w:cs="宋体"/>
          <w:b/>
          <w:bCs/>
          <w:color w:val="auto"/>
          <w:sz w:val="28"/>
          <w:szCs w:val="28"/>
          <w:highlight w:val="none"/>
        </w:rPr>
        <w:t>编号：</w:t>
      </w:r>
      <w:r>
        <w:rPr>
          <w:rFonts w:hint="eastAsia" w:cs="宋体"/>
          <w:b/>
          <w:bCs/>
          <w:color w:val="auto"/>
          <w:sz w:val="28"/>
          <w:szCs w:val="28"/>
          <w:highlight w:val="none"/>
          <w:lang w:eastAsia="zh-CN"/>
        </w:rPr>
        <w:t>YDCSH20260438</w:t>
      </w:r>
    </w:p>
    <w:p w14:paraId="65A38016">
      <w:pPr>
        <w:pageBreakBefore w:val="0"/>
        <w:kinsoku/>
        <w:wordWrap w:val="0"/>
        <w:overflowPunct/>
        <w:bidi w:val="0"/>
        <w:jc w:val="both"/>
        <w:rPr>
          <w:rFonts w:hint="eastAsia" w:ascii="宋体" w:hAnsi="宋体" w:eastAsia="宋体" w:cs="宋体"/>
          <w:b/>
          <w:bCs/>
          <w:color w:val="auto"/>
          <w:sz w:val="48"/>
          <w:szCs w:val="48"/>
          <w:highlight w:val="none"/>
          <w:u w:val="single"/>
        </w:rPr>
      </w:pPr>
    </w:p>
    <w:p w14:paraId="6137A890">
      <w:pPr>
        <w:pageBreakBefore w:val="0"/>
        <w:kinsoku/>
        <w:wordWrap w:val="0"/>
        <w:overflowPunct/>
        <w:bidi w:val="0"/>
        <w:jc w:val="center"/>
        <w:rPr>
          <w:rFonts w:hint="eastAsia" w:ascii="宋体" w:hAnsi="宋体" w:eastAsia="宋体" w:cs="宋体"/>
          <w:color w:val="auto"/>
          <w:sz w:val="52"/>
          <w:szCs w:val="52"/>
          <w:highlight w:val="none"/>
          <w:lang w:eastAsia="zh-CN"/>
        </w:rPr>
      </w:pPr>
      <w:r>
        <w:rPr>
          <w:rFonts w:hint="eastAsia" w:cs="宋体"/>
          <w:b/>
          <w:bCs/>
          <w:color w:val="auto"/>
          <w:sz w:val="52"/>
          <w:szCs w:val="52"/>
          <w:highlight w:val="none"/>
          <w:lang w:eastAsia="zh-CN"/>
        </w:rPr>
        <w:t>中华人民共和国金水河出入境边防检查站2026年文体器材采购项目（三次）</w:t>
      </w:r>
    </w:p>
    <w:p w14:paraId="67D02344">
      <w:pPr>
        <w:pStyle w:val="13"/>
        <w:pageBreakBefore w:val="0"/>
        <w:kinsoku/>
        <w:wordWrap w:val="0"/>
        <w:overflowPunct/>
        <w:bidi w:val="0"/>
        <w:rPr>
          <w:rFonts w:hint="eastAsia" w:ascii="宋体" w:hAnsi="宋体" w:eastAsia="宋体" w:cs="宋体"/>
          <w:color w:val="auto"/>
          <w:sz w:val="28"/>
          <w:szCs w:val="28"/>
          <w:highlight w:val="none"/>
        </w:rPr>
      </w:pPr>
    </w:p>
    <w:p w14:paraId="65388A90">
      <w:pPr>
        <w:pStyle w:val="13"/>
        <w:pageBreakBefore w:val="0"/>
        <w:kinsoku/>
        <w:wordWrap w:val="0"/>
        <w:overflowPunct/>
        <w:bidi w:val="0"/>
        <w:rPr>
          <w:rFonts w:hint="eastAsia" w:ascii="宋体" w:hAnsi="宋体" w:eastAsia="宋体" w:cs="宋体"/>
          <w:color w:val="auto"/>
          <w:sz w:val="28"/>
          <w:szCs w:val="28"/>
          <w:highlight w:val="none"/>
        </w:rPr>
      </w:pPr>
    </w:p>
    <w:p w14:paraId="5EA73703">
      <w:pPr>
        <w:pStyle w:val="13"/>
        <w:pageBreakBefore w:val="0"/>
        <w:kinsoku/>
        <w:wordWrap w:val="0"/>
        <w:overflowPunct/>
        <w:bidi w:val="0"/>
        <w:rPr>
          <w:rFonts w:hint="eastAsia" w:ascii="宋体" w:hAnsi="宋体" w:eastAsia="宋体" w:cs="宋体"/>
          <w:color w:val="auto"/>
          <w:sz w:val="28"/>
          <w:szCs w:val="28"/>
          <w:highlight w:val="none"/>
        </w:rPr>
      </w:pPr>
    </w:p>
    <w:p w14:paraId="1D107377">
      <w:pPr>
        <w:pStyle w:val="13"/>
        <w:pageBreakBefore w:val="0"/>
        <w:kinsoku/>
        <w:wordWrap w:val="0"/>
        <w:overflowPunct/>
        <w:bidi w:val="0"/>
        <w:rPr>
          <w:rFonts w:hint="eastAsia" w:ascii="宋体" w:hAnsi="宋体" w:eastAsia="宋体" w:cs="宋体"/>
          <w:color w:val="auto"/>
          <w:sz w:val="28"/>
          <w:szCs w:val="28"/>
          <w:highlight w:val="none"/>
        </w:rPr>
      </w:pPr>
    </w:p>
    <w:p w14:paraId="58817171">
      <w:pPr>
        <w:pageBreakBefore w:val="0"/>
        <w:kinsoku/>
        <w:wordWrap w:val="0"/>
        <w:overflowPunct/>
        <w:bidi w:val="0"/>
        <w:jc w:val="center"/>
        <w:rPr>
          <w:rFonts w:hint="eastAsia" w:ascii="宋体" w:hAnsi="宋体" w:eastAsia="宋体" w:cs="宋体"/>
          <w:color w:val="auto"/>
          <w:sz w:val="28"/>
          <w:szCs w:val="28"/>
          <w:highlight w:val="none"/>
        </w:rPr>
      </w:pPr>
      <w:r>
        <w:rPr>
          <w:rFonts w:hint="eastAsia" w:asciiTheme="minorEastAsia" w:hAnsiTheme="minorEastAsia" w:eastAsiaTheme="minorEastAsia" w:cstheme="minorEastAsia"/>
          <w:b/>
          <w:color w:val="auto"/>
          <w:sz w:val="96"/>
          <w:szCs w:val="96"/>
          <w:highlight w:val="none"/>
          <w:lang w:eastAsia="zh-CN"/>
        </w:rPr>
        <w:t>询价</w:t>
      </w:r>
      <w:r>
        <w:rPr>
          <w:rFonts w:hint="eastAsia" w:asciiTheme="minorEastAsia" w:hAnsiTheme="minorEastAsia" w:eastAsiaTheme="minorEastAsia" w:cstheme="minorEastAsia"/>
          <w:b/>
          <w:color w:val="auto"/>
          <w:sz w:val="96"/>
          <w:szCs w:val="96"/>
          <w:highlight w:val="none"/>
          <w:lang w:val="en-US" w:eastAsia="zh-CN"/>
        </w:rPr>
        <w:t>采购文件</w:t>
      </w:r>
    </w:p>
    <w:p w14:paraId="4FF24CAE">
      <w:pPr>
        <w:pStyle w:val="13"/>
        <w:pageBreakBefore w:val="0"/>
        <w:kinsoku/>
        <w:wordWrap w:val="0"/>
        <w:overflowPunct/>
        <w:bidi w:val="0"/>
        <w:rPr>
          <w:rFonts w:hint="eastAsia" w:ascii="宋体" w:hAnsi="宋体" w:eastAsia="宋体" w:cs="宋体"/>
          <w:color w:val="auto"/>
          <w:sz w:val="28"/>
          <w:szCs w:val="28"/>
          <w:highlight w:val="none"/>
        </w:rPr>
      </w:pPr>
    </w:p>
    <w:p w14:paraId="456C84CE">
      <w:pPr>
        <w:rPr>
          <w:rFonts w:hint="eastAsia" w:ascii="宋体" w:hAnsi="宋体" w:eastAsia="宋体" w:cs="宋体"/>
          <w:color w:val="auto"/>
          <w:sz w:val="28"/>
          <w:szCs w:val="28"/>
          <w:highlight w:val="none"/>
        </w:rPr>
      </w:pPr>
    </w:p>
    <w:p w14:paraId="5BD7184F">
      <w:pPr>
        <w:pStyle w:val="13"/>
        <w:pageBreakBefore w:val="0"/>
        <w:kinsoku/>
        <w:wordWrap w:val="0"/>
        <w:overflowPunct/>
        <w:bidi w:val="0"/>
        <w:rPr>
          <w:rFonts w:hint="eastAsia" w:ascii="宋体" w:hAnsi="宋体" w:eastAsia="宋体" w:cs="宋体"/>
          <w:color w:val="auto"/>
          <w:sz w:val="28"/>
          <w:szCs w:val="28"/>
          <w:highlight w:val="none"/>
        </w:rPr>
      </w:pPr>
    </w:p>
    <w:p w14:paraId="054A253B">
      <w:pPr>
        <w:pStyle w:val="13"/>
        <w:pageBreakBefore w:val="0"/>
        <w:kinsoku/>
        <w:wordWrap w:val="0"/>
        <w:overflowPunct/>
        <w:bidi w:val="0"/>
        <w:rPr>
          <w:rFonts w:hint="eastAsia" w:ascii="宋体" w:hAnsi="宋体" w:eastAsia="宋体" w:cs="宋体"/>
          <w:color w:val="auto"/>
          <w:sz w:val="28"/>
          <w:szCs w:val="28"/>
          <w:highlight w:val="none"/>
        </w:rPr>
      </w:pPr>
    </w:p>
    <w:p w14:paraId="790118CE">
      <w:pPr>
        <w:pStyle w:val="13"/>
        <w:pageBreakBefore w:val="0"/>
        <w:kinsoku/>
        <w:wordWrap w:val="0"/>
        <w:overflowPunct/>
        <w:bidi w:val="0"/>
        <w:rPr>
          <w:rFonts w:hint="eastAsia" w:ascii="宋体" w:hAnsi="宋体" w:eastAsia="宋体" w:cs="宋体"/>
          <w:b/>
          <w:color w:val="auto"/>
          <w:sz w:val="36"/>
          <w:szCs w:val="36"/>
          <w:highlight w:val="none"/>
        </w:rPr>
      </w:pPr>
    </w:p>
    <w:p w14:paraId="76F5A93E">
      <w:pPr>
        <w:pStyle w:val="13"/>
        <w:pageBreakBefore w:val="0"/>
        <w:kinsoku/>
        <w:wordWrap w:val="0"/>
        <w:overflowPunct/>
        <w:bidi w:val="0"/>
        <w:ind w:firstLine="1446" w:firstLineChars="400"/>
        <w:rPr>
          <w:rFonts w:hint="eastAsia" w:ascii="宋体" w:hAnsi="宋体" w:eastAsia="宋体" w:cs="宋体"/>
          <w:b/>
          <w:color w:val="auto"/>
          <w:sz w:val="36"/>
          <w:szCs w:val="36"/>
          <w:highlight w:val="none"/>
          <w:u w:val="single"/>
          <w:lang w:eastAsia="zh-CN"/>
        </w:rPr>
      </w:pPr>
      <w:r>
        <w:rPr>
          <w:rFonts w:hint="eastAsia" w:ascii="宋体" w:hAnsi="宋体" w:eastAsia="宋体" w:cs="宋体"/>
          <w:b/>
          <w:color w:val="auto"/>
          <w:sz w:val="36"/>
          <w:szCs w:val="36"/>
          <w:highlight w:val="none"/>
        </w:rPr>
        <w:t>采购人：</w:t>
      </w:r>
      <w:r>
        <w:rPr>
          <w:rFonts w:hint="eastAsia" w:cs="宋体"/>
          <w:b/>
          <w:color w:val="auto"/>
          <w:sz w:val="36"/>
          <w:szCs w:val="36"/>
          <w:highlight w:val="none"/>
          <w:lang w:eastAsia="zh-CN"/>
        </w:rPr>
        <w:t>中华人民共和国金水河出入境边防检查站</w:t>
      </w:r>
    </w:p>
    <w:p w14:paraId="42CCC068">
      <w:pPr>
        <w:pStyle w:val="13"/>
        <w:pageBreakBefore w:val="0"/>
        <w:kinsoku/>
        <w:wordWrap w:val="0"/>
        <w:overflowPunct/>
        <w:bidi w:val="0"/>
        <w:ind w:firstLine="1446" w:firstLineChars="400"/>
        <w:rPr>
          <w:rFonts w:hint="eastAsia" w:ascii="宋体" w:hAnsi="宋体" w:eastAsia="宋体" w:cs="宋体"/>
          <w:bCs/>
          <w:color w:val="auto"/>
          <w:sz w:val="36"/>
          <w:szCs w:val="36"/>
          <w:highlight w:val="none"/>
        </w:rPr>
      </w:pPr>
      <w:r>
        <w:rPr>
          <w:rFonts w:hint="eastAsia" w:ascii="宋体" w:hAnsi="宋体" w:eastAsia="宋体" w:cs="宋体"/>
          <w:b/>
          <w:color w:val="auto"/>
          <w:sz w:val="36"/>
          <w:szCs w:val="36"/>
          <w:highlight w:val="none"/>
        </w:rPr>
        <w:t>采购代理机构：</w:t>
      </w:r>
      <w:r>
        <w:rPr>
          <w:rFonts w:hint="eastAsia" w:ascii="宋体" w:hAnsi="宋体"/>
          <w:b/>
          <w:color w:val="auto"/>
          <w:sz w:val="36"/>
          <w:szCs w:val="36"/>
          <w:highlight w:val="none"/>
          <w:u w:val="none"/>
        </w:rPr>
        <w:t>云南元大工程咨询有限责任公司</w:t>
      </w:r>
    </w:p>
    <w:p w14:paraId="4DBA8AAE">
      <w:pPr>
        <w:pStyle w:val="13"/>
        <w:pageBreakBefore w:val="0"/>
        <w:kinsoku/>
        <w:wordWrap w:val="0"/>
        <w:overflowPunct/>
        <w:bidi w:val="0"/>
        <w:ind w:firstLine="1446" w:firstLineChars="400"/>
        <w:rPr>
          <w:rFonts w:hint="eastAsia" w:ascii="宋体" w:hAnsi="宋体"/>
          <w:color w:val="auto"/>
          <w:sz w:val="28"/>
          <w:szCs w:val="28"/>
          <w:highlight w:val="none"/>
        </w:rPr>
        <w:sectPr>
          <w:headerReference r:id="rId5" w:type="first"/>
          <w:headerReference r:id="rId3" w:type="default"/>
          <w:headerReference r:id="rId4" w:type="even"/>
          <w:footerReference r:id="rId6" w:type="even"/>
          <w:pgSz w:w="11906" w:h="16838"/>
          <w:pgMar w:top="1440" w:right="1083" w:bottom="1440" w:left="1083" w:header="720" w:footer="720" w:gutter="0"/>
          <w:pgNumType w:fmt="decimal" w:start="1"/>
          <w:cols w:space="720" w:num="1"/>
          <w:titlePg/>
          <w:docGrid w:type="lines" w:linePitch="317" w:charSpace="0"/>
        </w:sectPr>
      </w:pPr>
      <w:r>
        <w:rPr>
          <w:rFonts w:hint="eastAsia" w:ascii="宋体" w:hAnsi="宋体" w:eastAsia="宋体" w:cs="宋体"/>
          <w:b/>
          <w:color w:val="auto"/>
          <w:sz w:val="36"/>
          <w:szCs w:val="36"/>
          <w:highlight w:val="none"/>
        </w:rPr>
        <w:t>日期：</w:t>
      </w:r>
      <w:r>
        <w:rPr>
          <w:rFonts w:hint="eastAsia" w:ascii="宋体" w:hAnsi="宋体" w:cs="宋体"/>
          <w:b/>
          <w:color w:val="auto"/>
          <w:sz w:val="36"/>
          <w:szCs w:val="36"/>
          <w:highlight w:val="none"/>
          <w:lang w:val="en-US" w:eastAsia="zh-CN"/>
        </w:rPr>
        <w:t>202</w:t>
      </w:r>
      <w:r>
        <w:rPr>
          <w:rFonts w:hint="eastAsia" w:cs="宋体"/>
          <w:b/>
          <w:color w:val="auto"/>
          <w:sz w:val="36"/>
          <w:szCs w:val="36"/>
          <w:highlight w:val="none"/>
          <w:lang w:val="en-US" w:eastAsia="zh-CN"/>
        </w:rPr>
        <w:t>6</w:t>
      </w:r>
      <w:r>
        <w:rPr>
          <w:rFonts w:hint="eastAsia" w:ascii="宋体" w:hAnsi="宋体" w:eastAsia="宋体" w:cs="宋体"/>
          <w:b/>
          <w:color w:val="auto"/>
          <w:sz w:val="36"/>
          <w:szCs w:val="36"/>
          <w:highlight w:val="none"/>
        </w:rPr>
        <w:t>年</w:t>
      </w:r>
      <w:r>
        <w:rPr>
          <w:rFonts w:hint="eastAsia" w:cs="宋体"/>
          <w:b/>
          <w:color w:val="auto"/>
          <w:sz w:val="36"/>
          <w:szCs w:val="36"/>
          <w:highlight w:val="none"/>
          <w:lang w:val="en-US" w:eastAsia="zh-CN"/>
        </w:rPr>
        <w:t>4</w:t>
      </w:r>
      <w:r>
        <w:rPr>
          <w:rFonts w:hint="eastAsia" w:ascii="宋体" w:hAnsi="宋体" w:eastAsia="宋体" w:cs="宋体"/>
          <w:b/>
          <w:color w:val="auto"/>
          <w:sz w:val="36"/>
          <w:szCs w:val="36"/>
          <w:highlight w:val="none"/>
        </w:rPr>
        <w:t>月</w:t>
      </w:r>
    </w:p>
    <w:p w14:paraId="65EB2A54">
      <w:pPr>
        <w:spacing w:before="0" w:beforeLines="0" w:after="0" w:afterLines="0" w:line="240" w:lineRule="auto"/>
        <w:ind w:left="0" w:leftChars="0" w:right="0" w:rightChars="0" w:firstLine="0" w:firstLineChars="0"/>
        <w:jc w:val="center"/>
        <w:rPr>
          <w:b/>
          <w:bCs/>
          <w:color w:val="auto"/>
          <w:sz w:val="28"/>
          <w:szCs w:val="28"/>
          <w:highlight w:val="none"/>
        </w:rPr>
      </w:pPr>
      <w:r>
        <w:rPr>
          <w:rFonts w:ascii="宋体" w:hAnsi="宋体" w:eastAsia="宋体"/>
          <w:b/>
          <w:bCs/>
          <w:color w:val="auto"/>
          <w:sz w:val="28"/>
          <w:szCs w:val="28"/>
          <w:highlight w:val="none"/>
        </w:rPr>
        <w:t>目录</w:t>
      </w:r>
    </w:p>
    <w:p w14:paraId="7740A61D">
      <w:pPr>
        <w:pStyle w:val="23"/>
        <w:tabs>
          <w:tab w:val="right" w:leader="dot" w:pos="9740"/>
        </w:tabs>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_Toc20225 </w:instrText>
      </w:r>
      <w:r>
        <w:rPr>
          <w:color w:val="auto"/>
          <w:highlight w:val="none"/>
        </w:rPr>
        <w:fldChar w:fldCharType="separate"/>
      </w:r>
      <w:r>
        <w:rPr>
          <w:rFonts w:hint="eastAsia" w:asciiTheme="minorEastAsia" w:hAnsiTheme="minorEastAsia" w:eastAsiaTheme="minorEastAsia" w:cstheme="minorEastAsia"/>
          <w:color w:val="auto"/>
          <w:highlight w:val="none"/>
          <w:lang w:eastAsia="zh-CN"/>
        </w:rPr>
        <w:t>第一章  询价采购公告</w:t>
      </w:r>
      <w:r>
        <w:rPr>
          <w:color w:val="auto"/>
          <w:highlight w:val="none"/>
        </w:rPr>
        <w:tab/>
      </w:r>
      <w:r>
        <w:rPr>
          <w:color w:val="auto"/>
          <w:highlight w:val="none"/>
        </w:rPr>
        <w:fldChar w:fldCharType="begin"/>
      </w:r>
      <w:r>
        <w:rPr>
          <w:color w:val="auto"/>
          <w:highlight w:val="none"/>
        </w:rPr>
        <w:instrText xml:space="preserve"> PAGEREF _Toc20225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3F39DAD2">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_Toc9411 </w:instrText>
      </w:r>
      <w:r>
        <w:rPr>
          <w:bCs/>
          <w:color w:val="auto"/>
          <w:highlight w:val="none"/>
          <w:lang w:val="zh-CN"/>
        </w:rPr>
        <w:fldChar w:fldCharType="separate"/>
      </w:r>
      <w:r>
        <w:rPr>
          <w:rFonts w:hint="eastAsia" w:ascii="宋体" w:hAnsi="宋体" w:eastAsia="宋体" w:cs="宋体"/>
          <w:bCs w:val="0"/>
          <w:i w:val="0"/>
          <w:iCs w:val="0"/>
          <w:color w:val="auto"/>
          <w:szCs w:val="24"/>
          <w:highlight w:val="none"/>
        </w:rPr>
        <w:t>一、项目基本情况</w:t>
      </w:r>
      <w:r>
        <w:rPr>
          <w:color w:val="auto"/>
          <w:highlight w:val="none"/>
        </w:rPr>
        <w:tab/>
      </w:r>
      <w:r>
        <w:rPr>
          <w:color w:val="auto"/>
          <w:highlight w:val="none"/>
        </w:rPr>
        <w:fldChar w:fldCharType="begin"/>
      </w:r>
      <w:r>
        <w:rPr>
          <w:color w:val="auto"/>
          <w:highlight w:val="none"/>
        </w:rPr>
        <w:instrText xml:space="preserve"> PAGEREF _Toc9411 \h </w:instrText>
      </w:r>
      <w:r>
        <w:rPr>
          <w:color w:val="auto"/>
          <w:highlight w:val="none"/>
        </w:rPr>
        <w:fldChar w:fldCharType="separate"/>
      </w:r>
      <w:r>
        <w:rPr>
          <w:color w:val="auto"/>
          <w:highlight w:val="none"/>
        </w:rPr>
        <w:t>1</w:t>
      </w:r>
      <w:r>
        <w:rPr>
          <w:color w:val="auto"/>
          <w:highlight w:val="none"/>
        </w:rPr>
        <w:fldChar w:fldCharType="end"/>
      </w:r>
      <w:r>
        <w:rPr>
          <w:bCs/>
          <w:color w:val="auto"/>
          <w:highlight w:val="none"/>
          <w:lang w:val="zh-CN"/>
        </w:rPr>
        <w:fldChar w:fldCharType="end"/>
      </w:r>
    </w:p>
    <w:p w14:paraId="2F1D873C">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_Toc24954 </w:instrText>
      </w:r>
      <w:r>
        <w:rPr>
          <w:bCs/>
          <w:color w:val="auto"/>
          <w:highlight w:val="none"/>
          <w:lang w:val="zh-CN"/>
        </w:rPr>
        <w:fldChar w:fldCharType="separate"/>
      </w:r>
      <w:r>
        <w:rPr>
          <w:rFonts w:hint="eastAsia" w:ascii="宋体" w:hAnsi="宋体" w:eastAsia="宋体" w:cs="宋体"/>
          <w:bCs w:val="0"/>
          <w:i w:val="0"/>
          <w:iCs w:val="0"/>
          <w:color w:val="auto"/>
          <w:szCs w:val="24"/>
          <w:highlight w:val="none"/>
        </w:rPr>
        <w:t>二、申请人的资格要求</w:t>
      </w:r>
      <w:r>
        <w:rPr>
          <w:color w:val="auto"/>
          <w:highlight w:val="none"/>
        </w:rPr>
        <w:tab/>
      </w:r>
      <w:r>
        <w:rPr>
          <w:color w:val="auto"/>
          <w:highlight w:val="none"/>
        </w:rPr>
        <w:fldChar w:fldCharType="begin"/>
      </w:r>
      <w:r>
        <w:rPr>
          <w:color w:val="auto"/>
          <w:highlight w:val="none"/>
        </w:rPr>
        <w:instrText xml:space="preserve"> PAGEREF _Toc24954 \h </w:instrText>
      </w:r>
      <w:r>
        <w:rPr>
          <w:color w:val="auto"/>
          <w:highlight w:val="none"/>
        </w:rPr>
        <w:fldChar w:fldCharType="separate"/>
      </w:r>
      <w:r>
        <w:rPr>
          <w:color w:val="auto"/>
          <w:highlight w:val="none"/>
        </w:rPr>
        <w:t>2</w:t>
      </w:r>
      <w:r>
        <w:rPr>
          <w:color w:val="auto"/>
          <w:highlight w:val="none"/>
        </w:rPr>
        <w:fldChar w:fldCharType="end"/>
      </w:r>
      <w:r>
        <w:rPr>
          <w:bCs/>
          <w:color w:val="auto"/>
          <w:highlight w:val="none"/>
          <w:lang w:val="zh-CN"/>
        </w:rPr>
        <w:fldChar w:fldCharType="end"/>
      </w:r>
    </w:p>
    <w:p w14:paraId="1E2B5A61">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_Toc849 </w:instrText>
      </w:r>
      <w:r>
        <w:rPr>
          <w:bCs/>
          <w:color w:val="auto"/>
          <w:highlight w:val="none"/>
          <w:lang w:val="zh-CN"/>
        </w:rPr>
        <w:fldChar w:fldCharType="separate"/>
      </w:r>
      <w:r>
        <w:rPr>
          <w:rFonts w:hint="eastAsia" w:ascii="宋体" w:hAnsi="宋体" w:eastAsia="宋体" w:cs="宋体"/>
          <w:bCs w:val="0"/>
          <w:i w:val="0"/>
          <w:iCs w:val="0"/>
          <w:color w:val="auto"/>
          <w:szCs w:val="24"/>
          <w:highlight w:val="none"/>
        </w:rPr>
        <w:t>三、获取采购文件</w:t>
      </w:r>
      <w:r>
        <w:rPr>
          <w:color w:val="auto"/>
          <w:highlight w:val="none"/>
        </w:rPr>
        <w:tab/>
      </w:r>
      <w:r>
        <w:rPr>
          <w:color w:val="auto"/>
          <w:highlight w:val="none"/>
        </w:rPr>
        <w:fldChar w:fldCharType="begin"/>
      </w:r>
      <w:r>
        <w:rPr>
          <w:color w:val="auto"/>
          <w:highlight w:val="none"/>
        </w:rPr>
        <w:instrText xml:space="preserve"> PAGEREF _Toc849 \h </w:instrText>
      </w:r>
      <w:r>
        <w:rPr>
          <w:color w:val="auto"/>
          <w:highlight w:val="none"/>
        </w:rPr>
        <w:fldChar w:fldCharType="separate"/>
      </w:r>
      <w:r>
        <w:rPr>
          <w:color w:val="auto"/>
          <w:highlight w:val="none"/>
        </w:rPr>
        <w:t>3</w:t>
      </w:r>
      <w:r>
        <w:rPr>
          <w:color w:val="auto"/>
          <w:highlight w:val="none"/>
        </w:rPr>
        <w:fldChar w:fldCharType="end"/>
      </w:r>
      <w:r>
        <w:rPr>
          <w:bCs/>
          <w:color w:val="auto"/>
          <w:highlight w:val="none"/>
          <w:lang w:val="zh-CN"/>
        </w:rPr>
        <w:fldChar w:fldCharType="end"/>
      </w:r>
    </w:p>
    <w:p w14:paraId="4BCA0CE8">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_Toc8198 </w:instrText>
      </w:r>
      <w:r>
        <w:rPr>
          <w:bCs/>
          <w:color w:val="auto"/>
          <w:highlight w:val="none"/>
          <w:lang w:val="zh-CN"/>
        </w:rPr>
        <w:fldChar w:fldCharType="separate"/>
      </w:r>
      <w:r>
        <w:rPr>
          <w:rFonts w:hint="eastAsia" w:ascii="宋体" w:hAnsi="宋体" w:eastAsia="宋体" w:cs="宋体"/>
          <w:bCs w:val="0"/>
          <w:i w:val="0"/>
          <w:iCs w:val="0"/>
          <w:color w:val="auto"/>
          <w:szCs w:val="24"/>
          <w:highlight w:val="none"/>
        </w:rPr>
        <w:t>四、响应文件提交</w:t>
      </w:r>
      <w:r>
        <w:rPr>
          <w:color w:val="auto"/>
          <w:highlight w:val="none"/>
        </w:rPr>
        <w:tab/>
      </w:r>
      <w:r>
        <w:rPr>
          <w:color w:val="auto"/>
          <w:highlight w:val="none"/>
        </w:rPr>
        <w:fldChar w:fldCharType="begin"/>
      </w:r>
      <w:r>
        <w:rPr>
          <w:color w:val="auto"/>
          <w:highlight w:val="none"/>
        </w:rPr>
        <w:instrText xml:space="preserve"> PAGEREF _Toc8198 \h </w:instrText>
      </w:r>
      <w:r>
        <w:rPr>
          <w:color w:val="auto"/>
          <w:highlight w:val="none"/>
        </w:rPr>
        <w:fldChar w:fldCharType="separate"/>
      </w:r>
      <w:r>
        <w:rPr>
          <w:color w:val="auto"/>
          <w:highlight w:val="none"/>
        </w:rPr>
        <w:t>3</w:t>
      </w:r>
      <w:r>
        <w:rPr>
          <w:color w:val="auto"/>
          <w:highlight w:val="none"/>
        </w:rPr>
        <w:fldChar w:fldCharType="end"/>
      </w:r>
      <w:r>
        <w:rPr>
          <w:bCs/>
          <w:color w:val="auto"/>
          <w:highlight w:val="none"/>
          <w:lang w:val="zh-CN"/>
        </w:rPr>
        <w:fldChar w:fldCharType="end"/>
      </w:r>
    </w:p>
    <w:p w14:paraId="2EA768DD">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_Toc25769 </w:instrText>
      </w:r>
      <w:r>
        <w:rPr>
          <w:bCs/>
          <w:color w:val="auto"/>
          <w:highlight w:val="none"/>
          <w:lang w:val="zh-CN"/>
        </w:rPr>
        <w:fldChar w:fldCharType="separate"/>
      </w:r>
      <w:r>
        <w:rPr>
          <w:rFonts w:hint="eastAsia" w:ascii="宋体" w:hAnsi="宋体" w:eastAsia="宋体" w:cs="宋体"/>
          <w:bCs w:val="0"/>
          <w:i w:val="0"/>
          <w:iCs w:val="0"/>
          <w:color w:val="auto"/>
          <w:szCs w:val="24"/>
          <w:highlight w:val="none"/>
        </w:rPr>
        <w:t>五、开启</w:t>
      </w:r>
      <w:r>
        <w:rPr>
          <w:color w:val="auto"/>
          <w:highlight w:val="none"/>
        </w:rPr>
        <w:tab/>
      </w:r>
      <w:r>
        <w:rPr>
          <w:color w:val="auto"/>
          <w:highlight w:val="none"/>
        </w:rPr>
        <w:fldChar w:fldCharType="begin"/>
      </w:r>
      <w:r>
        <w:rPr>
          <w:color w:val="auto"/>
          <w:highlight w:val="none"/>
        </w:rPr>
        <w:instrText xml:space="preserve"> PAGEREF _Toc25769 \h </w:instrText>
      </w:r>
      <w:r>
        <w:rPr>
          <w:color w:val="auto"/>
          <w:highlight w:val="none"/>
        </w:rPr>
        <w:fldChar w:fldCharType="separate"/>
      </w:r>
      <w:r>
        <w:rPr>
          <w:color w:val="auto"/>
          <w:highlight w:val="none"/>
        </w:rPr>
        <w:t>4</w:t>
      </w:r>
      <w:r>
        <w:rPr>
          <w:color w:val="auto"/>
          <w:highlight w:val="none"/>
        </w:rPr>
        <w:fldChar w:fldCharType="end"/>
      </w:r>
      <w:r>
        <w:rPr>
          <w:bCs/>
          <w:color w:val="auto"/>
          <w:highlight w:val="none"/>
          <w:lang w:val="zh-CN"/>
        </w:rPr>
        <w:fldChar w:fldCharType="end"/>
      </w:r>
    </w:p>
    <w:p w14:paraId="3E7CA2C1">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_Toc8744 </w:instrText>
      </w:r>
      <w:r>
        <w:rPr>
          <w:bCs/>
          <w:color w:val="auto"/>
          <w:highlight w:val="none"/>
          <w:lang w:val="zh-CN"/>
        </w:rPr>
        <w:fldChar w:fldCharType="separate"/>
      </w:r>
      <w:r>
        <w:rPr>
          <w:rFonts w:hint="eastAsia" w:ascii="宋体" w:hAnsi="宋体" w:eastAsia="宋体" w:cs="宋体"/>
          <w:bCs w:val="0"/>
          <w:i w:val="0"/>
          <w:iCs w:val="0"/>
          <w:color w:val="auto"/>
          <w:szCs w:val="24"/>
          <w:highlight w:val="none"/>
        </w:rPr>
        <w:t>六、公告期限</w:t>
      </w:r>
      <w:r>
        <w:rPr>
          <w:color w:val="auto"/>
          <w:highlight w:val="none"/>
        </w:rPr>
        <w:tab/>
      </w:r>
      <w:r>
        <w:rPr>
          <w:color w:val="auto"/>
          <w:highlight w:val="none"/>
        </w:rPr>
        <w:fldChar w:fldCharType="begin"/>
      </w:r>
      <w:r>
        <w:rPr>
          <w:color w:val="auto"/>
          <w:highlight w:val="none"/>
        </w:rPr>
        <w:instrText xml:space="preserve"> PAGEREF _Toc8744 \h </w:instrText>
      </w:r>
      <w:r>
        <w:rPr>
          <w:color w:val="auto"/>
          <w:highlight w:val="none"/>
        </w:rPr>
        <w:fldChar w:fldCharType="separate"/>
      </w:r>
      <w:r>
        <w:rPr>
          <w:color w:val="auto"/>
          <w:highlight w:val="none"/>
        </w:rPr>
        <w:t>4</w:t>
      </w:r>
      <w:r>
        <w:rPr>
          <w:color w:val="auto"/>
          <w:highlight w:val="none"/>
        </w:rPr>
        <w:fldChar w:fldCharType="end"/>
      </w:r>
      <w:r>
        <w:rPr>
          <w:bCs/>
          <w:color w:val="auto"/>
          <w:highlight w:val="none"/>
          <w:lang w:val="zh-CN"/>
        </w:rPr>
        <w:fldChar w:fldCharType="end"/>
      </w:r>
    </w:p>
    <w:p w14:paraId="39479A85">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_Toc29798 </w:instrText>
      </w:r>
      <w:r>
        <w:rPr>
          <w:bCs/>
          <w:color w:val="auto"/>
          <w:highlight w:val="none"/>
          <w:lang w:val="zh-CN"/>
        </w:rPr>
        <w:fldChar w:fldCharType="separate"/>
      </w:r>
      <w:r>
        <w:rPr>
          <w:rFonts w:hint="eastAsia" w:ascii="宋体" w:hAnsi="宋体" w:eastAsia="宋体" w:cs="宋体"/>
          <w:bCs w:val="0"/>
          <w:i w:val="0"/>
          <w:iCs w:val="0"/>
          <w:color w:val="auto"/>
          <w:szCs w:val="24"/>
          <w:highlight w:val="none"/>
        </w:rPr>
        <w:t>七、其他补充事宜</w:t>
      </w:r>
      <w:r>
        <w:rPr>
          <w:color w:val="auto"/>
          <w:highlight w:val="none"/>
        </w:rPr>
        <w:tab/>
      </w:r>
      <w:r>
        <w:rPr>
          <w:color w:val="auto"/>
          <w:highlight w:val="none"/>
        </w:rPr>
        <w:fldChar w:fldCharType="begin"/>
      </w:r>
      <w:r>
        <w:rPr>
          <w:color w:val="auto"/>
          <w:highlight w:val="none"/>
        </w:rPr>
        <w:instrText xml:space="preserve"> PAGEREF _Toc29798 \h </w:instrText>
      </w:r>
      <w:r>
        <w:rPr>
          <w:color w:val="auto"/>
          <w:highlight w:val="none"/>
        </w:rPr>
        <w:fldChar w:fldCharType="separate"/>
      </w:r>
      <w:r>
        <w:rPr>
          <w:color w:val="auto"/>
          <w:highlight w:val="none"/>
        </w:rPr>
        <w:t>4</w:t>
      </w:r>
      <w:r>
        <w:rPr>
          <w:color w:val="auto"/>
          <w:highlight w:val="none"/>
        </w:rPr>
        <w:fldChar w:fldCharType="end"/>
      </w:r>
      <w:r>
        <w:rPr>
          <w:bCs/>
          <w:color w:val="auto"/>
          <w:highlight w:val="none"/>
          <w:lang w:val="zh-CN"/>
        </w:rPr>
        <w:fldChar w:fldCharType="end"/>
      </w:r>
    </w:p>
    <w:p w14:paraId="47027E3E">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_Toc5799 </w:instrText>
      </w:r>
      <w:r>
        <w:rPr>
          <w:bCs/>
          <w:color w:val="auto"/>
          <w:highlight w:val="none"/>
          <w:lang w:val="zh-CN"/>
        </w:rPr>
        <w:fldChar w:fldCharType="separate"/>
      </w:r>
      <w:r>
        <w:rPr>
          <w:rFonts w:hint="eastAsia" w:ascii="宋体" w:hAnsi="宋体" w:eastAsia="宋体" w:cs="宋体"/>
          <w:bCs w:val="0"/>
          <w:i w:val="0"/>
          <w:iCs w:val="0"/>
          <w:color w:val="auto"/>
          <w:szCs w:val="24"/>
          <w:highlight w:val="none"/>
        </w:rPr>
        <w:t>八、凡对本次采购提出询问，请按以下方式联系</w:t>
      </w:r>
      <w:r>
        <w:rPr>
          <w:color w:val="auto"/>
          <w:highlight w:val="none"/>
        </w:rPr>
        <w:tab/>
      </w:r>
      <w:r>
        <w:rPr>
          <w:color w:val="auto"/>
          <w:highlight w:val="none"/>
        </w:rPr>
        <w:fldChar w:fldCharType="begin"/>
      </w:r>
      <w:r>
        <w:rPr>
          <w:color w:val="auto"/>
          <w:highlight w:val="none"/>
        </w:rPr>
        <w:instrText xml:space="preserve"> PAGEREF _Toc5799 \h </w:instrText>
      </w:r>
      <w:r>
        <w:rPr>
          <w:color w:val="auto"/>
          <w:highlight w:val="none"/>
        </w:rPr>
        <w:fldChar w:fldCharType="separate"/>
      </w:r>
      <w:r>
        <w:rPr>
          <w:color w:val="auto"/>
          <w:highlight w:val="none"/>
        </w:rPr>
        <w:t>4</w:t>
      </w:r>
      <w:r>
        <w:rPr>
          <w:color w:val="auto"/>
          <w:highlight w:val="none"/>
        </w:rPr>
        <w:fldChar w:fldCharType="end"/>
      </w:r>
      <w:r>
        <w:rPr>
          <w:bCs/>
          <w:color w:val="auto"/>
          <w:highlight w:val="none"/>
          <w:lang w:val="zh-CN"/>
        </w:rPr>
        <w:fldChar w:fldCharType="end"/>
      </w:r>
    </w:p>
    <w:p w14:paraId="61840732">
      <w:pPr>
        <w:pStyle w:val="23"/>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_Toc31078 </w:instrText>
      </w:r>
      <w:r>
        <w:rPr>
          <w:bCs/>
          <w:color w:val="auto"/>
          <w:highlight w:val="none"/>
          <w:lang w:val="zh-CN"/>
        </w:rPr>
        <w:fldChar w:fldCharType="separate"/>
      </w:r>
      <w:r>
        <w:rPr>
          <w:rFonts w:hint="eastAsia" w:asciiTheme="minorEastAsia" w:hAnsiTheme="minorEastAsia" w:eastAsiaTheme="minorEastAsia" w:cstheme="minorEastAsia"/>
          <w:color w:val="auto"/>
          <w:highlight w:val="none"/>
          <w:lang w:eastAsia="zh-CN"/>
        </w:rPr>
        <w:t>第二章  供应商须知</w:t>
      </w:r>
      <w:r>
        <w:rPr>
          <w:color w:val="auto"/>
          <w:highlight w:val="none"/>
        </w:rPr>
        <w:tab/>
      </w:r>
      <w:r>
        <w:rPr>
          <w:color w:val="auto"/>
          <w:highlight w:val="none"/>
        </w:rPr>
        <w:fldChar w:fldCharType="begin"/>
      </w:r>
      <w:r>
        <w:rPr>
          <w:color w:val="auto"/>
          <w:highlight w:val="none"/>
        </w:rPr>
        <w:instrText xml:space="preserve"> PAGEREF _Toc31078 \h </w:instrText>
      </w:r>
      <w:r>
        <w:rPr>
          <w:color w:val="auto"/>
          <w:highlight w:val="none"/>
        </w:rPr>
        <w:fldChar w:fldCharType="separate"/>
      </w:r>
      <w:r>
        <w:rPr>
          <w:color w:val="auto"/>
          <w:highlight w:val="none"/>
        </w:rPr>
        <w:t>6</w:t>
      </w:r>
      <w:r>
        <w:rPr>
          <w:color w:val="auto"/>
          <w:highlight w:val="none"/>
        </w:rPr>
        <w:fldChar w:fldCharType="end"/>
      </w:r>
      <w:r>
        <w:rPr>
          <w:bCs/>
          <w:color w:val="auto"/>
          <w:highlight w:val="none"/>
          <w:lang w:val="zh-CN"/>
        </w:rPr>
        <w:fldChar w:fldCharType="end"/>
      </w:r>
    </w:p>
    <w:p w14:paraId="12C2A4F8">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_Toc30551 </w:instrText>
      </w:r>
      <w:r>
        <w:rPr>
          <w:bCs/>
          <w:color w:val="auto"/>
          <w:highlight w:val="none"/>
          <w:lang w:val="zh-CN"/>
        </w:rPr>
        <w:fldChar w:fldCharType="separate"/>
      </w:r>
      <w:r>
        <w:rPr>
          <w:rFonts w:hint="eastAsia" w:ascii="宋体" w:hAnsi="宋体" w:eastAsia="宋体" w:cs="宋体"/>
          <w:color w:val="auto"/>
          <w:szCs w:val="28"/>
          <w:highlight w:val="none"/>
          <w:lang w:eastAsia="zh-CN"/>
        </w:rPr>
        <w:t>供应商须知前附表</w:t>
      </w:r>
      <w:r>
        <w:rPr>
          <w:color w:val="auto"/>
          <w:highlight w:val="none"/>
        </w:rPr>
        <w:tab/>
      </w:r>
      <w:r>
        <w:rPr>
          <w:color w:val="auto"/>
          <w:highlight w:val="none"/>
        </w:rPr>
        <w:fldChar w:fldCharType="begin"/>
      </w:r>
      <w:r>
        <w:rPr>
          <w:color w:val="auto"/>
          <w:highlight w:val="none"/>
        </w:rPr>
        <w:instrText xml:space="preserve"> PAGEREF _Toc30551 \h </w:instrText>
      </w:r>
      <w:r>
        <w:rPr>
          <w:color w:val="auto"/>
          <w:highlight w:val="none"/>
        </w:rPr>
        <w:fldChar w:fldCharType="separate"/>
      </w:r>
      <w:r>
        <w:rPr>
          <w:color w:val="auto"/>
          <w:highlight w:val="none"/>
        </w:rPr>
        <w:t>6</w:t>
      </w:r>
      <w:r>
        <w:rPr>
          <w:color w:val="auto"/>
          <w:highlight w:val="none"/>
        </w:rPr>
        <w:fldChar w:fldCharType="end"/>
      </w:r>
      <w:r>
        <w:rPr>
          <w:bCs/>
          <w:color w:val="auto"/>
          <w:highlight w:val="none"/>
          <w:lang w:val="zh-CN"/>
        </w:rPr>
        <w:fldChar w:fldCharType="end"/>
      </w:r>
    </w:p>
    <w:p w14:paraId="450E4CB7">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_Toc17132 </w:instrText>
      </w:r>
      <w:r>
        <w:rPr>
          <w:bCs/>
          <w:color w:val="auto"/>
          <w:highlight w:val="none"/>
          <w:lang w:val="zh-CN"/>
        </w:rPr>
        <w:fldChar w:fldCharType="separate"/>
      </w:r>
      <w:r>
        <w:rPr>
          <w:rFonts w:hint="eastAsia" w:ascii="宋体" w:hAnsi="宋体" w:eastAsia="宋体"/>
          <w:color w:val="auto"/>
          <w:szCs w:val="28"/>
          <w:highlight w:val="none"/>
          <w:lang w:eastAsia="zh-CN"/>
        </w:rPr>
        <w:t>1.总则</w:t>
      </w:r>
      <w:r>
        <w:rPr>
          <w:color w:val="auto"/>
          <w:highlight w:val="none"/>
        </w:rPr>
        <w:tab/>
      </w:r>
      <w:r>
        <w:rPr>
          <w:color w:val="auto"/>
          <w:highlight w:val="none"/>
        </w:rPr>
        <w:fldChar w:fldCharType="begin"/>
      </w:r>
      <w:r>
        <w:rPr>
          <w:color w:val="auto"/>
          <w:highlight w:val="none"/>
        </w:rPr>
        <w:instrText xml:space="preserve"> PAGEREF _Toc17132 \h </w:instrText>
      </w:r>
      <w:r>
        <w:rPr>
          <w:color w:val="auto"/>
          <w:highlight w:val="none"/>
        </w:rPr>
        <w:fldChar w:fldCharType="separate"/>
      </w:r>
      <w:r>
        <w:rPr>
          <w:color w:val="auto"/>
          <w:highlight w:val="none"/>
        </w:rPr>
        <w:t>12</w:t>
      </w:r>
      <w:r>
        <w:rPr>
          <w:color w:val="auto"/>
          <w:highlight w:val="none"/>
        </w:rPr>
        <w:fldChar w:fldCharType="end"/>
      </w:r>
      <w:r>
        <w:rPr>
          <w:bCs/>
          <w:color w:val="auto"/>
          <w:highlight w:val="none"/>
          <w:lang w:val="zh-CN"/>
        </w:rPr>
        <w:fldChar w:fldCharType="end"/>
      </w:r>
    </w:p>
    <w:p w14:paraId="65830DFB">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_Toc10274 </w:instrText>
      </w:r>
      <w:r>
        <w:rPr>
          <w:bCs/>
          <w:color w:val="auto"/>
          <w:highlight w:val="none"/>
          <w:lang w:val="zh-CN"/>
        </w:rPr>
        <w:fldChar w:fldCharType="separate"/>
      </w:r>
      <w:r>
        <w:rPr>
          <w:rFonts w:hint="eastAsia" w:ascii="宋体" w:hAnsi="宋体" w:eastAsia="宋体"/>
          <w:color w:val="auto"/>
          <w:szCs w:val="28"/>
          <w:highlight w:val="none"/>
          <w:lang w:eastAsia="zh-CN"/>
        </w:rPr>
        <w:t>2.询价采购文件</w:t>
      </w:r>
      <w:r>
        <w:rPr>
          <w:color w:val="auto"/>
          <w:highlight w:val="none"/>
        </w:rPr>
        <w:tab/>
      </w:r>
      <w:r>
        <w:rPr>
          <w:color w:val="auto"/>
          <w:highlight w:val="none"/>
        </w:rPr>
        <w:fldChar w:fldCharType="begin"/>
      </w:r>
      <w:r>
        <w:rPr>
          <w:color w:val="auto"/>
          <w:highlight w:val="none"/>
        </w:rPr>
        <w:instrText xml:space="preserve"> PAGEREF _Toc10274 \h </w:instrText>
      </w:r>
      <w:r>
        <w:rPr>
          <w:color w:val="auto"/>
          <w:highlight w:val="none"/>
        </w:rPr>
        <w:fldChar w:fldCharType="separate"/>
      </w:r>
      <w:r>
        <w:rPr>
          <w:color w:val="auto"/>
          <w:highlight w:val="none"/>
        </w:rPr>
        <w:t>13</w:t>
      </w:r>
      <w:r>
        <w:rPr>
          <w:color w:val="auto"/>
          <w:highlight w:val="none"/>
        </w:rPr>
        <w:fldChar w:fldCharType="end"/>
      </w:r>
      <w:r>
        <w:rPr>
          <w:bCs/>
          <w:color w:val="auto"/>
          <w:highlight w:val="none"/>
          <w:lang w:val="zh-CN"/>
        </w:rPr>
        <w:fldChar w:fldCharType="end"/>
      </w:r>
    </w:p>
    <w:p w14:paraId="04C1A627">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_Toc6157 </w:instrText>
      </w:r>
      <w:r>
        <w:rPr>
          <w:bCs/>
          <w:color w:val="auto"/>
          <w:highlight w:val="none"/>
          <w:lang w:val="zh-CN"/>
        </w:rPr>
        <w:fldChar w:fldCharType="separate"/>
      </w:r>
      <w:r>
        <w:rPr>
          <w:rFonts w:hint="eastAsia" w:ascii="宋体" w:hAnsi="宋体" w:eastAsia="宋体"/>
          <w:color w:val="auto"/>
          <w:szCs w:val="28"/>
          <w:highlight w:val="none"/>
          <w:lang w:eastAsia="zh-CN"/>
        </w:rPr>
        <w:t>3.响应文件的编制</w:t>
      </w:r>
      <w:r>
        <w:rPr>
          <w:color w:val="auto"/>
          <w:highlight w:val="none"/>
        </w:rPr>
        <w:tab/>
      </w:r>
      <w:r>
        <w:rPr>
          <w:color w:val="auto"/>
          <w:highlight w:val="none"/>
        </w:rPr>
        <w:fldChar w:fldCharType="begin"/>
      </w:r>
      <w:r>
        <w:rPr>
          <w:color w:val="auto"/>
          <w:highlight w:val="none"/>
        </w:rPr>
        <w:instrText xml:space="preserve"> PAGEREF _Toc6157 \h </w:instrText>
      </w:r>
      <w:r>
        <w:rPr>
          <w:color w:val="auto"/>
          <w:highlight w:val="none"/>
        </w:rPr>
        <w:fldChar w:fldCharType="separate"/>
      </w:r>
      <w:r>
        <w:rPr>
          <w:color w:val="auto"/>
          <w:highlight w:val="none"/>
        </w:rPr>
        <w:t>14</w:t>
      </w:r>
      <w:r>
        <w:rPr>
          <w:color w:val="auto"/>
          <w:highlight w:val="none"/>
        </w:rPr>
        <w:fldChar w:fldCharType="end"/>
      </w:r>
      <w:r>
        <w:rPr>
          <w:bCs/>
          <w:color w:val="auto"/>
          <w:highlight w:val="none"/>
          <w:lang w:val="zh-CN"/>
        </w:rPr>
        <w:fldChar w:fldCharType="end"/>
      </w:r>
    </w:p>
    <w:p w14:paraId="65E444EA">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_Toc17243 </w:instrText>
      </w:r>
      <w:r>
        <w:rPr>
          <w:bCs/>
          <w:color w:val="auto"/>
          <w:highlight w:val="none"/>
          <w:lang w:val="zh-CN"/>
        </w:rPr>
        <w:fldChar w:fldCharType="separate"/>
      </w:r>
      <w:r>
        <w:rPr>
          <w:rFonts w:hint="eastAsia" w:ascii="宋体" w:hAnsi="宋体" w:eastAsia="宋体"/>
          <w:color w:val="auto"/>
          <w:szCs w:val="28"/>
          <w:highlight w:val="none"/>
          <w:lang w:eastAsia="zh-CN"/>
        </w:rPr>
        <w:t>4.响应文件的递交</w:t>
      </w:r>
      <w:r>
        <w:rPr>
          <w:color w:val="auto"/>
          <w:highlight w:val="none"/>
        </w:rPr>
        <w:tab/>
      </w:r>
      <w:r>
        <w:rPr>
          <w:color w:val="auto"/>
          <w:highlight w:val="none"/>
        </w:rPr>
        <w:fldChar w:fldCharType="begin"/>
      </w:r>
      <w:r>
        <w:rPr>
          <w:color w:val="auto"/>
          <w:highlight w:val="none"/>
        </w:rPr>
        <w:instrText xml:space="preserve"> PAGEREF _Toc17243 \h </w:instrText>
      </w:r>
      <w:r>
        <w:rPr>
          <w:color w:val="auto"/>
          <w:highlight w:val="none"/>
        </w:rPr>
        <w:fldChar w:fldCharType="separate"/>
      </w:r>
      <w:r>
        <w:rPr>
          <w:color w:val="auto"/>
          <w:highlight w:val="none"/>
        </w:rPr>
        <w:t>15</w:t>
      </w:r>
      <w:r>
        <w:rPr>
          <w:color w:val="auto"/>
          <w:highlight w:val="none"/>
        </w:rPr>
        <w:fldChar w:fldCharType="end"/>
      </w:r>
      <w:r>
        <w:rPr>
          <w:bCs/>
          <w:color w:val="auto"/>
          <w:highlight w:val="none"/>
          <w:lang w:val="zh-CN"/>
        </w:rPr>
        <w:fldChar w:fldCharType="end"/>
      </w:r>
    </w:p>
    <w:p w14:paraId="0AC105A6">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_Toc816 </w:instrText>
      </w:r>
      <w:r>
        <w:rPr>
          <w:bCs/>
          <w:color w:val="auto"/>
          <w:highlight w:val="none"/>
          <w:lang w:val="zh-CN"/>
        </w:rPr>
        <w:fldChar w:fldCharType="separate"/>
      </w:r>
      <w:r>
        <w:rPr>
          <w:rFonts w:hint="eastAsia" w:ascii="宋体" w:hAnsi="宋体" w:eastAsia="宋体"/>
          <w:color w:val="auto"/>
          <w:szCs w:val="28"/>
          <w:highlight w:val="none"/>
        </w:rPr>
        <w:t>5. 开启时间和地点</w:t>
      </w:r>
      <w:r>
        <w:rPr>
          <w:color w:val="auto"/>
          <w:highlight w:val="none"/>
        </w:rPr>
        <w:tab/>
      </w:r>
      <w:r>
        <w:rPr>
          <w:color w:val="auto"/>
          <w:highlight w:val="none"/>
        </w:rPr>
        <w:fldChar w:fldCharType="begin"/>
      </w:r>
      <w:r>
        <w:rPr>
          <w:color w:val="auto"/>
          <w:highlight w:val="none"/>
        </w:rPr>
        <w:instrText xml:space="preserve"> PAGEREF _Toc816 \h </w:instrText>
      </w:r>
      <w:r>
        <w:rPr>
          <w:color w:val="auto"/>
          <w:highlight w:val="none"/>
        </w:rPr>
        <w:fldChar w:fldCharType="separate"/>
      </w:r>
      <w:r>
        <w:rPr>
          <w:color w:val="auto"/>
          <w:highlight w:val="none"/>
        </w:rPr>
        <w:t>16</w:t>
      </w:r>
      <w:r>
        <w:rPr>
          <w:color w:val="auto"/>
          <w:highlight w:val="none"/>
        </w:rPr>
        <w:fldChar w:fldCharType="end"/>
      </w:r>
      <w:r>
        <w:rPr>
          <w:bCs/>
          <w:color w:val="auto"/>
          <w:highlight w:val="none"/>
          <w:lang w:val="zh-CN"/>
        </w:rPr>
        <w:fldChar w:fldCharType="end"/>
      </w:r>
    </w:p>
    <w:p w14:paraId="1D642EDC">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_Toc9634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6</w:t>
      </w:r>
      <w:r>
        <w:rPr>
          <w:rFonts w:hint="eastAsia" w:ascii="宋体" w:hAnsi="宋体" w:eastAsia="宋体" w:cs="宋体"/>
          <w:color w:val="auto"/>
          <w:szCs w:val="28"/>
          <w:highlight w:val="none"/>
          <w:lang w:eastAsia="zh-CN"/>
        </w:rPr>
        <w:t>.评审</w:t>
      </w:r>
      <w:r>
        <w:rPr>
          <w:color w:val="auto"/>
          <w:highlight w:val="none"/>
        </w:rPr>
        <w:tab/>
      </w:r>
      <w:r>
        <w:rPr>
          <w:color w:val="auto"/>
          <w:highlight w:val="none"/>
        </w:rPr>
        <w:fldChar w:fldCharType="begin"/>
      </w:r>
      <w:r>
        <w:rPr>
          <w:color w:val="auto"/>
          <w:highlight w:val="none"/>
        </w:rPr>
        <w:instrText xml:space="preserve"> PAGEREF _Toc9634 \h </w:instrText>
      </w:r>
      <w:r>
        <w:rPr>
          <w:color w:val="auto"/>
          <w:highlight w:val="none"/>
        </w:rPr>
        <w:fldChar w:fldCharType="separate"/>
      </w:r>
      <w:r>
        <w:rPr>
          <w:color w:val="auto"/>
          <w:highlight w:val="none"/>
        </w:rPr>
        <w:t>16</w:t>
      </w:r>
      <w:r>
        <w:rPr>
          <w:color w:val="auto"/>
          <w:highlight w:val="none"/>
        </w:rPr>
        <w:fldChar w:fldCharType="end"/>
      </w:r>
      <w:r>
        <w:rPr>
          <w:bCs/>
          <w:color w:val="auto"/>
          <w:highlight w:val="none"/>
          <w:lang w:val="zh-CN"/>
        </w:rPr>
        <w:fldChar w:fldCharType="end"/>
      </w:r>
    </w:p>
    <w:p w14:paraId="759B2F4B">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_Toc2579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7</w:t>
      </w:r>
      <w:r>
        <w:rPr>
          <w:rFonts w:hint="eastAsia" w:ascii="宋体" w:hAnsi="宋体" w:eastAsia="宋体" w:cs="宋体"/>
          <w:color w:val="auto"/>
          <w:szCs w:val="28"/>
          <w:highlight w:val="none"/>
          <w:lang w:eastAsia="zh-CN"/>
        </w:rPr>
        <w:t>.成交和合同</w:t>
      </w:r>
      <w:r>
        <w:rPr>
          <w:color w:val="auto"/>
          <w:highlight w:val="none"/>
        </w:rPr>
        <w:tab/>
      </w:r>
      <w:r>
        <w:rPr>
          <w:color w:val="auto"/>
          <w:highlight w:val="none"/>
        </w:rPr>
        <w:fldChar w:fldCharType="begin"/>
      </w:r>
      <w:r>
        <w:rPr>
          <w:color w:val="auto"/>
          <w:highlight w:val="none"/>
        </w:rPr>
        <w:instrText xml:space="preserve"> PAGEREF _Toc2579 \h </w:instrText>
      </w:r>
      <w:r>
        <w:rPr>
          <w:color w:val="auto"/>
          <w:highlight w:val="none"/>
        </w:rPr>
        <w:fldChar w:fldCharType="separate"/>
      </w:r>
      <w:r>
        <w:rPr>
          <w:color w:val="auto"/>
          <w:highlight w:val="none"/>
        </w:rPr>
        <w:t>16</w:t>
      </w:r>
      <w:r>
        <w:rPr>
          <w:color w:val="auto"/>
          <w:highlight w:val="none"/>
        </w:rPr>
        <w:fldChar w:fldCharType="end"/>
      </w:r>
      <w:r>
        <w:rPr>
          <w:bCs/>
          <w:color w:val="auto"/>
          <w:highlight w:val="none"/>
          <w:lang w:val="zh-CN"/>
        </w:rPr>
        <w:fldChar w:fldCharType="end"/>
      </w:r>
    </w:p>
    <w:p w14:paraId="4702FCB7">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_Toc13921 </w:instrText>
      </w:r>
      <w:r>
        <w:rPr>
          <w:bCs/>
          <w:color w:val="auto"/>
          <w:highlight w:val="none"/>
          <w:lang w:val="zh-CN"/>
        </w:rPr>
        <w:fldChar w:fldCharType="separate"/>
      </w:r>
      <w:r>
        <w:rPr>
          <w:rFonts w:hint="eastAsia" w:ascii="宋体" w:hAnsi="宋体" w:eastAsia="宋体"/>
          <w:color w:val="auto"/>
          <w:szCs w:val="28"/>
          <w:highlight w:val="none"/>
        </w:rPr>
        <w:t>8.询问与答复</w:t>
      </w:r>
      <w:r>
        <w:rPr>
          <w:color w:val="auto"/>
          <w:highlight w:val="none"/>
        </w:rPr>
        <w:tab/>
      </w:r>
      <w:r>
        <w:rPr>
          <w:color w:val="auto"/>
          <w:highlight w:val="none"/>
        </w:rPr>
        <w:fldChar w:fldCharType="begin"/>
      </w:r>
      <w:r>
        <w:rPr>
          <w:color w:val="auto"/>
          <w:highlight w:val="none"/>
        </w:rPr>
        <w:instrText xml:space="preserve"> PAGEREF _Toc13921 \h </w:instrText>
      </w:r>
      <w:r>
        <w:rPr>
          <w:color w:val="auto"/>
          <w:highlight w:val="none"/>
        </w:rPr>
        <w:fldChar w:fldCharType="separate"/>
      </w:r>
      <w:r>
        <w:rPr>
          <w:color w:val="auto"/>
          <w:highlight w:val="none"/>
        </w:rPr>
        <w:t>17</w:t>
      </w:r>
      <w:r>
        <w:rPr>
          <w:color w:val="auto"/>
          <w:highlight w:val="none"/>
        </w:rPr>
        <w:fldChar w:fldCharType="end"/>
      </w:r>
      <w:r>
        <w:rPr>
          <w:bCs/>
          <w:color w:val="auto"/>
          <w:highlight w:val="none"/>
          <w:lang w:val="zh-CN"/>
        </w:rPr>
        <w:fldChar w:fldCharType="end"/>
      </w:r>
    </w:p>
    <w:p w14:paraId="021DA81A">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_Toc21691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9</w:t>
      </w:r>
      <w:r>
        <w:rPr>
          <w:rFonts w:hint="eastAsia" w:ascii="宋体" w:hAnsi="宋体" w:eastAsia="宋体" w:cs="宋体"/>
          <w:color w:val="auto"/>
          <w:szCs w:val="28"/>
          <w:highlight w:val="none"/>
          <w:lang w:eastAsia="zh-CN"/>
        </w:rPr>
        <w:t>.质疑与接收、回复</w:t>
      </w:r>
      <w:r>
        <w:rPr>
          <w:color w:val="auto"/>
          <w:highlight w:val="none"/>
        </w:rPr>
        <w:tab/>
      </w:r>
      <w:r>
        <w:rPr>
          <w:color w:val="auto"/>
          <w:highlight w:val="none"/>
        </w:rPr>
        <w:fldChar w:fldCharType="begin"/>
      </w:r>
      <w:r>
        <w:rPr>
          <w:color w:val="auto"/>
          <w:highlight w:val="none"/>
        </w:rPr>
        <w:instrText xml:space="preserve"> PAGEREF _Toc21691 \h </w:instrText>
      </w:r>
      <w:r>
        <w:rPr>
          <w:color w:val="auto"/>
          <w:highlight w:val="none"/>
        </w:rPr>
        <w:fldChar w:fldCharType="separate"/>
      </w:r>
      <w:r>
        <w:rPr>
          <w:color w:val="auto"/>
          <w:highlight w:val="none"/>
        </w:rPr>
        <w:t>17</w:t>
      </w:r>
      <w:r>
        <w:rPr>
          <w:color w:val="auto"/>
          <w:highlight w:val="none"/>
        </w:rPr>
        <w:fldChar w:fldCharType="end"/>
      </w:r>
      <w:r>
        <w:rPr>
          <w:bCs/>
          <w:color w:val="auto"/>
          <w:highlight w:val="none"/>
          <w:lang w:val="zh-CN"/>
        </w:rPr>
        <w:fldChar w:fldCharType="end"/>
      </w:r>
    </w:p>
    <w:p w14:paraId="5812BD30">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_Toc19183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10</w:t>
      </w:r>
      <w:r>
        <w:rPr>
          <w:rFonts w:hint="eastAsia" w:ascii="宋体" w:hAnsi="宋体" w:eastAsia="宋体" w:cs="宋体"/>
          <w:color w:val="auto"/>
          <w:szCs w:val="28"/>
          <w:highlight w:val="none"/>
          <w:lang w:eastAsia="zh-CN"/>
        </w:rPr>
        <w:t>.纪律和监督</w:t>
      </w:r>
      <w:r>
        <w:rPr>
          <w:color w:val="auto"/>
          <w:highlight w:val="none"/>
        </w:rPr>
        <w:tab/>
      </w:r>
      <w:r>
        <w:rPr>
          <w:color w:val="auto"/>
          <w:highlight w:val="none"/>
        </w:rPr>
        <w:fldChar w:fldCharType="begin"/>
      </w:r>
      <w:r>
        <w:rPr>
          <w:color w:val="auto"/>
          <w:highlight w:val="none"/>
        </w:rPr>
        <w:instrText xml:space="preserve"> PAGEREF _Toc19183 \h </w:instrText>
      </w:r>
      <w:r>
        <w:rPr>
          <w:color w:val="auto"/>
          <w:highlight w:val="none"/>
        </w:rPr>
        <w:fldChar w:fldCharType="separate"/>
      </w:r>
      <w:r>
        <w:rPr>
          <w:color w:val="auto"/>
          <w:highlight w:val="none"/>
        </w:rPr>
        <w:t>18</w:t>
      </w:r>
      <w:r>
        <w:rPr>
          <w:color w:val="auto"/>
          <w:highlight w:val="none"/>
        </w:rPr>
        <w:fldChar w:fldCharType="end"/>
      </w:r>
      <w:r>
        <w:rPr>
          <w:bCs/>
          <w:color w:val="auto"/>
          <w:highlight w:val="none"/>
          <w:lang w:val="zh-CN"/>
        </w:rPr>
        <w:fldChar w:fldCharType="end"/>
      </w:r>
    </w:p>
    <w:p w14:paraId="2BBB6DAA">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_Toc19362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11</w:t>
      </w:r>
      <w:r>
        <w:rPr>
          <w:rFonts w:hint="eastAsia" w:ascii="宋体" w:hAnsi="宋体" w:eastAsia="宋体" w:cs="宋体"/>
          <w:color w:val="auto"/>
          <w:szCs w:val="28"/>
          <w:highlight w:val="none"/>
          <w:lang w:eastAsia="zh-CN"/>
        </w:rPr>
        <w:t>.需要补充的其他内容</w:t>
      </w:r>
      <w:r>
        <w:rPr>
          <w:color w:val="auto"/>
          <w:highlight w:val="none"/>
        </w:rPr>
        <w:tab/>
      </w:r>
      <w:r>
        <w:rPr>
          <w:color w:val="auto"/>
          <w:highlight w:val="none"/>
        </w:rPr>
        <w:fldChar w:fldCharType="begin"/>
      </w:r>
      <w:r>
        <w:rPr>
          <w:color w:val="auto"/>
          <w:highlight w:val="none"/>
        </w:rPr>
        <w:instrText xml:space="preserve"> PAGEREF _Toc19362 \h </w:instrText>
      </w:r>
      <w:r>
        <w:rPr>
          <w:color w:val="auto"/>
          <w:highlight w:val="none"/>
        </w:rPr>
        <w:fldChar w:fldCharType="separate"/>
      </w:r>
      <w:r>
        <w:rPr>
          <w:color w:val="auto"/>
          <w:highlight w:val="none"/>
        </w:rPr>
        <w:t>19</w:t>
      </w:r>
      <w:r>
        <w:rPr>
          <w:color w:val="auto"/>
          <w:highlight w:val="none"/>
        </w:rPr>
        <w:fldChar w:fldCharType="end"/>
      </w:r>
      <w:r>
        <w:rPr>
          <w:bCs/>
          <w:color w:val="auto"/>
          <w:highlight w:val="none"/>
          <w:lang w:val="zh-CN"/>
        </w:rPr>
        <w:fldChar w:fldCharType="end"/>
      </w:r>
    </w:p>
    <w:p w14:paraId="3AA537B8">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_Toc16307 </w:instrText>
      </w:r>
      <w:r>
        <w:rPr>
          <w:bCs/>
          <w:color w:val="auto"/>
          <w:highlight w:val="none"/>
          <w:lang w:val="zh-CN"/>
        </w:rPr>
        <w:fldChar w:fldCharType="separate"/>
      </w:r>
      <w:r>
        <w:rPr>
          <w:rFonts w:hint="eastAsia" w:ascii="宋体" w:hAnsi="宋体" w:eastAsia="宋体"/>
          <w:color w:val="auto"/>
          <w:szCs w:val="28"/>
          <w:highlight w:val="none"/>
          <w:lang w:eastAsia="zh-CN"/>
        </w:rPr>
        <w:t>12</w:t>
      </w:r>
      <w:r>
        <w:rPr>
          <w:rFonts w:ascii="宋体" w:hAnsi="宋体" w:eastAsia="宋体"/>
          <w:color w:val="auto"/>
          <w:szCs w:val="28"/>
          <w:highlight w:val="none"/>
        </w:rPr>
        <w:t>.中小企业、监狱企业及残疾人福利性单位</w:t>
      </w:r>
      <w:r>
        <w:rPr>
          <w:color w:val="auto"/>
          <w:highlight w:val="none"/>
        </w:rPr>
        <w:tab/>
      </w:r>
      <w:r>
        <w:rPr>
          <w:color w:val="auto"/>
          <w:highlight w:val="none"/>
        </w:rPr>
        <w:fldChar w:fldCharType="begin"/>
      </w:r>
      <w:r>
        <w:rPr>
          <w:color w:val="auto"/>
          <w:highlight w:val="none"/>
        </w:rPr>
        <w:instrText xml:space="preserve"> PAGEREF _Toc16307 \h </w:instrText>
      </w:r>
      <w:r>
        <w:rPr>
          <w:color w:val="auto"/>
          <w:highlight w:val="none"/>
        </w:rPr>
        <w:fldChar w:fldCharType="separate"/>
      </w:r>
      <w:r>
        <w:rPr>
          <w:color w:val="auto"/>
          <w:highlight w:val="none"/>
        </w:rPr>
        <w:t>19</w:t>
      </w:r>
      <w:r>
        <w:rPr>
          <w:color w:val="auto"/>
          <w:highlight w:val="none"/>
        </w:rPr>
        <w:fldChar w:fldCharType="end"/>
      </w:r>
      <w:r>
        <w:rPr>
          <w:bCs/>
          <w:color w:val="auto"/>
          <w:highlight w:val="none"/>
          <w:lang w:val="zh-CN"/>
        </w:rPr>
        <w:fldChar w:fldCharType="end"/>
      </w:r>
    </w:p>
    <w:p w14:paraId="332FA1D9">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_Toc1103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13</w:t>
      </w:r>
      <w:r>
        <w:rPr>
          <w:rFonts w:ascii="宋体" w:hAnsi="宋体" w:eastAsia="宋体"/>
          <w:color w:val="auto"/>
          <w:szCs w:val="28"/>
          <w:highlight w:val="none"/>
        </w:rPr>
        <w:t>.</w:t>
      </w:r>
      <w:r>
        <w:rPr>
          <w:rFonts w:hint="eastAsia" w:ascii="宋体" w:hAnsi="宋体" w:eastAsia="宋体"/>
          <w:color w:val="auto"/>
          <w:szCs w:val="28"/>
          <w:highlight w:val="none"/>
        </w:rPr>
        <w:t>对本国产品的支持政策</w:t>
      </w:r>
      <w:r>
        <w:rPr>
          <w:color w:val="auto"/>
          <w:highlight w:val="none"/>
        </w:rPr>
        <w:tab/>
      </w:r>
      <w:r>
        <w:rPr>
          <w:color w:val="auto"/>
          <w:highlight w:val="none"/>
        </w:rPr>
        <w:fldChar w:fldCharType="begin"/>
      </w:r>
      <w:r>
        <w:rPr>
          <w:color w:val="auto"/>
          <w:highlight w:val="none"/>
        </w:rPr>
        <w:instrText xml:space="preserve"> PAGEREF _Toc1103 \h </w:instrText>
      </w:r>
      <w:r>
        <w:rPr>
          <w:color w:val="auto"/>
          <w:highlight w:val="none"/>
        </w:rPr>
        <w:fldChar w:fldCharType="separate"/>
      </w:r>
      <w:r>
        <w:rPr>
          <w:color w:val="auto"/>
          <w:highlight w:val="none"/>
        </w:rPr>
        <w:t>21</w:t>
      </w:r>
      <w:r>
        <w:rPr>
          <w:color w:val="auto"/>
          <w:highlight w:val="none"/>
        </w:rPr>
        <w:fldChar w:fldCharType="end"/>
      </w:r>
      <w:r>
        <w:rPr>
          <w:bCs/>
          <w:color w:val="auto"/>
          <w:highlight w:val="none"/>
          <w:lang w:val="zh-CN"/>
        </w:rPr>
        <w:fldChar w:fldCharType="end"/>
      </w:r>
    </w:p>
    <w:p w14:paraId="7FF9DC75">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_Toc19837 </w:instrText>
      </w:r>
      <w:r>
        <w:rPr>
          <w:bCs/>
          <w:color w:val="auto"/>
          <w:highlight w:val="none"/>
          <w:lang w:val="zh-CN"/>
        </w:rPr>
        <w:fldChar w:fldCharType="separate"/>
      </w:r>
      <w:r>
        <w:rPr>
          <w:rFonts w:hint="eastAsia" w:ascii="宋体" w:hAnsi="宋体" w:eastAsia="宋体"/>
          <w:color w:val="auto"/>
          <w:szCs w:val="28"/>
          <w:highlight w:val="none"/>
          <w:lang w:val="en-US" w:eastAsia="zh-CN"/>
        </w:rPr>
        <w:t>14</w:t>
      </w:r>
      <w:r>
        <w:rPr>
          <w:rFonts w:ascii="宋体" w:hAnsi="宋体" w:eastAsia="宋体"/>
          <w:color w:val="auto"/>
          <w:szCs w:val="28"/>
          <w:highlight w:val="none"/>
        </w:rPr>
        <w:t>.</w:t>
      </w:r>
      <w:r>
        <w:rPr>
          <w:rFonts w:hint="eastAsia" w:ascii="宋体" w:hAnsi="宋体" w:eastAsia="宋体" w:cs="宋体"/>
          <w:color w:val="auto"/>
          <w:szCs w:val="28"/>
          <w:highlight w:val="none"/>
          <w:lang w:val="en-US" w:eastAsia="zh-CN"/>
        </w:rPr>
        <w:t>政府</w:t>
      </w:r>
      <w:r>
        <w:rPr>
          <w:rFonts w:ascii="宋体" w:hAnsi="宋体" w:eastAsia="宋体"/>
          <w:color w:val="auto"/>
          <w:szCs w:val="28"/>
          <w:highlight w:val="none"/>
        </w:rPr>
        <w:t>采购节能产品、环境标志产品</w:t>
      </w:r>
      <w:r>
        <w:rPr>
          <w:color w:val="auto"/>
          <w:highlight w:val="none"/>
        </w:rPr>
        <w:tab/>
      </w:r>
      <w:r>
        <w:rPr>
          <w:color w:val="auto"/>
          <w:highlight w:val="none"/>
        </w:rPr>
        <w:fldChar w:fldCharType="begin"/>
      </w:r>
      <w:r>
        <w:rPr>
          <w:color w:val="auto"/>
          <w:highlight w:val="none"/>
        </w:rPr>
        <w:instrText xml:space="preserve"> PAGEREF _Toc19837 \h </w:instrText>
      </w:r>
      <w:r>
        <w:rPr>
          <w:color w:val="auto"/>
          <w:highlight w:val="none"/>
        </w:rPr>
        <w:fldChar w:fldCharType="separate"/>
      </w:r>
      <w:r>
        <w:rPr>
          <w:color w:val="auto"/>
          <w:highlight w:val="none"/>
        </w:rPr>
        <w:t>29</w:t>
      </w:r>
      <w:r>
        <w:rPr>
          <w:color w:val="auto"/>
          <w:highlight w:val="none"/>
        </w:rPr>
        <w:fldChar w:fldCharType="end"/>
      </w:r>
      <w:r>
        <w:rPr>
          <w:bCs/>
          <w:color w:val="auto"/>
          <w:highlight w:val="none"/>
          <w:lang w:val="zh-CN"/>
        </w:rPr>
        <w:fldChar w:fldCharType="end"/>
      </w:r>
    </w:p>
    <w:p w14:paraId="1B3B0899">
      <w:pPr>
        <w:pStyle w:val="23"/>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_Toc159 </w:instrText>
      </w:r>
      <w:r>
        <w:rPr>
          <w:bCs/>
          <w:color w:val="auto"/>
          <w:highlight w:val="none"/>
          <w:lang w:val="zh-CN"/>
        </w:rPr>
        <w:fldChar w:fldCharType="separate"/>
      </w:r>
      <w:r>
        <w:rPr>
          <w:rFonts w:hint="eastAsia" w:asciiTheme="minorEastAsia" w:hAnsiTheme="minorEastAsia" w:eastAsiaTheme="minorEastAsia" w:cstheme="minorEastAsia"/>
          <w:color w:val="auto"/>
          <w:highlight w:val="none"/>
          <w:lang w:val="en-US" w:eastAsia="zh-CN"/>
        </w:rPr>
        <w:t>第三章 评审办法</w:t>
      </w:r>
      <w:r>
        <w:rPr>
          <w:color w:val="auto"/>
          <w:highlight w:val="none"/>
        </w:rPr>
        <w:tab/>
      </w:r>
      <w:r>
        <w:rPr>
          <w:color w:val="auto"/>
          <w:highlight w:val="none"/>
        </w:rPr>
        <w:fldChar w:fldCharType="begin"/>
      </w:r>
      <w:r>
        <w:rPr>
          <w:color w:val="auto"/>
          <w:highlight w:val="none"/>
        </w:rPr>
        <w:instrText xml:space="preserve"> PAGEREF _Toc159 \h </w:instrText>
      </w:r>
      <w:r>
        <w:rPr>
          <w:color w:val="auto"/>
          <w:highlight w:val="none"/>
        </w:rPr>
        <w:fldChar w:fldCharType="separate"/>
      </w:r>
      <w:r>
        <w:rPr>
          <w:color w:val="auto"/>
          <w:highlight w:val="none"/>
        </w:rPr>
        <w:t>30</w:t>
      </w:r>
      <w:r>
        <w:rPr>
          <w:color w:val="auto"/>
          <w:highlight w:val="none"/>
        </w:rPr>
        <w:fldChar w:fldCharType="end"/>
      </w:r>
      <w:r>
        <w:rPr>
          <w:bCs/>
          <w:color w:val="auto"/>
          <w:highlight w:val="none"/>
          <w:lang w:val="zh-CN"/>
        </w:rPr>
        <w:fldChar w:fldCharType="end"/>
      </w:r>
    </w:p>
    <w:p w14:paraId="1799D19D">
      <w:pPr>
        <w:pStyle w:val="23"/>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_Toc38 </w:instrText>
      </w:r>
      <w:r>
        <w:rPr>
          <w:bCs/>
          <w:color w:val="auto"/>
          <w:highlight w:val="none"/>
          <w:lang w:val="zh-CN"/>
        </w:rPr>
        <w:fldChar w:fldCharType="separate"/>
      </w:r>
      <w:r>
        <w:rPr>
          <w:rFonts w:hint="eastAsia" w:ascii="宋体" w:hAnsi="宋体" w:eastAsia="宋体" w:cs="宋体"/>
          <w:color w:val="auto"/>
          <w:highlight w:val="none"/>
        </w:rPr>
        <w:t>第</w:t>
      </w:r>
      <w:r>
        <w:rPr>
          <w:rFonts w:hint="eastAsia" w:cs="宋体"/>
          <w:color w:val="auto"/>
          <w:highlight w:val="none"/>
          <w:lang w:val="en-US" w:eastAsia="zh-CN"/>
        </w:rPr>
        <w:t>四</w:t>
      </w:r>
      <w:r>
        <w:rPr>
          <w:rFonts w:hint="eastAsia" w:ascii="宋体" w:hAnsi="宋体" w:eastAsia="宋体" w:cs="宋体"/>
          <w:color w:val="auto"/>
          <w:highlight w:val="none"/>
        </w:rPr>
        <w:t>章 合同条款及格式</w:t>
      </w:r>
      <w:r>
        <w:rPr>
          <w:color w:val="auto"/>
          <w:highlight w:val="none"/>
        </w:rPr>
        <w:tab/>
      </w:r>
      <w:r>
        <w:rPr>
          <w:color w:val="auto"/>
          <w:highlight w:val="none"/>
        </w:rPr>
        <w:fldChar w:fldCharType="begin"/>
      </w:r>
      <w:r>
        <w:rPr>
          <w:color w:val="auto"/>
          <w:highlight w:val="none"/>
        </w:rPr>
        <w:instrText xml:space="preserve"> PAGEREF _Toc38 \h </w:instrText>
      </w:r>
      <w:r>
        <w:rPr>
          <w:color w:val="auto"/>
          <w:highlight w:val="none"/>
        </w:rPr>
        <w:fldChar w:fldCharType="separate"/>
      </w:r>
      <w:r>
        <w:rPr>
          <w:color w:val="auto"/>
          <w:highlight w:val="none"/>
        </w:rPr>
        <w:t>37</w:t>
      </w:r>
      <w:r>
        <w:rPr>
          <w:color w:val="auto"/>
          <w:highlight w:val="none"/>
        </w:rPr>
        <w:fldChar w:fldCharType="end"/>
      </w:r>
      <w:r>
        <w:rPr>
          <w:bCs/>
          <w:color w:val="auto"/>
          <w:highlight w:val="none"/>
          <w:lang w:val="zh-CN"/>
        </w:rPr>
        <w:fldChar w:fldCharType="end"/>
      </w:r>
    </w:p>
    <w:p w14:paraId="20579762">
      <w:pPr>
        <w:pStyle w:val="23"/>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_Toc32068 </w:instrText>
      </w:r>
      <w:r>
        <w:rPr>
          <w:bCs/>
          <w:color w:val="auto"/>
          <w:highlight w:val="none"/>
          <w:lang w:val="zh-CN"/>
        </w:rPr>
        <w:fldChar w:fldCharType="separate"/>
      </w:r>
      <w:r>
        <w:rPr>
          <w:rFonts w:hint="eastAsia" w:asciiTheme="minorEastAsia" w:hAnsiTheme="minorEastAsia" w:eastAsiaTheme="minorEastAsia" w:cstheme="minorEastAsia"/>
          <w:color w:val="auto"/>
          <w:highlight w:val="none"/>
          <w:lang w:eastAsia="zh-CN"/>
        </w:rPr>
        <w:t>第五章 采购内容及要求</w:t>
      </w:r>
      <w:r>
        <w:rPr>
          <w:color w:val="auto"/>
          <w:highlight w:val="none"/>
        </w:rPr>
        <w:tab/>
      </w:r>
      <w:r>
        <w:rPr>
          <w:color w:val="auto"/>
          <w:highlight w:val="none"/>
        </w:rPr>
        <w:fldChar w:fldCharType="begin"/>
      </w:r>
      <w:r>
        <w:rPr>
          <w:color w:val="auto"/>
          <w:highlight w:val="none"/>
        </w:rPr>
        <w:instrText xml:space="preserve"> PAGEREF _Toc32068 \h </w:instrText>
      </w:r>
      <w:r>
        <w:rPr>
          <w:color w:val="auto"/>
          <w:highlight w:val="none"/>
        </w:rPr>
        <w:fldChar w:fldCharType="separate"/>
      </w:r>
      <w:r>
        <w:rPr>
          <w:color w:val="auto"/>
          <w:highlight w:val="none"/>
        </w:rPr>
        <w:t>53</w:t>
      </w:r>
      <w:r>
        <w:rPr>
          <w:color w:val="auto"/>
          <w:highlight w:val="none"/>
        </w:rPr>
        <w:fldChar w:fldCharType="end"/>
      </w:r>
      <w:r>
        <w:rPr>
          <w:bCs/>
          <w:color w:val="auto"/>
          <w:highlight w:val="none"/>
          <w:lang w:val="zh-CN"/>
        </w:rPr>
        <w:fldChar w:fldCharType="end"/>
      </w:r>
    </w:p>
    <w:p w14:paraId="3CA0C8AD">
      <w:pPr>
        <w:pStyle w:val="23"/>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_Toc30203 </w:instrText>
      </w:r>
      <w:r>
        <w:rPr>
          <w:bCs/>
          <w:color w:val="auto"/>
          <w:highlight w:val="none"/>
          <w:lang w:val="zh-CN"/>
        </w:rPr>
        <w:fldChar w:fldCharType="separate"/>
      </w:r>
      <w:r>
        <w:rPr>
          <w:rFonts w:hint="eastAsia" w:asciiTheme="minorEastAsia" w:hAnsiTheme="minorEastAsia" w:eastAsiaTheme="minorEastAsia" w:cstheme="minorEastAsia"/>
          <w:color w:val="auto"/>
          <w:highlight w:val="none"/>
          <w:lang w:eastAsia="zh-CN"/>
        </w:rPr>
        <w:t>第</w:t>
      </w:r>
      <w:r>
        <w:rPr>
          <w:rFonts w:hint="eastAsia" w:asciiTheme="minorEastAsia" w:hAnsiTheme="minorEastAsia" w:eastAsiaTheme="minorEastAsia" w:cstheme="minorEastAsia"/>
          <w:color w:val="auto"/>
          <w:highlight w:val="none"/>
          <w:lang w:val="en-US" w:eastAsia="zh-CN"/>
        </w:rPr>
        <w:t>六</w:t>
      </w:r>
      <w:r>
        <w:rPr>
          <w:rFonts w:hint="eastAsia" w:asciiTheme="minorEastAsia" w:hAnsiTheme="minorEastAsia" w:eastAsiaTheme="minorEastAsia" w:cstheme="minorEastAsia"/>
          <w:color w:val="auto"/>
          <w:highlight w:val="none"/>
          <w:lang w:eastAsia="zh-CN"/>
        </w:rPr>
        <w:t>章  响应文件格式</w:t>
      </w:r>
      <w:r>
        <w:rPr>
          <w:color w:val="auto"/>
          <w:highlight w:val="none"/>
        </w:rPr>
        <w:tab/>
      </w:r>
      <w:r>
        <w:rPr>
          <w:color w:val="auto"/>
          <w:highlight w:val="none"/>
        </w:rPr>
        <w:fldChar w:fldCharType="begin"/>
      </w:r>
      <w:r>
        <w:rPr>
          <w:color w:val="auto"/>
          <w:highlight w:val="none"/>
        </w:rPr>
        <w:instrText xml:space="preserve"> PAGEREF _Toc30203 \h </w:instrText>
      </w:r>
      <w:r>
        <w:rPr>
          <w:color w:val="auto"/>
          <w:highlight w:val="none"/>
        </w:rPr>
        <w:fldChar w:fldCharType="separate"/>
      </w:r>
      <w:r>
        <w:rPr>
          <w:color w:val="auto"/>
          <w:highlight w:val="none"/>
        </w:rPr>
        <w:t>59</w:t>
      </w:r>
      <w:r>
        <w:rPr>
          <w:color w:val="auto"/>
          <w:highlight w:val="none"/>
        </w:rPr>
        <w:fldChar w:fldCharType="end"/>
      </w:r>
      <w:r>
        <w:rPr>
          <w:bCs/>
          <w:color w:val="auto"/>
          <w:highlight w:val="none"/>
          <w:lang w:val="zh-CN"/>
        </w:rPr>
        <w:fldChar w:fldCharType="end"/>
      </w:r>
    </w:p>
    <w:p w14:paraId="764EF853">
      <w:pPr>
        <w:pStyle w:val="16"/>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_Toc30338 </w:instrText>
      </w:r>
      <w:r>
        <w:rPr>
          <w:bCs/>
          <w:color w:val="auto"/>
          <w:highlight w:val="none"/>
          <w:lang w:val="zh-CN"/>
        </w:rPr>
        <w:fldChar w:fldCharType="separate"/>
      </w:r>
      <w:r>
        <w:rPr>
          <w:rFonts w:hint="eastAsia" w:ascii="宋体" w:hAnsi="宋体"/>
          <w:bCs/>
          <w:color w:val="auto"/>
          <w:szCs w:val="44"/>
          <w:highlight w:val="none"/>
        </w:rPr>
        <w:t>资格审查部分</w:t>
      </w:r>
      <w:r>
        <w:rPr>
          <w:color w:val="auto"/>
          <w:highlight w:val="none"/>
        </w:rPr>
        <w:tab/>
      </w:r>
      <w:r>
        <w:rPr>
          <w:color w:val="auto"/>
          <w:highlight w:val="none"/>
        </w:rPr>
        <w:fldChar w:fldCharType="begin"/>
      </w:r>
      <w:r>
        <w:rPr>
          <w:color w:val="auto"/>
          <w:highlight w:val="none"/>
        </w:rPr>
        <w:instrText xml:space="preserve"> PAGEREF _Toc30338 \h </w:instrText>
      </w:r>
      <w:r>
        <w:rPr>
          <w:color w:val="auto"/>
          <w:highlight w:val="none"/>
        </w:rPr>
        <w:fldChar w:fldCharType="separate"/>
      </w:r>
      <w:r>
        <w:rPr>
          <w:color w:val="auto"/>
          <w:highlight w:val="none"/>
        </w:rPr>
        <w:t>60</w:t>
      </w:r>
      <w:r>
        <w:rPr>
          <w:color w:val="auto"/>
          <w:highlight w:val="none"/>
        </w:rPr>
        <w:fldChar w:fldCharType="end"/>
      </w:r>
      <w:r>
        <w:rPr>
          <w:bCs/>
          <w:color w:val="auto"/>
          <w:highlight w:val="none"/>
          <w:lang w:val="zh-CN"/>
        </w:rPr>
        <w:fldChar w:fldCharType="end"/>
      </w:r>
    </w:p>
    <w:p w14:paraId="7FCD3D84">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_Toc5140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一、具有独立承担民事责任的能力</w:t>
      </w:r>
      <w:r>
        <w:rPr>
          <w:color w:val="auto"/>
          <w:highlight w:val="none"/>
        </w:rPr>
        <w:tab/>
      </w:r>
      <w:r>
        <w:rPr>
          <w:color w:val="auto"/>
          <w:highlight w:val="none"/>
        </w:rPr>
        <w:fldChar w:fldCharType="begin"/>
      </w:r>
      <w:r>
        <w:rPr>
          <w:color w:val="auto"/>
          <w:highlight w:val="none"/>
        </w:rPr>
        <w:instrText xml:space="preserve"> PAGEREF _Toc5140 \h </w:instrText>
      </w:r>
      <w:r>
        <w:rPr>
          <w:color w:val="auto"/>
          <w:highlight w:val="none"/>
        </w:rPr>
        <w:fldChar w:fldCharType="separate"/>
      </w:r>
      <w:r>
        <w:rPr>
          <w:color w:val="auto"/>
          <w:highlight w:val="none"/>
        </w:rPr>
        <w:t>61</w:t>
      </w:r>
      <w:r>
        <w:rPr>
          <w:color w:val="auto"/>
          <w:highlight w:val="none"/>
        </w:rPr>
        <w:fldChar w:fldCharType="end"/>
      </w:r>
      <w:r>
        <w:rPr>
          <w:bCs/>
          <w:color w:val="auto"/>
          <w:highlight w:val="none"/>
          <w:lang w:val="zh-CN"/>
        </w:rPr>
        <w:fldChar w:fldCharType="end"/>
      </w:r>
    </w:p>
    <w:p w14:paraId="14A4A3A7">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_Toc91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二、具有良好的商业信誉和健全的财务会计制度</w:t>
      </w:r>
      <w:r>
        <w:rPr>
          <w:color w:val="auto"/>
          <w:highlight w:val="none"/>
        </w:rPr>
        <w:tab/>
      </w:r>
      <w:r>
        <w:rPr>
          <w:color w:val="auto"/>
          <w:highlight w:val="none"/>
        </w:rPr>
        <w:fldChar w:fldCharType="begin"/>
      </w:r>
      <w:r>
        <w:rPr>
          <w:color w:val="auto"/>
          <w:highlight w:val="none"/>
        </w:rPr>
        <w:instrText xml:space="preserve"> PAGEREF _Toc91 \h </w:instrText>
      </w:r>
      <w:r>
        <w:rPr>
          <w:color w:val="auto"/>
          <w:highlight w:val="none"/>
        </w:rPr>
        <w:fldChar w:fldCharType="separate"/>
      </w:r>
      <w:r>
        <w:rPr>
          <w:color w:val="auto"/>
          <w:highlight w:val="none"/>
        </w:rPr>
        <w:t>61</w:t>
      </w:r>
      <w:r>
        <w:rPr>
          <w:color w:val="auto"/>
          <w:highlight w:val="none"/>
        </w:rPr>
        <w:fldChar w:fldCharType="end"/>
      </w:r>
      <w:r>
        <w:rPr>
          <w:bCs/>
          <w:color w:val="auto"/>
          <w:highlight w:val="none"/>
          <w:lang w:val="zh-CN"/>
        </w:rPr>
        <w:fldChar w:fldCharType="end"/>
      </w:r>
    </w:p>
    <w:p w14:paraId="5173979A">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_Toc17723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三、具有履行合同所必需的设备和专业技术能力</w:t>
      </w:r>
      <w:r>
        <w:rPr>
          <w:color w:val="auto"/>
          <w:highlight w:val="none"/>
        </w:rPr>
        <w:tab/>
      </w:r>
      <w:r>
        <w:rPr>
          <w:color w:val="auto"/>
          <w:highlight w:val="none"/>
        </w:rPr>
        <w:fldChar w:fldCharType="begin"/>
      </w:r>
      <w:r>
        <w:rPr>
          <w:color w:val="auto"/>
          <w:highlight w:val="none"/>
        </w:rPr>
        <w:instrText xml:space="preserve"> PAGEREF _Toc17723 \h </w:instrText>
      </w:r>
      <w:r>
        <w:rPr>
          <w:color w:val="auto"/>
          <w:highlight w:val="none"/>
        </w:rPr>
        <w:fldChar w:fldCharType="separate"/>
      </w:r>
      <w:r>
        <w:rPr>
          <w:color w:val="auto"/>
          <w:highlight w:val="none"/>
        </w:rPr>
        <w:t>61</w:t>
      </w:r>
      <w:r>
        <w:rPr>
          <w:color w:val="auto"/>
          <w:highlight w:val="none"/>
        </w:rPr>
        <w:fldChar w:fldCharType="end"/>
      </w:r>
      <w:r>
        <w:rPr>
          <w:bCs/>
          <w:color w:val="auto"/>
          <w:highlight w:val="none"/>
          <w:lang w:val="zh-CN"/>
        </w:rPr>
        <w:fldChar w:fldCharType="end"/>
      </w:r>
    </w:p>
    <w:p w14:paraId="411EB7FE">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_Toc3950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四、有依法缴纳税收和社会保障资金的良好记录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_Toc3950 \h </w:instrText>
      </w:r>
      <w:r>
        <w:rPr>
          <w:color w:val="auto"/>
          <w:highlight w:val="none"/>
        </w:rPr>
        <w:fldChar w:fldCharType="separate"/>
      </w:r>
      <w:r>
        <w:rPr>
          <w:color w:val="auto"/>
          <w:highlight w:val="none"/>
        </w:rPr>
        <w:t>61</w:t>
      </w:r>
      <w:r>
        <w:rPr>
          <w:color w:val="auto"/>
          <w:highlight w:val="none"/>
        </w:rPr>
        <w:fldChar w:fldCharType="end"/>
      </w:r>
      <w:r>
        <w:rPr>
          <w:bCs/>
          <w:color w:val="auto"/>
          <w:highlight w:val="none"/>
          <w:lang w:val="zh-CN"/>
        </w:rPr>
        <w:fldChar w:fldCharType="end"/>
      </w:r>
    </w:p>
    <w:p w14:paraId="3D17C9BB">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_Toc1167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五、参加政府采购活动前三年内，在经营活动中没有重大违法记录</w:t>
      </w:r>
      <w:r>
        <w:rPr>
          <w:color w:val="auto"/>
          <w:highlight w:val="none"/>
        </w:rPr>
        <w:tab/>
      </w:r>
      <w:r>
        <w:rPr>
          <w:color w:val="auto"/>
          <w:highlight w:val="none"/>
        </w:rPr>
        <w:fldChar w:fldCharType="begin"/>
      </w:r>
      <w:r>
        <w:rPr>
          <w:color w:val="auto"/>
          <w:highlight w:val="none"/>
        </w:rPr>
        <w:instrText xml:space="preserve"> PAGEREF _Toc1167 \h </w:instrText>
      </w:r>
      <w:r>
        <w:rPr>
          <w:color w:val="auto"/>
          <w:highlight w:val="none"/>
        </w:rPr>
        <w:fldChar w:fldCharType="separate"/>
      </w:r>
      <w:r>
        <w:rPr>
          <w:color w:val="auto"/>
          <w:highlight w:val="none"/>
        </w:rPr>
        <w:t>62</w:t>
      </w:r>
      <w:r>
        <w:rPr>
          <w:color w:val="auto"/>
          <w:highlight w:val="none"/>
        </w:rPr>
        <w:fldChar w:fldCharType="end"/>
      </w:r>
      <w:r>
        <w:rPr>
          <w:bCs/>
          <w:color w:val="auto"/>
          <w:highlight w:val="none"/>
          <w:lang w:val="zh-CN"/>
        </w:rPr>
        <w:fldChar w:fldCharType="end"/>
      </w:r>
    </w:p>
    <w:p w14:paraId="4F4A47D2">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_Toc3948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六、法律、行政法规规定的其他条件</w:t>
      </w:r>
      <w:r>
        <w:rPr>
          <w:color w:val="auto"/>
          <w:highlight w:val="none"/>
        </w:rPr>
        <w:tab/>
      </w:r>
      <w:r>
        <w:rPr>
          <w:color w:val="auto"/>
          <w:highlight w:val="none"/>
        </w:rPr>
        <w:fldChar w:fldCharType="begin"/>
      </w:r>
      <w:r>
        <w:rPr>
          <w:color w:val="auto"/>
          <w:highlight w:val="none"/>
        </w:rPr>
        <w:instrText xml:space="preserve"> PAGEREF _Toc3948 \h </w:instrText>
      </w:r>
      <w:r>
        <w:rPr>
          <w:color w:val="auto"/>
          <w:highlight w:val="none"/>
        </w:rPr>
        <w:fldChar w:fldCharType="separate"/>
      </w:r>
      <w:r>
        <w:rPr>
          <w:color w:val="auto"/>
          <w:highlight w:val="none"/>
        </w:rPr>
        <w:t>63</w:t>
      </w:r>
      <w:r>
        <w:rPr>
          <w:color w:val="auto"/>
          <w:highlight w:val="none"/>
        </w:rPr>
        <w:fldChar w:fldCharType="end"/>
      </w:r>
      <w:r>
        <w:rPr>
          <w:bCs/>
          <w:color w:val="auto"/>
          <w:highlight w:val="none"/>
          <w:lang w:val="zh-CN"/>
        </w:rPr>
        <w:fldChar w:fldCharType="end"/>
      </w:r>
    </w:p>
    <w:p w14:paraId="1C7CCF06">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_Toc16327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七、其他</w:t>
      </w:r>
      <w:r>
        <w:rPr>
          <w:color w:val="auto"/>
          <w:highlight w:val="none"/>
        </w:rPr>
        <w:tab/>
      </w:r>
      <w:r>
        <w:rPr>
          <w:color w:val="auto"/>
          <w:highlight w:val="none"/>
        </w:rPr>
        <w:fldChar w:fldCharType="begin"/>
      </w:r>
      <w:r>
        <w:rPr>
          <w:color w:val="auto"/>
          <w:highlight w:val="none"/>
        </w:rPr>
        <w:instrText xml:space="preserve"> PAGEREF _Toc16327 \h </w:instrText>
      </w:r>
      <w:r>
        <w:rPr>
          <w:color w:val="auto"/>
          <w:highlight w:val="none"/>
        </w:rPr>
        <w:fldChar w:fldCharType="separate"/>
      </w:r>
      <w:r>
        <w:rPr>
          <w:color w:val="auto"/>
          <w:highlight w:val="none"/>
        </w:rPr>
        <w:t>63</w:t>
      </w:r>
      <w:r>
        <w:rPr>
          <w:color w:val="auto"/>
          <w:highlight w:val="none"/>
        </w:rPr>
        <w:fldChar w:fldCharType="end"/>
      </w:r>
      <w:r>
        <w:rPr>
          <w:bCs/>
          <w:color w:val="auto"/>
          <w:highlight w:val="none"/>
          <w:lang w:val="zh-CN"/>
        </w:rPr>
        <w:fldChar w:fldCharType="end"/>
      </w:r>
    </w:p>
    <w:p w14:paraId="1241ED65">
      <w:pPr>
        <w:pStyle w:val="16"/>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_Toc19671 </w:instrText>
      </w:r>
      <w:r>
        <w:rPr>
          <w:bCs/>
          <w:color w:val="auto"/>
          <w:highlight w:val="none"/>
          <w:lang w:val="zh-CN"/>
        </w:rPr>
        <w:fldChar w:fldCharType="separate"/>
      </w:r>
      <w:r>
        <w:rPr>
          <w:rFonts w:hint="eastAsia" w:ascii="宋体" w:hAnsi="宋体"/>
          <w:bCs/>
          <w:color w:val="auto"/>
          <w:szCs w:val="44"/>
          <w:highlight w:val="none"/>
          <w:lang w:val="en-US" w:eastAsia="zh-CN"/>
        </w:rPr>
        <w:t>商务技术部分</w:t>
      </w:r>
      <w:r>
        <w:rPr>
          <w:color w:val="auto"/>
          <w:highlight w:val="none"/>
        </w:rPr>
        <w:tab/>
      </w:r>
      <w:r>
        <w:rPr>
          <w:color w:val="auto"/>
          <w:highlight w:val="none"/>
        </w:rPr>
        <w:fldChar w:fldCharType="begin"/>
      </w:r>
      <w:r>
        <w:rPr>
          <w:color w:val="auto"/>
          <w:highlight w:val="none"/>
        </w:rPr>
        <w:instrText xml:space="preserve"> PAGEREF _Toc19671 \h </w:instrText>
      </w:r>
      <w:r>
        <w:rPr>
          <w:color w:val="auto"/>
          <w:highlight w:val="none"/>
        </w:rPr>
        <w:fldChar w:fldCharType="separate"/>
      </w:r>
      <w:r>
        <w:rPr>
          <w:color w:val="auto"/>
          <w:highlight w:val="none"/>
        </w:rPr>
        <w:t>64</w:t>
      </w:r>
      <w:r>
        <w:rPr>
          <w:color w:val="auto"/>
          <w:highlight w:val="none"/>
        </w:rPr>
        <w:fldChar w:fldCharType="end"/>
      </w:r>
      <w:r>
        <w:rPr>
          <w:bCs/>
          <w:color w:val="auto"/>
          <w:highlight w:val="none"/>
          <w:lang w:val="zh-CN"/>
        </w:rPr>
        <w:fldChar w:fldCharType="end"/>
      </w:r>
    </w:p>
    <w:p w14:paraId="4C9855A7">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_Toc22642 </w:instrText>
      </w:r>
      <w:r>
        <w:rPr>
          <w:bCs/>
          <w:color w:val="auto"/>
          <w:highlight w:val="none"/>
          <w:lang w:val="zh-CN"/>
        </w:rPr>
        <w:fldChar w:fldCharType="separate"/>
      </w:r>
      <w:r>
        <w:rPr>
          <w:rFonts w:hint="eastAsia" w:ascii="宋体" w:hAnsi="宋体" w:eastAsia="宋体" w:cs="宋体"/>
          <w:color w:val="auto"/>
          <w:szCs w:val="28"/>
          <w:highlight w:val="none"/>
          <w:lang w:eastAsia="zh-CN"/>
        </w:rPr>
        <w:t>一、报价一览表</w:t>
      </w:r>
      <w:r>
        <w:rPr>
          <w:color w:val="auto"/>
          <w:highlight w:val="none"/>
        </w:rPr>
        <w:tab/>
      </w:r>
      <w:r>
        <w:rPr>
          <w:color w:val="auto"/>
          <w:highlight w:val="none"/>
        </w:rPr>
        <w:fldChar w:fldCharType="begin"/>
      </w:r>
      <w:r>
        <w:rPr>
          <w:color w:val="auto"/>
          <w:highlight w:val="none"/>
        </w:rPr>
        <w:instrText xml:space="preserve"> PAGEREF _Toc22642 \h </w:instrText>
      </w:r>
      <w:r>
        <w:rPr>
          <w:color w:val="auto"/>
          <w:highlight w:val="none"/>
        </w:rPr>
        <w:fldChar w:fldCharType="separate"/>
      </w:r>
      <w:r>
        <w:rPr>
          <w:color w:val="auto"/>
          <w:highlight w:val="none"/>
        </w:rPr>
        <w:t>65</w:t>
      </w:r>
      <w:r>
        <w:rPr>
          <w:color w:val="auto"/>
          <w:highlight w:val="none"/>
        </w:rPr>
        <w:fldChar w:fldCharType="end"/>
      </w:r>
      <w:r>
        <w:rPr>
          <w:bCs/>
          <w:color w:val="auto"/>
          <w:highlight w:val="none"/>
          <w:lang w:val="zh-CN"/>
        </w:rPr>
        <w:fldChar w:fldCharType="end"/>
      </w:r>
    </w:p>
    <w:p w14:paraId="05763270">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_Toc13743 </w:instrText>
      </w:r>
      <w:r>
        <w:rPr>
          <w:bCs/>
          <w:color w:val="auto"/>
          <w:highlight w:val="none"/>
          <w:lang w:val="zh-CN"/>
        </w:rPr>
        <w:fldChar w:fldCharType="separate"/>
      </w:r>
      <w:r>
        <w:rPr>
          <w:rFonts w:hint="eastAsia" w:ascii="宋体" w:hAnsi="宋体" w:eastAsia="宋体" w:cs="宋体"/>
          <w:color w:val="auto"/>
          <w:szCs w:val="28"/>
          <w:highlight w:val="none"/>
          <w:lang w:eastAsia="zh-CN"/>
        </w:rPr>
        <w:t>二、报价函</w:t>
      </w:r>
      <w:r>
        <w:rPr>
          <w:color w:val="auto"/>
          <w:highlight w:val="none"/>
        </w:rPr>
        <w:tab/>
      </w:r>
      <w:r>
        <w:rPr>
          <w:color w:val="auto"/>
          <w:highlight w:val="none"/>
        </w:rPr>
        <w:fldChar w:fldCharType="begin"/>
      </w:r>
      <w:r>
        <w:rPr>
          <w:color w:val="auto"/>
          <w:highlight w:val="none"/>
        </w:rPr>
        <w:instrText xml:space="preserve"> PAGEREF _Toc13743 \h </w:instrText>
      </w:r>
      <w:r>
        <w:rPr>
          <w:color w:val="auto"/>
          <w:highlight w:val="none"/>
        </w:rPr>
        <w:fldChar w:fldCharType="separate"/>
      </w:r>
      <w:r>
        <w:rPr>
          <w:color w:val="auto"/>
          <w:highlight w:val="none"/>
        </w:rPr>
        <w:t>66</w:t>
      </w:r>
      <w:r>
        <w:rPr>
          <w:color w:val="auto"/>
          <w:highlight w:val="none"/>
        </w:rPr>
        <w:fldChar w:fldCharType="end"/>
      </w:r>
      <w:r>
        <w:rPr>
          <w:bCs/>
          <w:color w:val="auto"/>
          <w:highlight w:val="none"/>
          <w:lang w:val="zh-CN"/>
        </w:rPr>
        <w:fldChar w:fldCharType="end"/>
      </w:r>
    </w:p>
    <w:p w14:paraId="589B5FFD">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_Toc5246 </w:instrText>
      </w:r>
      <w:r>
        <w:rPr>
          <w:bCs/>
          <w:color w:val="auto"/>
          <w:highlight w:val="none"/>
          <w:lang w:val="zh-CN"/>
        </w:rPr>
        <w:fldChar w:fldCharType="separate"/>
      </w:r>
      <w:r>
        <w:rPr>
          <w:rFonts w:hint="eastAsia" w:ascii="宋体" w:hAnsi="宋体" w:eastAsia="宋体" w:cs="宋体"/>
          <w:color w:val="auto"/>
          <w:szCs w:val="28"/>
          <w:highlight w:val="none"/>
          <w:lang w:eastAsia="zh-CN"/>
        </w:rPr>
        <w:t>三、法定代表人(单位负责人)身份证明</w:t>
      </w:r>
      <w:r>
        <w:rPr>
          <w:color w:val="auto"/>
          <w:highlight w:val="none"/>
        </w:rPr>
        <w:tab/>
      </w:r>
      <w:r>
        <w:rPr>
          <w:color w:val="auto"/>
          <w:highlight w:val="none"/>
        </w:rPr>
        <w:fldChar w:fldCharType="begin"/>
      </w:r>
      <w:r>
        <w:rPr>
          <w:color w:val="auto"/>
          <w:highlight w:val="none"/>
        </w:rPr>
        <w:instrText xml:space="preserve"> PAGEREF _Toc5246 \h </w:instrText>
      </w:r>
      <w:r>
        <w:rPr>
          <w:color w:val="auto"/>
          <w:highlight w:val="none"/>
        </w:rPr>
        <w:fldChar w:fldCharType="separate"/>
      </w:r>
      <w:r>
        <w:rPr>
          <w:color w:val="auto"/>
          <w:highlight w:val="none"/>
        </w:rPr>
        <w:t>67</w:t>
      </w:r>
      <w:r>
        <w:rPr>
          <w:color w:val="auto"/>
          <w:highlight w:val="none"/>
        </w:rPr>
        <w:fldChar w:fldCharType="end"/>
      </w:r>
      <w:r>
        <w:rPr>
          <w:bCs/>
          <w:color w:val="auto"/>
          <w:highlight w:val="none"/>
          <w:lang w:val="zh-CN"/>
        </w:rPr>
        <w:fldChar w:fldCharType="end"/>
      </w:r>
    </w:p>
    <w:p w14:paraId="52FD0771">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_Toc28782 </w:instrText>
      </w:r>
      <w:r>
        <w:rPr>
          <w:bCs/>
          <w:color w:val="auto"/>
          <w:highlight w:val="none"/>
          <w:lang w:val="zh-CN"/>
        </w:rPr>
        <w:fldChar w:fldCharType="separate"/>
      </w:r>
      <w:r>
        <w:rPr>
          <w:rFonts w:hint="eastAsia" w:ascii="宋体" w:hAnsi="宋体" w:eastAsia="宋体" w:cs="宋体"/>
          <w:color w:val="auto"/>
          <w:szCs w:val="28"/>
          <w:highlight w:val="none"/>
          <w:lang w:eastAsia="zh-CN"/>
        </w:rPr>
        <w:t>四、授权委托书</w:t>
      </w:r>
      <w:r>
        <w:rPr>
          <w:color w:val="auto"/>
          <w:highlight w:val="none"/>
        </w:rPr>
        <w:tab/>
      </w:r>
      <w:r>
        <w:rPr>
          <w:color w:val="auto"/>
          <w:highlight w:val="none"/>
        </w:rPr>
        <w:fldChar w:fldCharType="begin"/>
      </w:r>
      <w:r>
        <w:rPr>
          <w:color w:val="auto"/>
          <w:highlight w:val="none"/>
        </w:rPr>
        <w:instrText xml:space="preserve"> PAGEREF _Toc28782 \h </w:instrText>
      </w:r>
      <w:r>
        <w:rPr>
          <w:color w:val="auto"/>
          <w:highlight w:val="none"/>
        </w:rPr>
        <w:fldChar w:fldCharType="separate"/>
      </w:r>
      <w:r>
        <w:rPr>
          <w:color w:val="auto"/>
          <w:highlight w:val="none"/>
        </w:rPr>
        <w:t>68</w:t>
      </w:r>
      <w:r>
        <w:rPr>
          <w:color w:val="auto"/>
          <w:highlight w:val="none"/>
        </w:rPr>
        <w:fldChar w:fldCharType="end"/>
      </w:r>
      <w:r>
        <w:rPr>
          <w:bCs/>
          <w:color w:val="auto"/>
          <w:highlight w:val="none"/>
          <w:lang w:val="zh-CN"/>
        </w:rPr>
        <w:fldChar w:fldCharType="end"/>
      </w:r>
    </w:p>
    <w:p w14:paraId="33D537A9">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_Toc8117 </w:instrText>
      </w:r>
      <w:r>
        <w:rPr>
          <w:bCs/>
          <w:color w:val="auto"/>
          <w:highlight w:val="none"/>
          <w:lang w:val="zh-CN"/>
        </w:rPr>
        <w:fldChar w:fldCharType="separate"/>
      </w:r>
      <w:r>
        <w:rPr>
          <w:rFonts w:hint="eastAsia" w:ascii="宋体" w:hAnsi="宋体" w:eastAsia="宋体" w:cs="宋体"/>
          <w:color w:val="auto"/>
          <w:szCs w:val="28"/>
          <w:highlight w:val="none"/>
          <w:lang w:eastAsia="zh-CN"/>
        </w:rPr>
        <w:t>五、基本情况表</w:t>
      </w:r>
      <w:r>
        <w:rPr>
          <w:color w:val="auto"/>
          <w:highlight w:val="none"/>
        </w:rPr>
        <w:tab/>
      </w:r>
      <w:r>
        <w:rPr>
          <w:color w:val="auto"/>
          <w:highlight w:val="none"/>
        </w:rPr>
        <w:fldChar w:fldCharType="begin"/>
      </w:r>
      <w:r>
        <w:rPr>
          <w:color w:val="auto"/>
          <w:highlight w:val="none"/>
        </w:rPr>
        <w:instrText xml:space="preserve"> PAGEREF _Toc8117 \h </w:instrText>
      </w:r>
      <w:r>
        <w:rPr>
          <w:color w:val="auto"/>
          <w:highlight w:val="none"/>
        </w:rPr>
        <w:fldChar w:fldCharType="separate"/>
      </w:r>
      <w:r>
        <w:rPr>
          <w:color w:val="auto"/>
          <w:highlight w:val="none"/>
        </w:rPr>
        <w:t>69</w:t>
      </w:r>
      <w:r>
        <w:rPr>
          <w:color w:val="auto"/>
          <w:highlight w:val="none"/>
        </w:rPr>
        <w:fldChar w:fldCharType="end"/>
      </w:r>
      <w:r>
        <w:rPr>
          <w:bCs/>
          <w:color w:val="auto"/>
          <w:highlight w:val="none"/>
          <w:lang w:val="zh-CN"/>
        </w:rPr>
        <w:fldChar w:fldCharType="end"/>
      </w:r>
    </w:p>
    <w:p w14:paraId="1F9E0A6D">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_Toc1031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六</w:t>
      </w:r>
      <w:r>
        <w:rPr>
          <w:rFonts w:hint="eastAsia" w:ascii="宋体" w:hAnsi="宋体" w:eastAsia="宋体" w:cs="宋体"/>
          <w:color w:val="auto"/>
          <w:szCs w:val="28"/>
          <w:highlight w:val="none"/>
          <w:lang w:eastAsia="zh-CN"/>
        </w:rPr>
        <w:t>、询价保证金</w:t>
      </w:r>
      <w:r>
        <w:rPr>
          <w:color w:val="auto"/>
          <w:highlight w:val="none"/>
        </w:rPr>
        <w:tab/>
      </w:r>
      <w:r>
        <w:rPr>
          <w:color w:val="auto"/>
          <w:highlight w:val="none"/>
        </w:rPr>
        <w:fldChar w:fldCharType="begin"/>
      </w:r>
      <w:r>
        <w:rPr>
          <w:color w:val="auto"/>
          <w:highlight w:val="none"/>
        </w:rPr>
        <w:instrText xml:space="preserve"> PAGEREF _Toc1031 \h </w:instrText>
      </w:r>
      <w:r>
        <w:rPr>
          <w:color w:val="auto"/>
          <w:highlight w:val="none"/>
        </w:rPr>
        <w:fldChar w:fldCharType="separate"/>
      </w:r>
      <w:r>
        <w:rPr>
          <w:color w:val="auto"/>
          <w:highlight w:val="none"/>
        </w:rPr>
        <w:t>70</w:t>
      </w:r>
      <w:r>
        <w:rPr>
          <w:color w:val="auto"/>
          <w:highlight w:val="none"/>
        </w:rPr>
        <w:fldChar w:fldCharType="end"/>
      </w:r>
      <w:r>
        <w:rPr>
          <w:bCs/>
          <w:color w:val="auto"/>
          <w:highlight w:val="none"/>
          <w:lang w:val="zh-CN"/>
        </w:rPr>
        <w:fldChar w:fldCharType="end"/>
      </w:r>
    </w:p>
    <w:p w14:paraId="0D1828E9">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_Toc3658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七</w:t>
      </w:r>
      <w:r>
        <w:rPr>
          <w:rFonts w:hint="eastAsia" w:ascii="宋体" w:hAnsi="宋体" w:eastAsia="宋体" w:cs="宋体"/>
          <w:color w:val="auto"/>
          <w:szCs w:val="28"/>
          <w:highlight w:val="none"/>
          <w:lang w:eastAsia="zh-CN"/>
        </w:rPr>
        <w:t>、商务条款偏离表和技术规格偏离表</w:t>
      </w:r>
      <w:r>
        <w:rPr>
          <w:color w:val="auto"/>
          <w:highlight w:val="none"/>
        </w:rPr>
        <w:tab/>
      </w:r>
      <w:r>
        <w:rPr>
          <w:color w:val="auto"/>
          <w:highlight w:val="none"/>
        </w:rPr>
        <w:fldChar w:fldCharType="begin"/>
      </w:r>
      <w:r>
        <w:rPr>
          <w:color w:val="auto"/>
          <w:highlight w:val="none"/>
        </w:rPr>
        <w:instrText xml:space="preserve"> PAGEREF _Toc3658 \h </w:instrText>
      </w:r>
      <w:r>
        <w:rPr>
          <w:color w:val="auto"/>
          <w:highlight w:val="none"/>
        </w:rPr>
        <w:fldChar w:fldCharType="separate"/>
      </w:r>
      <w:r>
        <w:rPr>
          <w:color w:val="auto"/>
          <w:highlight w:val="none"/>
        </w:rPr>
        <w:t>71</w:t>
      </w:r>
      <w:r>
        <w:rPr>
          <w:color w:val="auto"/>
          <w:highlight w:val="none"/>
        </w:rPr>
        <w:fldChar w:fldCharType="end"/>
      </w:r>
      <w:r>
        <w:rPr>
          <w:bCs/>
          <w:color w:val="auto"/>
          <w:highlight w:val="none"/>
          <w:lang w:val="zh-CN"/>
        </w:rPr>
        <w:fldChar w:fldCharType="end"/>
      </w:r>
    </w:p>
    <w:p w14:paraId="73171BEC">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_Toc24775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八</w:t>
      </w:r>
      <w:r>
        <w:rPr>
          <w:rFonts w:hint="eastAsia" w:ascii="宋体" w:hAnsi="宋体" w:eastAsia="宋体" w:cs="宋体"/>
          <w:color w:val="auto"/>
          <w:szCs w:val="28"/>
          <w:highlight w:val="none"/>
          <w:lang w:eastAsia="zh-CN"/>
        </w:rPr>
        <w:t>、分项报价表</w:t>
      </w:r>
      <w:r>
        <w:rPr>
          <w:color w:val="auto"/>
          <w:highlight w:val="none"/>
        </w:rPr>
        <w:tab/>
      </w:r>
      <w:r>
        <w:rPr>
          <w:color w:val="auto"/>
          <w:highlight w:val="none"/>
        </w:rPr>
        <w:fldChar w:fldCharType="begin"/>
      </w:r>
      <w:r>
        <w:rPr>
          <w:color w:val="auto"/>
          <w:highlight w:val="none"/>
        </w:rPr>
        <w:instrText xml:space="preserve"> PAGEREF _Toc24775 \h </w:instrText>
      </w:r>
      <w:r>
        <w:rPr>
          <w:color w:val="auto"/>
          <w:highlight w:val="none"/>
        </w:rPr>
        <w:fldChar w:fldCharType="separate"/>
      </w:r>
      <w:r>
        <w:rPr>
          <w:color w:val="auto"/>
          <w:highlight w:val="none"/>
        </w:rPr>
        <w:t>77</w:t>
      </w:r>
      <w:r>
        <w:rPr>
          <w:color w:val="auto"/>
          <w:highlight w:val="none"/>
        </w:rPr>
        <w:fldChar w:fldCharType="end"/>
      </w:r>
      <w:r>
        <w:rPr>
          <w:bCs/>
          <w:color w:val="auto"/>
          <w:highlight w:val="none"/>
          <w:lang w:val="zh-CN"/>
        </w:rPr>
        <w:fldChar w:fldCharType="end"/>
      </w:r>
    </w:p>
    <w:p w14:paraId="1BF85E8D">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_Toc4272 </w:instrText>
      </w:r>
      <w:r>
        <w:rPr>
          <w:bCs/>
          <w:color w:val="auto"/>
          <w:highlight w:val="none"/>
          <w:lang w:val="zh-CN"/>
        </w:rPr>
        <w:fldChar w:fldCharType="separate"/>
      </w:r>
      <w:r>
        <w:rPr>
          <w:rFonts w:hint="eastAsia" w:ascii="宋体" w:hAnsi="宋体" w:eastAsia="宋体" w:cs="宋体"/>
          <w:color w:val="auto"/>
          <w:szCs w:val="28"/>
          <w:highlight w:val="none"/>
          <w:lang w:val="en-US" w:eastAsia="zh-CN"/>
        </w:rPr>
        <w:t>九</w:t>
      </w:r>
      <w:r>
        <w:rPr>
          <w:rFonts w:hint="eastAsia" w:ascii="宋体" w:hAnsi="宋体" w:eastAsia="宋体" w:cs="宋体"/>
          <w:color w:val="auto"/>
          <w:szCs w:val="28"/>
          <w:highlight w:val="none"/>
          <w:lang w:eastAsia="zh-CN"/>
        </w:rPr>
        <w:t>、类似项目业绩表</w:t>
      </w:r>
      <w:r>
        <w:rPr>
          <w:color w:val="auto"/>
          <w:highlight w:val="none"/>
        </w:rPr>
        <w:tab/>
      </w:r>
      <w:r>
        <w:rPr>
          <w:color w:val="auto"/>
          <w:highlight w:val="none"/>
        </w:rPr>
        <w:fldChar w:fldCharType="begin"/>
      </w:r>
      <w:r>
        <w:rPr>
          <w:color w:val="auto"/>
          <w:highlight w:val="none"/>
        </w:rPr>
        <w:instrText xml:space="preserve"> PAGEREF _Toc4272 \h </w:instrText>
      </w:r>
      <w:r>
        <w:rPr>
          <w:color w:val="auto"/>
          <w:highlight w:val="none"/>
        </w:rPr>
        <w:fldChar w:fldCharType="separate"/>
      </w:r>
      <w:r>
        <w:rPr>
          <w:color w:val="auto"/>
          <w:highlight w:val="none"/>
        </w:rPr>
        <w:t>79</w:t>
      </w:r>
      <w:r>
        <w:rPr>
          <w:color w:val="auto"/>
          <w:highlight w:val="none"/>
        </w:rPr>
        <w:fldChar w:fldCharType="end"/>
      </w:r>
      <w:r>
        <w:rPr>
          <w:bCs/>
          <w:color w:val="auto"/>
          <w:highlight w:val="none"/>
          <w:lang w:val="zh-CN"/>
        </w:rPr>
        <w:fldChar w:fldCharType="end"/>
      </w:r>
    </w:p>
    <w:p w14:paraId="4B5DE8B7">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_Toc22851 </w:instrText>
      </w:r>
      <w:r>
        <w:rPr>
          <w:bCs/>
          <w:color w:val="auto"/>
          <w:highlight w:val="none"/>
          <w:lang w:val="zh-CN"/>
        </w:rPr>
        <w:fldChar w:fldCharType="separate"/>
      </w:r>
      <w:r>
        <w:rPr>
          <w:rFonts w:hint="eastAsia" w:ascii="宋体" w:hAnsi="宋体" w:eastAsia="宋体" w:cs="宋体"/>
          <w:color w:val="auto"/>
          <w:szCs w:val="28"/>
          <w:highlight w:val="none"/>
          <w:lang w:eastAsia="zh-CN"/>
        </w:rPr>
        <w:t>十、售后服务</w:t>
      </w:r>
      <w:r>
        <w:rPr>
          <w:color w:val="auto"/>
          <w:highlight w:val="none"/>
        </w:rPr>
        <w:tab/>
      </w:r>
      <w:r>
        <w:rPr>
          <w:color w:val="auto"/>
          <w:highlight w:val="none"/>
        </w:rPr>
        <w:fldChar w:fldCharType="begin"/>
      </w:r>
      <w:r>
        <w:rPr>
          <w:color w:val="auto"/>
          <w:highlight w:val="none"/>
        </w:rPr>
        <w:instrText xml:space="preserve"> PAGEREF _Toc22851 \h </w:instrText>
      </w:r>
      <w:r>
        <w:rPr>
          <w:color w:val="auto"/>
          <w:highlight w:val="none"/>
        </w:rPr>
        <w:fldChar w:fldCharType="separate"/>
      </w:r>
      <w:r>
        <w:rPr>
          <w:color w:val="auto"/>
          <w:highlight w:val="none"/>
        </w:rPr>
        <w:t>80</w:t>
      </w:r>
      <w:r>
        <w:rPr>
          <w:color w:val="auto"/>
          <w:highlight w:val="none"/>
        </w:rPr>
        <w:fldChar w:fldCharType="end"/>
      </w:r>
      <w:r>
        <w:rPr>
          <w:bCs/>
          <w:color w:val="auto"/>
          <w:highlight w:val="none"/>
          <w:lang w:val="zh-CN"/>
        </w:rPr>
        <w:fldChar w:fldCharType="end"/>
      </w:r>
    </w:p>
    <w:p w14:paraId="21ACB256">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_Toc19283 </w:instrText>
      </w:r>
      <w:r>
        <w:rPr>
          <w:bCs/>
          <w:color w:val="auto"/>
          <w:highlight w:val="none"/>
          <w:lang w:val="zh-CN"/>
        </w:rPr>
        <w:fldChar w:fldCharType="separate"/>
      </w:r>
      <w:r>
        <w:rPr>
          <w:rFonts w:hint="eastAsia" w:ascii="宋体" w:hAnsi="宋体" w:eastAsia="宋体" w:cs="宋体"/>
          <w:color w:val="auto"/>
          <w:szCs w:val="28"/>
          <w:highlight w:val="none"/>
          <w:lang w:eastAsia="zh-CN"/>
        </w:rPr>
        <w:t>十</w:t>
      </w:r>
      <w:r>
        <w:rPr>
          <w:rFonts w:hint="eastAsia" w:ascii="宋体" w:hAnsi="宋体" w:eastAsia="宋体" w:cs="宋体"/>
          <w:color w:val="auto"/>
          <w:szCs w:val="28"/>
          <w:highlight w:val="none"/>
          <w:lang w:val="en-US" w:eastAsia="zh-CN"/>
        </w:rPr>
        <w:t>一</w:t>
      </w:r>
      <w:r>
        <w:rPr>
          <w:rFonts w:hint="eastAsia" w:ascii="宋体" w:hAnsi="宋体" w:eastAsia="宋体" w:cs="宋体"/>
          <w:color w:val="auto"/>
          <w:szCs w:val="28"/>
          <w:highlight w:val="none"/>
          <w:lang w:eastAsia="zh-CN"/>
        </w:rPr>
        <w:t>、质量承诺</w:t>
      </w:r>
      <w:r>
        <w:rPr>
          <w:color w:val="auto"/>
          <w:highlight w:val="none"/>
        </w:rPr>
        <w:tab/>
      </w:r>
      <w:r>
        <w:rPr>
          <w:color w:val="auto"/>
          <w:highlight w:val="none"/>
        </w:rPr>
        <w:fldChar w:fldCharType="begin"/>
      </w:r>
      <w:r>
        <w:rPr>
          <w:color w:val="auto"/>
          <w:highlight w:val="none"/>
        </w:rPr>
        <w:instrText xml:space="preserve"> PAGEREF _Toc19283 \h </w:instrText>
      </w:r>
      <w:r>
        <w:rPr>
          <w:color w:val="auto"/>
          <w:highlight w:val="none"/>
        </w:rPr>
        <w:fldChar w:fldCharType="separate"/>
      </w:r>
      <w:r>
        <w:rPr>
          <w:color w:val="auto"/>
          <w:highlight w:val="none"/>
        </w:rPr>
        <w:t>80</w:t>
      </w:r>
      <w:r>
        <w:rPr>
          <w:color w:val="auto"/>
          <w:highlight w:val="none"/>
        </w:rPr>
        <w:fldChar w:fldCharType="end"/>
      </w:r>
      <w:r>
        <w:rPr>
          <w:bCs/>
          <w:color w:val="auto"/>
          <w:highlight w:val="none"/>
          <w:lang w:val="zh-CN"/>
        </w:rPr>
        <w:fldChar w:fldCharType="end"/>
      </w:r>
    </w:p>
    <w:p w14:paraId="7D672533">
      <w:pPr>
        <w:pStyle w:val="27"/>
        <w:tabs>
          <w:tab w:val="right" w:leader="dot" w:pos="9740"/>
        </w:tabs>
        <w:rPr>
          <w:bCs/>
          <w:color w:val="auto"/>
          <w:highlight w:val="none"/>
          <w:lang w:val="zh-CN"/>
        </w:rPr>
        <w:sectPr>
          <w:headerReference r:id="rId7" w:type="default"/>
          <w:footerReference r:id="rId8" w:type="default"/>
          <w:pgSz w:w="11906" w:h="16838"/>
          <w:pgMar w:top="1440" w:right="1083" w:bottom="1440" w:left="1083" w:header="720" w:footer="720" w:gutter="0"/>
          <w:pgNumType w:fmt="decimal" w:start="1"/>
          <w:cols w:space="0" w:num="1"/>
          <w:rtlGutter w:val="0"/>
          <w:docGrid w:linePitch="299" w:charSpace="0"/>
        </w:sectPr>
      </w:pPr>
    </w:p>
    <w:p w14:paraId="6EF75C02">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_Toc21435 </w:instrText>
      </w:r>
      <w:r>
        <w:rPr>
          <w:bCs/>
          <w:color w:val="auto"/>
          <w:highlight w:val="none"/>
          <w:lang w:val="zh-CN"/>
        </w:rPr>
        <w:fldChar w:fldCharType="separate"/>
      </w:r>
      <w:r>
        <w:rPr>
          <w:rFonts w:hint="eastAsia" w:ascii="宋体" w:hAnsi="宋体" w:eastAsia="宋体" w:cs="宋体"/>
          <w:color w:val="auto"/>
          <w:szCs w:val="28"/>
          <w:highlight w:val="none"/>
          <w:lang w:eastAsia="zh-CN"/>
        </w:rPr>
        <w:t>十</w:t>
      </w:r>
      <w:r>
        <w:rPr>
          <w:rFonts w:hint="eastAsia" w:ascii="宋体" w:hAnsi="宋体" w:eastAsia="宋体" w:cs="宋体"/>
          <w:color w:val="auto"/>
          <w:szCs w:val="28"/>
          <w:highlight w:val="none"/>
          <w:lang w:val="en-US" w:eastAsia="zh-CN"/>
        </w:rPr>
        <w:t>二</w:t>
      </w:r>
      <w:r>
        <w:rPr>
          <w:rFonts w:hint="eastAsia" w:ascii="宋体" w:hAnsi="宋体" w:eastAsia="宋体" w:cs="宋体"/>
          <w:color w:val="auto"/>
          <w:szCs w:val="28"/>
          <w:highlight w:val="none"/>
          <w:lang w:eastAsia="zh-CN"/>
        </w:rPr>
        <w:t>、供货及安装方案</w:t>
      </w:r>
      <w:r>
        <w:rPr>
          <w:color w:val="auto"/>
          <w:highlight w:val="none"/>
        </w:rPr>
        <w:tab/>
      </w:r>
      <w:r>
        <w:rPr>
          <w:color w:val="auto"/>
          <w:highlight w:val="none"/>
        </w:rPr>
        <w:fldChar w:fldCharType="begin"/>
      </w:r>
      <w:r>
        <w:rPr>
          <w:color w:val="auto"/>
          <w:highlight w:val="none"/>
        </w:rPr>
        <w:instrText xml:space="preserve"> PAGEREF _Toc21435 \h </w:instrText>
      </w:r>
      <w:r>
        <w:rPr>
          <w:color w:val="auto"/>
          <w:highlight w:val="none"/>
        </w:rPr>
        <w:fldChar w:fldCharType="separate"/>
      </w:r>
      <w:r>
        <w:rPr>
          <w:color w:val="auto"/>
          <w:highlight w:val="none"/>
        </w:rPr>
        <w:t>80</w:t>
      </w:r>
      <w:r>
        <w:rPr>
          <w:color w:val="auto"/>
          <w:highlight w:val="none"/>
        </w:rPr>
        <w:fldChar w:fldCharType="end"/>
      </w:r>
      <w:r>
        <w:rPr>
          <w:bCs/>
          <w:color w:val="auto"/>
          <w:highlight w:val="none"/>
          <w:lang w:val="zh-CN"/>
        </w:rPr>
        <w:fldChar w:fldCharType="end"/>
      </w:r>
    </w:p>
    <w:p w14:paraId="0E10FD74">
      <w:pPr>
        <w:pStyle w:val="27"/>
        <w:tabs>
          <w:tab w:val="right" w:leader="dot" w:pos="9740"/>
        </w:tabs>
        <w:rPr>
          <w:color w:val="auto"/>
          <w:highlight w:val="none"/>
        </w:rPr>
      </w:pPr>
      <w:r>
        <w:rPr>
          <w:bCs/>
          <w:color w:val="auto"/>
          <w:highlight w:val="none"/>
          <w:lang w:val="zh-CN"/>
        </w:rPr>
        <w:fldChar w:fldCharType="begin"/>
      </w:r>
      <w:r>
        <w:rPr>
          <w:bCs/>
          <w:color w:val="auto"/>
          <w:highlight w:val="none"/>
          <w:lang w:val="zh-CN"/>
        </w:rPr>
        <w:instrText xml:space="preserve"> HYPERLINK \l _Toc6377 </w:instrText>
      </w:r>
      <w:r>
        <w:rPr>
          <w:bCs/>
          <w:color w:val="auto"/>
          <w:highlight w:val="none"/>
          <w:lang w:val="zh-CN"/>
        </w:rPr>
        <w:fldChar w:fldCharType="separate"/>
      </w:r>
      <w:r>
        <w:rPr>
          <w:rFonts w:hint="eastAsia" w:ascii="宋体" w:hAnsi="宋体" w:eastAsia="宋体" w:cs="宋体"/>
          <w:color w:val="auto"/>
          <w:szCs w:val="28"/>
          <w:highlight w:val="none"/>
          <w:lang w:eastAsia="zh-CN"/>
        </w:rPr>
        <w:t>十</w:t>
      </w:r>
      <w:r>
        <w:rPr>
          <w:rFonts w:hint="eastAsia" w:ascii="宋体" w:hAnsi="宋体" w:eastAsia="宋体" w:cs="宋体"/>
          <w:color w:val="auto"/>
          <w:szCs w:val="28"/>
          <w:highlight w:val="none"/>
          <w:lang w:val="en-US" w:eastAsia="zh-CN"/>
        </w:rPr>
        <w:t>三</w:t>
      </w:r>
      <w:r>
        <w:rPr>
          <w:rFonts w:hint="eastAsia" w:ascii="宋体" w:hAnsi="宋体" w:eastAsia="宋体" w:cs="宋体"/>
          <w:color w:val="auto"/>
          <w:szCs w:val="28"/>
          <w:highlight w:val="none"/>
          <w:lang w:eastAsia="zh-CN"/>
        </w:rPr>
        <w:t>、其他资料</w:t>
      </w:r>
      <w:r>
        <w:rPr>
          <w:color w:val="auto"/>
          <w:highlight w:val="none"/>
        </w:rPr>
        <w:tab/>
      </w:r>
      <w:r>
        <w:rPr>
          <w:color w:val="auto"/>
          <w:highlight w:val="none"/>
        </w:rPr>
        <w:fldChar w:fldCharType="begin"/>
      </w:r>
      <w:r>
        <w:rPr>
          <w:color w:val="auto"/>
          <w:highlight w:val="none"/>
        </w:rPr>
        <w:instrText xml:space="preserve"> PAGEREF _Toc6377 \h </w:instrText>
      </w:r>
      <w:r>
        <w:rPr>
          <w:color w:val="auto"/>
          <w:highlight w:val="none"/>
        </w:rPr>
        <w:fldChar w:fldCharType="separate"/>
      </w:r>
      <w:r>
        <w:rPr>
          <w:color w:val="auto"/>
          <w:highlight w:val="none"/>
        </w:rPr>
        <w:t>80</w:t>
      </w:r>
      <w:r>
        <w:rPr>
          <w:color w:val="auto"/>
          <w:highlight w:val="none"/>
        </w:rPr>
        <w:fldChar w:fldCharType="end"/>
      </w:r>
      <w:r>
        <w:rPr>
          <w:bCs/>
          <w:color w:val="auto"/>
          <w:highlight w:val="none"/>
          <w:lang w:val="zh-CN"/>
        </w:rPr>
        <w:fldChar w:fldCharType="end"/>
      </w:r>
    </w:p>
    <w:p w14:paraId="6D41D059">
      <w:pPr>
        <w:rPr>
          <w:color w:val="auto"/>
          <w:highlight w:val="none"/>
        </w:rPr>
      </w:pPr>
      <w:r>
        <w:rPr>
          <w:bCs/>
          <w:color w:val="auto"/>
          <w:highlight w:val="none"/>
          <w:lang w:val="zh-CN"/>
        </w:rPr>
        <w:fldChar w:fldCharType="end"/>
      </w:r>
    </w:p>
    <w:p w14:paraId="2F6E64FD">
      <w:pPr>
        <w:widowControl/>
        <w:rPr>
          <w:rFonts w:asciiTheme="minorEastAsia" w:hAnsiTheme="minorEastAsia" w:eastAsiaTheme="minorEastAsia" w:cstheme="minorEastAsia"/>
          <w:color w:val="auto"/>
          <w:sz w:val="44"/>
          <w:szCs w:val="21"/>
          <w:highlight w:val="none"/>
          <w:lang w:eastAsia="zh-CN"/>
        </w:rPr>
      </w:pPr>
    </w:p>
    <w:p w14:paraId="60A99699">
      <w:pPr>
        <w:bidi w:val="0"/>
        <w:rPr>
          <w:rFonts w:ascii="宋体" w:hAnsi="宋体" w:eastAsia="宋体" w:cs="宋体"/>
          <w:sz w:val="22"/>
          <w:szCs w:val="22"/>
          <w:highlight w:val="none"/>
          <w:lang w:val="en-US" w:eastAsia="zh-CN" w:bidi="ar-SA"/>
        </w:rPr>
      </w:pPr>
    </w:p>
    <w:p w14:paraId="7B93E989">
      <w:pPr>
        <w:bidi w:val="0"/>
        <w:rPr>
          <w:highlight w:val="none"/>
          <w:lang w:val="en-US" w:eastAsia="zh-CN"/>
        </w:rPr>
      </w:pPr>
    </w:p>
    <w:p w14:paraId="6B37270D">
      <w:pPr>
        <w:tabs>
          <w:tab w:val="left" w:pos="3790"/>
        </w:tabs>
        <w:bidi w:val="0"/>
        <w:jc w:val="left"/>
        <w:rPr>
          <w:highlight w:val="none"/>
          <w:lang w:val="en-US" w:eastAsia="zh-CN"/>
        </w:rPr>
        <w:sectPr>
          <w:footerReference r:id="rId9" w:type="default"/>
          <w:pgSz w:w="11906" w:h="16838"/>
          <w:pgMar w:top="1440" w:right="1083" w:bottom="1440" w:left="1083" w:header="720" w:footer="720" w:gutter="0"/>
          <w:pgNumType w:fmt="decimal" w:start="1"/>
          <w:cols w:space="0" w:num="1"/>
          <w:rtlGutter w:val="0"/>
          <w:docGrid w:linePitch="299" w:charSpace="0"/>
        </w:sectPr>
      </w:pPr>
      <w:r>
        <w:rPr>
          <w:rFonts w:hint="eastAsia"/>
          <w:highlight w:val="none"/>
          <w:lang w:val="en-US" w:eastAsia="zh-CN"/>
        </w:rPr>
        <w:tab/>
      </w:r>
    </w:p>
    <w:p w14:paraId="73115BA9">
      <w:pPr>
        <w:pStyle w:val="2"/>
        <w:keepNext w:val="0"/>
        <w:keepLines w:val="0"/>
        <w:pageBreakBefore w:val="0"/>
        <w:widowControl w:val="0"/>
        <w:kinsoku/>
        <w:wordWrap/>
        <w:overflowPunct/>
        <w:topLinePunct w:val="0"/>
        <w:autoSpaceDE/>
        <w:autoSpaceDN/>
        <w:bidi w:val="0"/>
        <w:adjustRightInd/>
        <w:snapToGrid/>
        <w:spacing w:line="360" w:lineRule="auto"/>
        <w:ind w:left="0" w:right="57"/>
        <w:jc w:val="center"/>
        <w:textAlignment w:val="auto"/>
        <w:rPr>
          <w:rFonts w:hint="eastAsia" w:asciiTheme="minorEastAsia" w:hAnsiTheme="minorEastAsia" w:eastAsiaTheme="minorEastAsia" w:cstheme="minorEastAsia"/>
          <w:color w:val="auto"/>
          <w:highlight w:val="none"/>
          <w:lang w:eastAsia="zh-CN"/>
        </w:rPr>
      </w:pPr>
      <w:bookmarkStart w:id="0" w:name="_Toc20225"/>
      <w:r>
        <w:rPr>
          <w:rFonts w:hint="eastAsia" w:asciiTheme="minorEastAsia" w:hAnsiTheme="minorEastAsia" w:eastAsiaTheme="minorEastAsia" w:cstheme="minorEastAsia"/>
          <w:color w:val="auto"/>
          <w:highlight w:val="none"/>
          <w:lang w:eastAsia="zh-CN"/>
        </w:rPr>
        <w:t>第一章  询价采购公告</w:t>
      </w:r>
      <w:bookmarkEnd w:id="0"/>
    </w:p>
    <w:p w14:paraId="7B6A0DC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b/>
          <w:color w:val="auto"/>
          <w:sz w:val="32"/>
          <w:szCs w:val="32"/>
          <w:highlight w:val="none"/>
          <w:lang w:eastAsia="zh-CN"/>
        </w:rPr>
      </w:pPr>
      <w:r>
        <w:rPr>
          <w:rFonts w:hint="eastAsia"/>
          <w:b/>
          <w:color w:val="auto"/>
          <w:sz w:val="32"/>
          <w:szCs w:val="32"/>
          <w:highlight w:val="none"/>
          <w:lang w:eastAsia="zh-CN"/>
        </w:rPr>
        <w:t>中华人民共和国金水河出入境边防检查站2026年文体器材采购项目（三次）</w:t>
      </w:r>
    </w:p>
    <w:p w14:paraId="5FF2549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color w:val="auto"/>
          <w:sz w:val="32"/>
          <w:szCs w:val="32"/>
          <w:highlight w:val="none"/>
        </w:rPr>
      </w:pPr>
      <w:r>
        <w:rPr>
          <w:rFonts w:hint="eastAsia" w:ascii="宋体" w:hAnsi="宋体"/>
          <w:b/>
          <w:color w:val="auto"/>
          <w:sz w:val="32"/>
          <w:szCs w:val="32"/>
          <w:highlight w:val="none"/>
        </w:rPr>
        <w:t>询价采购公告</w:t>
      </w:r>
    </w:p>
    <w:p w14:paraId="5CA66E27">
      <w:pPr>
        <w:rPr>
          <w:color w:val="auto"/>
          <w:highlight w:val="none"/>
          <w:lang w:eastAsia="zh-CN"/>
        </w:rPr>
      </w:pPr>
      <w:bookmarkStart w:id="1" w:name="_Toc1739598"/>
    </w:p>
    <w:p w14:paraId="5E0CBA88">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项目概况</w:t>
      </w:r>
    </w:p>
    <w:p w14:paraId="35C943F8">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cs="宋体"/>
          <w:i w:val="0"/>
          <w:iCs w:val="0"/>
          <w:color w:val="auto"/>
          <w:sz w:val="24"/>
          <w:szCs w:val="24"/>
          <w:highlight w:val="none"/>
          <w:u w:val="single"/>
          <w:lang w:eastAsia="zh-CN"/>
        </w:rPr>
        <w:t>中华人民共和国金水河出入境边防检查站2026年文体器材采购项目（三次）</w:t>
      </w:r>
      <w:r>
        <w:rPr>
          <w:rFonts w:hint="eastAsia" w:ascii="宋体" w:hAnsi="宋体" w:eastAsia="宋体" w:cs="宋体"/>
          <w:i w:val="0"/>
          <w:iCs w:val="0"/>
          <w:color w:val="auto"/>
          <w:sz w:val="24"/>
          <w:szCs w:val="24"/>
          <w:highlight w:val="none"/>
        </w:rPr>
        <w:t>的潜在供应商应在</w:t>
      </w:r>
      <w:r>
        <w:rPr>
          <w:rFonts w:hint="eastAsia" w:ascii="宋体" w:hAnsi="宋体" w:cs="宋体"/>
          <w:color w:val="auto"/>
          <w:sz w:val="24"/>
          <w:szCs w:val="24"/>
          <w:highlight w:val="none"/>
          <w:u w:val="single"/>
        </w:rPr>
        <w:t>云南省昆明市盘龙区联盟路与万宏路交汇处万宏嘉园沣苑（地块三）B座15层（奥斯迪商务中心B座15楼）现场</w:t>
      </w:r>
      <w:r>
        <w:rPr>
          <w:rFonts w:hint="eastAsia" w:ascii="宋体" w:hAnsi="宋体" w:cs="宋体"/>
          <w:color w:val="auto"/>
          <w:sz w:val="24"/>
          <w:szCs w:val="24"/>
          <w:highlight w:val="none"/>
          <w:u w:val="single"/>
          <w:lang w:val="en-US" w:eastAsia="zh-CN"/>
        </w:rPr>
        <w:t>或邮箱</w:t>
      </w:r>
      <w:r>
        <w:rPr>
          <w:rFonts w:hint="eastAsia" w:ascii="宋体" w:hAnsi="宋体" w:eastAsia="宋体" w:cs="宋体"/>
          <w:i w:val="0"/>
          <w:iCs w:val="0"/>
          <w:color w:val="auto"/>
          <w:sz w:val="24"/>
          <w:szCs w:val="24"/>
          <w:highlight w:val="none"/>
        </w:rPr>
        <w:t>获取采购文件，并于</w:t>
      </w:r>
      <w:r>
        <w:rPr>
          <w:rFonts w:hint="eastAsia" w:cs="宋体"/>
          <w:i w:val="0"/>
          <w:iCs w:val="0"/>
          <w:color w:val="auto"/>
          <w:sz w:val="24"/>
          <w:szCs w:val="24"/>
          <w:highlight w:val="none"/>
          <w:u w:val="single"/>
          <w:lang w:val="en-US" w:eastAsia="zh-CN"/>
        </w:rPr>
        <w:t>2026</w:t>
      </w:r>
      <w:r>
        <w:rPr>
          <w:rFonts w:hint="eastAsia" w:ascii="宋体" w:hAnsi="宋体" w:eastAsia="宋体" w:cs="宋体"/>
          <w:bCs/>
          <w:i w:val="0"/>
          <w:iCs w:val="0"/>
          <w:color w:val="auto"/>
          <w:sz w:val="24"/>
          <w:szCs w:val="24"/>
          <w:highlight w:val="none"/>
          <w:u w:val="single"/>
        </w:rPr>
        <w:t>年</w:t>
      </w:r>
      <w:r>
        <w:rPr>
          <w:rFonts w:hint="eastAsia" w:cs="宋体"/>
          <w:bCs/>
          <w:i w:val="0"/>
          <w:iCs w:val="0"/>
          <w:color w:val="auto"/>
          <w:sz w:val="24"/>
          <w:szCs w:val="24"/>
          <w:highlight w:val="none"/>
          <w:u w:val="single"/>
          <w:lang w:val="en-US" w:eastAsia="zh-CN"/>
        </w:rPr>
        <w:t>4</w:t>
      </w:r>
      <w:r>
        <w:rPr>
          <w:rFonts w:hint="eastAsia" w:ascii="宋体" w:hAnsi="宋体" w:eastAsia="宋体" w:cs="宋体"/>
          <w:bCs/>
          <w:i w:val="0"/>
          <w:iCs w:val="0"/>
          <w:color w:val="auto"/>
          <w:sz w:val="24"/>
          <w:szCs w:val="24"/>
          <w:highlight w:val="none"/>
          <w:u w:val="single"/>
        </w:rPr>
        <w:t>月</w:t>
      </w:r>
      <w:r>
        <w:rPr>
          <w:rFonts w:hint="eastAsia" w:cs="宋体"/>
          <w:bCs/>
          <w:i w:val="0"/>
          <w:iCs w:val="0"/>
          <w:color w:val="auto"/>
          <w:sz w:val="24"/>
          <w:szCs w:val="24"/>
          <w:highlight w:val="none"/>
          <w:u w:val="single"/>
          <w:lang w:val="en-US" w:eastAsia="zh-CN"/>
        </w:rPr>
        <w:t>24</w:t>
      </w:r>
      <w:r>
        <w:rPr>
          <w:rFonts w:hint="eastAsia" w:ascii="宋体" w:hAnsi="宋体" w:eastAsia="宋体" w:cs="宋体"/>
          <w:bCs/>
          <w:i w:val="0"/>
          <w:iCs w:val="0"/>
          <w:color w:val="auto"/>
          <w:sz w:val="24"/>
          <w:szCs w:val="24"/>
          <w:highlight w:val="none"/>
          <w:u w:val="single"/>
        </w:rPr>
        <w:t>日</w:t>
      </w:r>
      <w:r>
        <w:rPr>
          <w:rFonts w:hint="eastAsia" w:cs="宋体"/>
          <w:bCs/>
          <w:i w:val="0"/>
          <w:iCs w:val="0"/>
          <w:color w:val="auto"/>
          <w:sz w:val="24"/>
          <w:szCs w:val="24"/>
          <w:highlight w:val="none"/>
          <w:u w:val="single"/>
          <w:lang w:val="en-US" w:eastAsia="zh-CN"/>
        </w:rPr>
        <w:t>14</w:t>
      </w:r>
      <w:r>
        <w:rPr>
          <w:rFonts w:hint="eastAsia" w:ascii="宋体" w:hAnsi="宋体" w:eastAsia="宋体" w:cs="宋体"/>
          <w:bCs/>
          <w:i w:val="0"/>
          <w:iCs w:val="0"/>
          <w:color w:val="auto"/>
          <w:sz w:val="24"/>
          <w:szCs w:val="24"/>
          <w:highlight w:val="none"/>
          <w:u w:val="single"/>
        </w:rPr>
        <w:t>点</w:t>
      </w:r>
      <w:r>
        <w:rPr>
          <w:rFonts w:hint="eastAsia" w:cs="宋体"/>
          <w:bCs/>
          <w:i w:val="0"/>
          <w:iCs w:val="0"/>
          <w:color w:val="auto"/>
          <w:sz w:val="24"/>
          <w:szCs w:val="24"/>
          <w:highlight w:val="none"/>
          <w:u w:val="single"/>
          <w:lang w:val="en-US" w:eastAsia="zh-CN"/>
        </w:rPr>
        <w:t>30</w:t>
      </w:r>
      <w:r>
        <w:rPr>
          <w:rFonts w:hint="eastAsia" w:ascii="宋体" w:hAnsi="宋体" w:eastAsia="宋体" w:cs="宋体"/>
          <w:bCs/>
          <w:i w:val="0"/>
          <w:iCs w:val="0"/>
          <w:color w:val="auto"/>
          <w:sz w:val="24"/>
          <w:szCs w:val="24"/>
          <w:highlight w:val="none"/>
          <w:u w:val="single"/>
        </w:rPr>
        <w:t>分</w:t>
      </w:r>
      <w:r>
        <w:rPr>
          <w:rFonts w:hint="eastAsia" w:ascii="宋体" w:hAnsi="宋体" w:eastAsia="宋体" w:cs="宋体"/>
          <w:bCs/>
          <w:i w:val="0"/>
          <w:iCs w:val="0"/>
          <w:color w:val="auto"/>
          <w:sz w:val="24"/>
          <w:szCs w:val="24"/>
          <w:highlight w:val="none"/>
        </w:rPr>
        <w:t>（北京时间）前提交响应文件</w:t>
      </w:r>
      <w:r>
        <w:rPr>
          <w:rFonts w:hint="eastAsia" w:ascii="宋体" w:hAnsi="宋体" w:eastAsia="宋体" w:cs="宋体"/>
          <w:i w:val="0"/>
          <w:iCs w:val="0"/>
          <w:color w:val="auto"/>
          <w:sz w:val="24"/>
          <w:szCs w:val="24"/>
          <w:highlight w:val="none"/>
        </w:rPr>
        <w:t>。</w:t>
      </w:r>
    </w:p>
    <w:p w14:paraId="5FA306D7">
      <w:pPr>
        <w:pStyle w:val="3"/>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2" w:name="_Toc35393798"/>
      <w:bookmarkStart w:id="3" w:name="_Toc9411"/>
      <w:bookmarkStart w:id="4" w:name="_Toc4829"/>
      <w:bookmarkStart w:id="5" w:name="_Toc28359012"/>
      <w:bookmarkStart w:id="6" w:name="_Toc28359089"/>
      <w:bookmarkStart w:id="7" w:name="_Toc35393629"/>
      <w:bookmarkStart w:id="8" w:name="_Toc6080"/>
      <w:r>
        <w:rPr>
          <w:rFonts w:hint="eastAsia" w:ascii="宋体" w:hAnsi="宋体" w:eastAsia="宋体" w:cs="宋体"/>
          <w:b/>
          <w:bCs w:val="0"/>
          <w:i w:val="0"/>
          <w:iCs w:val="0"/>
          <w:color w:val="auto"/>
          <w:sz w:val="24"/>
          <w:szCs w:val="24"/>
          <w:highlight w:val="none"/>
        </w:rPr>
        <w:t>一、项目基本情况</w:t>
      </w:r>
      <w:bookmarkEnd w:id="2"/>
      <w:bookmarkEnd w:id="3"/>
      <w:bookmarkEnd w:id="4"/>
      <w:bookmarkEnd w:id="5"/>
      <w:bookmarkEnd w:id="6"/>
      <w:bookmarkEnd w:id="7"/>
      <w:bookmarkEnd w:id="8"/>
    </w:p>
    <w:p w14:paraId="2731B95F">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项目编号：</w:t>
      </w:r>
      <w:r>
        <w:rPr>
          <w:rFonts w:hint="eastAsia" w:cs="宋体"/>
          <w:i w:val="0"/>
          <w:iCs w:val="0"/>
          <w:color w:val="auto"/>
          <w:sz w:val="24"/>
          <w:szCs w:val="24"/>
          <w:highlight w:val="none"/>
          <w:lang w:eastAsia="zh-CN"/>
        </w:rPr>
        <w:t>YDCSH20260438</w:t>
      </w:r>
    </w:p>
    <w:p w14:paraId="590D8154">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rPr>
        <w:t>项目名称：</w:t>
      </w:r>
      <w:r>
        <w:rPr>
          <w:rFonts w:hint="eastAsia" w:cs="宋体"/>
          <w:i w:val="0"/>
          <w:iCs w:val="0"/>
          <w:color w:val="auto"/>
          <w:sz w:val="24"/>
          <w:szCs w:val="24"/>
          <w:highlight w:val="none"/>
          <w:lang w:eastAsia="zh-CN"/>
        </w:rPr>
        <w:t>中华人民共和国金水河出入境边防检查站2026年文体器材采购项目（三次）</w:t>
      </w:r>
    </w:p>
    <w:p w14:paraId="098BC966">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采购方式：询价</w:t>
      </w:r>
    </w:p>
    <w:p w14:paraId="1B2EE336">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预算金额：</w:t>
      </w:r>
      <w:r>
        <w:rPr>
          <w:rFonts w:hint="eastAsia" w:cs="宋体"/>
          <w:i w:val="0"/>
          <w:iCs w:val="0"/>
          <w:color w:val="auto"/>
          <w:kern w:val="2"/>
          <w:sz w:val="24"/>
          <w:szCs w:val="24"/>
          <w:highlight w:val="none"/>
          <w:u w:val="none"/>
          <w:lang w:val="en-US" w:eastAsia="zh-CN" w:bidi="ar"/>
        </w:rPr>
        <w:t>250000.00元</w:t>
      </w:r>
    </w:p>
    <w:p w14:paraId="118F0CE0">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default"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rPr>
        <w:t>最高限价：</w:t>
      </w:r>
      <w:r>
        <w:rPr>
          <w:rFonts w:hint="eastAsia" w:cs="宋体"/>
          <w:i w:val="0"/>
          <w:iCs w:val="0"/>
          <w:color w:val="auto"/>
          <w:kern w:val="2"/>
          <w:sz w:val="24"/>
          <w:szCs w:val="24"/>
          <w:highlight w:val="none"/>
          <w:u w:val="none"/>
          <w:lang w:val="en-US" w:eastAsia="zh-CN" w:bidi="ar"/>
        </w:rPr>
        <w:t>245350.00元</w:t>
      </w:r>
    </w:p>
    <w:p w14:paraId="39E654CD">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cs="宋体"/>
          <w:i w:val="0"/>
          <w:iCs w:val="0"/>
          <w:color w:val="auto"/>
          <w:kern w:val="2"/>
          <w:sz w:val="24"/>
          <w:szCs w:val="24"/>
          <w:highlight w:val="none"/>
          <w:u w:val="none"/>
          <w:lang w:val="en-US" w:eastAsia="zh-CN" w:bidi="ar"/>
        </w:rPr>
      </w:pPr>
      <w:r>
        <w:rPr>
          <w:rFonts w:hint="eastAsia" w:ascii="宋体" w:hAnsi="宋体" w:eastAsia="宋体" w:cs="宋体"/>
          <w:i w:val="0"/>
          <w:iCs w:val="0"/>
          <w:color w:val="auto"/>
          <w:sz w:val="24"/>
          <w:szCs w:val="24"/>
          <w:highlight w:val="none"/>
        </w:rPr>
        <w:t>采购需求：</w:t>
      </w:r>
      <w:r>
        <w:rPr>
          <w:rFonts w:hint="eastAsia" w:cs="宋体"/>
          <w:i w:val="0"/>
          <w:iCs w:val="0"/>
          <w:color w:val="auto"/>
          <w:kern w:val="2"/>
          <w:sz w:val="24"/>
          <w:szCs w:val="24"/>
          <w:highlight w:val="none"/>
          <w:u w:val="none"/>
          <w:lang w:val="en-US" w:eastAsia="zh-CN" w:bidi="ar"/>
        </w:rPr>
        <w:t>购买一批文体器材。</w:t>
      </w:r>
    </w:p>
    <w:p w14:paraId="3280CE91">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default"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采购清单：</w:t>
      </w:r>
    </w:p>
    <w:tbl>
      <w:tblPr>
        <w:tblStyle w:val="31"/>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67"/>
        <w:gridCol w:w="3394"/>
        <w:gridCol w:w="1148"/>
        <w:gridCol w:w="1059"/>
        <w:gridCol w:w="1717"/>
        <w:gridCol w:w="1687"/>
      </w:tblGrid>
      <w:tr w14:paraId="07DB5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EF82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EDD41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产品名称</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1C092">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64FC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BDDB1">
            <w:pPr>
              <w:keepNext w:val="0"/>
              <w:keepLines w:val="0"/>
              <w:widowControl/>
              <w:suppressLineNumbers w:val="0"/>
              <w:jc w:val="center"/>
              <w:textAlignment w:val="center"/>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单价限价（元）</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861ED">
            <w:pPr>
              <w:keepNext w:val="0"/>
              <w:keepLines w:val="0"/>
              <w:widowControl/>
              <w:suppressLineNumbers w:val="0"/>
              <w:jc w:val="center"/>
              <w:textAlignment w:val="center"/>
              <w:rPr>
                <w:rFonts w:hint="default"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合计金额（元）</w:t>
            </w:r>
          </w:p>
        </w:tc>
      </w:tr>
      <w:tr w14:paraId="6E5A9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06F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8BA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台球桌</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990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7F3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B3F4B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7700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9E9D7">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38500</w:t>
            </w:r>
          </w:p>
        </w:tc>
      </w:tr>
      <w:tr w14:paraId="56E68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D11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B57C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乒乓球桌</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E4DE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D97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D735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1850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4A42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3700</w:t>
            </w:r>
          </w:p>
        </w:tc>
      </w:tr>
      <w:tr w14:paraId="10720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1F7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72C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楼梯机</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EB7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DC6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5F68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4950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0786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24750</w:t>
            </w:r>
          </w:p>
        </w:tc>
      </w:tr>
      <w:tr w14:paraId="6A398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F29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352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无动力跑步机</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F39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1C00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94CAE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7036B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8000</w:t>
            </w:r>
          </w:p>
        </w:tc>
      </w:tr>
      <w:tr w14:paraId="752EC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E4A3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8BE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跑步机</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276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ED83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E9C2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4950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57365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64350</w:t>
            </w:r>
          </w:p>
        </w:tc>
      </w:tr>
      <w:tr w14:paraId="0E2E6C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20D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C40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力训三项杆</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835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980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A32C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24F2C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2000</w:t>
            </w:r>
          </w:p>
        </w:tc>
      </w:tr>
      <w:tr w14:paraId="33ABD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B62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DBE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动感单车</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13A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4A3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DB03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1900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8D18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5700</w:t>
            </w:r>
          </w:p>
        </w:tc>
      </w:tr>
      <w:tr w14:paraId="4D140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B4E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214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直臂夹胸训练器二合一训练机</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5C1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24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5D3E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717A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12000</w:t>
            </w:r>
          </w:p>
        </w:tc>
      </w:tr>
      <w:tr w14:paraId="66EC3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ECC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FCC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杠铃配重片</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072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1EB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DC39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2850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EEBF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2850</w:t>
            </w:r>
          </w:p>
        </w:tc>
      </w:tr>
      <w:tr w14:paraId="33122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1AA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7E7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cs="宋体"/>
                <w:i w:val="0"/>
                <w:iCs w:val="0"/>
                <w:color w:val="auto"/>
                <w:kern w:val="0"/>
                <w:sz w:val="24"/>
                <w:szCs w:val="24"/>
                <w:highlight w:val="none"/>
                <w:u w:val="none"/>
                <w:lang w:val="en-US" w:eastAsia="zh-CN" w:bidi="ar"/>
              </w:rPr>
              <w:t>框式深蹲+飞鸟架</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5A4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492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95A3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7500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F151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7500</w:t>
            </w:r>
          </w:p>
        </w:tc>
      </w:tr>
      <w:tr w14:paraId="18266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57D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9D2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坐姿划船</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F378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AD0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CF18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2800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67A76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5600</w:t>
            </w:r>
          </w:p>
        </w:tc>
      </w:tr>
      <w:tr w14:paraId="24AF2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7F2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613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可调节哑铃卧推凳</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09B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147D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2BFE8">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A73A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1800</w:t>
            </w:r>
          </w:p>
        </w:tc>
      </w:tr>
      <w:tr w14:paraId="03775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863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521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罗马凳</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0F6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B1A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68D2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62FA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w:t>
            </w:r>
          </w:p>
        </w:tc>
      </w:tr>
      <w:tr w14:paraId="5E7A5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C34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73A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坐姿推肩</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B8A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5148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4CCC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65ABB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3000</w:t>
            </w:r>
          </w:p>
        </w:tc>
      </w:tr>
      <w:tr w14:paraId="2CAAB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5A4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BC9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斜登机</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EB4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F6B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8910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5900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9D9E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11800</w:t>
            </w:r>
          </w:p>
        </w:tc>
      </w:tr>
      <w:tr w14:paraId="0E175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45016">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16</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9B4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深蹲/倒蹬一体机</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EB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40E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0AC2B">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DD83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6000</w:t>
            </w:r>
          </w:p>
        </w:tc>
      </w:tr>
      <w:tr w14:paraId="6F79C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B872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1DC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助力单双杠</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E5A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组</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23D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3916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3300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21D0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3300</w:t>
            </w:r>
          </w:p>
        </w:tc>
      </w:tr>
      <w:tr w14:paraId="3B058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3BE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212A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T杆划船</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61A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AB5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5C01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8F10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2000</w:t>
            </w:r>
          </w:p>
        </w:tc>
      </w:tr>
      <w:tr w14:paraId="57E00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CC88FA">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19</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E2B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腿屈伸/弯举二合一机</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724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C78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9078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E5CF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3000</w:t>
            </w:r>
          </w:p>
        </w:tc>
      </w:tr>
      <w:tr w14:paraId="4FB63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C30C8">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20</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432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上斜推胸机</w:t>
            </w:r>
          </w:p>
        </w:tc>
        <w:tc>
          <w:tcPr>
            <w:tcW w:w="5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575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53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2AC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2C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4000</w:t>
            </w:r>
          </w:p>
        </w:tc>
        <w:tc>
          <w:tcPr>
            <w:tcW w:w="85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F735F">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8000</w:t>
            </w:r>
          </w:p>
        </w:tc>
      </w:tr>
      <w:tr w14:paraId="7636E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F52F7">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21</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7F51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卧推架</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166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AA4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77C8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2900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123CC">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5800</w:t>
            </w:r>
          </w:p>
        </w:tc>
      </w:tr>
      <w:tr w14:paraId="3473E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E8640">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22</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96D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固定哑铃架+哑铃套装</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619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342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FCF8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4900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F13E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14700</w:t>
            </w:r>
          </w:p>
        </w:tc>
      </w:tr>
      <w:tr w14:paraId="30FF5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4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151EB">
            <w:pPr>
              <w:keepNext w:val="0"/>
              <w:keepLines w:val="0"/>
              <w:widowControl/>
              <w:suppressLineNumbers w:val="0"/>
              <w:jc w:val="center"/>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23</w:t>
            </w:r>
          </w:p>
        </w:tc>
        <w:tc>
          <w:tcPr>
            <w:tcW w:w="17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6BE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多功能史密斯综合健身器材</w:t>
            </w:r>
          </w:p>
        </w:tc>
        <w:tc>
          <w:tcPr>
            <w:tcW w:w="5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E1B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53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AA7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8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DB896">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10000</w:t>
            </w:r>
          </w:p>
        </w:tc>
        <w:tc>
          <w:tcPr>
            <w:tcW w:w="8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959C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10000</w:t>
            </w:r>
          </w:p>
        </w:tc>
      </w:tr>
    </w:tbl>
    <w:p w14:paraId="069C14C9">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rPr>
        <w:t>合同履行期限：</w:t>
      </w:r>
      <w:r>
        <w:rPr>
          <w:rFonts w:hint="eastAsia" w:cs="宋体"/>
          <w:i w:val="0"/>
          <w:iCs w:val="0"/>
          <w:color w:val="auto"/>
          <w:sz w:val="24"/>
          <w:szCs w:val="24"/>
          <w:highlight w:val="none"/>
          <w:lang w:eastAsia="zh-CN"/>
        </w:rPr>
        <w:t>2026年5月</w:t>
      </w:r>
      <w:r>
        <w:rPr>
          <w:rFonts w:hint="eastAsia" w:cs="宋体"/>
          <w:i w:val="0"/>
          <w:iCs w:val="0"/>
          <w:color w:val="auto"/>
          <w:sz w:val="24"/>
          <w:szCs w:val="24"/>
          <w:highlight w:val="none"/>
          <w:lang w:val="en-US" w:eastAsia="zh-CN"/>
        </w:rPr>
        <w:t>2</w:t>
      </w:r>
      <w:r>
        <w:rPr>
          <w:rFonts w:hint="eastAsia" w:cs="宋体"/>
          <w:i w:val="0"/>
          <w:iCs w:val="0"/>
          <w:color w:val="auto"/>
          <w:sz w:val="24"/>
          <w:szCs w:val="24"/>
          <w:highlight w:val="none"/>
          <w:lang w:eastAsia="zh-CN"/>
        </w:rPr>
        <w:t>4日前完成所有货物的供货及安装。</w:t>
      </w:r>
    </w:p>
    <w:p w14:paraId="5E45254A">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本项目</w:t>
      </w:r>
      <w:r>
        <w:rPr>
          <w:rFonts w:hint="eastAsia" w:cs="宋体"/>
          <w:i w:val="0"/>
          <w:iCs w:val="0"/>
          <w:color w:val="auto"/>
          <w:sz w:val="24"/>
          <w:szCs w:val="24"/>
          <w:highlight w:val="none"/>
          <w:lang w:val="en-US" w:eastAsia="zh-CN"/>
        </w:rPr>
        <w:t>不</w:t>
      </w:r>
      <w:r>
        <w:rPr>
          <w:rFonts w:hint="eastAsia" w:ascii="宋体" w:hAnsi="宋体" w:eastAsia="宋体" w:cs="宋体"/>
          <w:i w:val="0"/>
          <w:iCs w:val="0"/>
          <w:color w:val="auto"/>
          <w:sz w:val="24"/>
          <w:szCs w:val="24"/>
          <w:highlight w:val="none"/>
        </w:rPr>
        <w:t>接受联合体。</w:t>
      </w:r>
    </w:p>
    <w:p w14:paraId="11D4D224">
      <w:pPr>
        <w:pStyle w:val="3"/>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9" w:name="_Toc13415"/>
      <w:bookmarkStart w:id="10" w:name="_Toc35393630"/>
      <w:bookmarkStart w:id="11" w:name="_Toc28359090"/>
      <w:bookmarkStart w:id="12" w:name="_Toc16743"/>
      <w:bookmarkStart w:id="13" w:name="_Toc24954"/>
      <w:bookmarkStart w:id="14" w:name="_Toc28359013"/>
      <w:bookmarkStart w:id="15" w:name="_Toc35393799"/>
      <w:r>
        <w:rPr>
          <w:rFonts w:hint="eastAsia" w:ascii="宋体" w:hAnsi="宋体" w:eastAsia="宋体" w:cs="宋体"/>
          <w:b/>
          <w:bCs w:val="0"/>
          <w:i w:val="0"/>
          <w:iCs w:val="0"/>
          <w:color w:val="auto"/>
          <w:sz w:val="24"/>
          <w:szCs w:val="24"/>
          <w:highlight w:val="none"/>
        </w:rPr>
        <w:t>二、申请人的资格要求</w:t>
      </w:r>
      <w:bookmarkEnd w:id="9"/>
      <w:bookmarkEnd w:id="10"/>
      <w:bookmarkEnd w:id="11"/>
      <w:bookmarkEnd w:id="12"/>
      <w:bookmarkEnd w:id="13"/>
      <w:bookmarkEnd w:id="14"/>
      <w:bookmarkEnd w:id="15"/>
    </w:p>
    <w:p w14:paraId="1E140B54">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宋体" w:hAnsi="宋体" w:eastAsia="宋体" w:cs="宋体"/>
          <w:i w:val="0"/>
          <w:iCs w:val="0"/>
          <w:color w:val="auto"/>
          <w:kern w:val="2"/>
          <w:sz w:val="24"/>
          <w:szCs w:val="24"/>
          <w:highlight w:val="none"/>
          <w:lang w:val="en-US" w:eastAsia="zh-CN" w:bidi="ar"/>
        </w:rPr>
      </w:pPr>
      <w:bookmarkStart w:id="16" w:name="_Toc28359091"/>
      <w:bookmarkStart w:id="17" w:name="_Toc28359014"/>
      <w:r>
        <w:rPr>
          <w:rFonts w:hint="eastAsia" w:ascii="宋体" w:hAnsi="宋体" w:eastAsia="宋体" w:cs="宋体"/>
          <w:i w:val="0"/>
          <w:iCs w:val="0"/>
          <w:color w:val="auto"/>
          <w:kern w:val="2"/>
          <w:sz w:val="24"/>
          <w:szCs w:val="24"/>
          <w:highlight w:val="none"/>
          <w:lang w:val="en-US" w:eastAsia="zh-CN" w:bidi="ar"/>
        </w:rPr>
        <w:t>1.满足《中华人民共和国政府采购法》第二十二条规定；</w:t>
      </w:r>
    </w:p>
    <w:p w14:paraId="6B00BDF9">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1.1具有独立承担民事责任的能力。提供法人或者其他组织的营业执照等证</w:t>
      </w:r>
      <w:r>
        <w:rPr>
          <w:rFonts w:hint="eastAsia" w:cs="宋体"/>
          <w:i w:val="0"/>
          <w:iCs w:val="0"/>
          <w:color w:val="auto"/>
          <w:kern w:val="2"/>
          <w:sz w:val="24"/>
          <w:szCs w:val="24"/>
          <w:highlight w:val="none"/>
          <w:lang w:val="en-US" w:eastAsia="zh-CN" w:bidi="ar"/>
        </w:rPr>
        <w:t>明文件</w:t>
      </w:r>
      <w:r>
        <w:rPr>
          <w:rFonts w:hint="eastAsia" w:ascii="宋体" w:hAnsi="宋体" w:cs="宋体"/>
          <w:i w:val="0"/>
          <w:iCs w:val="0"/>
          <w:color w:val="auto"/>
          <w:kern w:val="2"/>
          <w:sz w:val="24"/>
          <w:szCs w:val="24"/>
          <w:highlight w:val="none"/>
          <w:lang w:val="en-US" w:eastAsia="zh-CN" w:bidi="ar"/>
        </w:rPr>
        <w:t>。</w:t>
      </w:r>
    </w:p>
    <w:p w14:paraId="02F01057">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1.2具有良好的商业信誉和健全的财务会计制度。供应商须提供财务状况报告，内容可为以下二者之一：</w:t>
      </w:r>
    </w:p>
    <w:p w14:paraId="13D37B8E">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①</w:t>
      </w:r>
      <w:r>
        <w:rPr>
          <w:rFonts w:hint="eastAsia" w:cs="宋体"/>
          <w:i w:val="0"/>
          <w:iCs w:val="0"/>
          <w:color w:val="auto"/>
          <w:kern w:val="2"/>
          <w:sz w:val="24"/>
          <w:szCs w:val="24"/>
          <w:highlight w:val="none"/>
          <w:lang w:val="en-US" w:eastAsia="zh-CN" w:bidi="ar"/>
        </w:rPr>
        <w:t>提供2024年或2025年经审计的财务报告(包括资产负债表、利润表、现金流量表、所有者权益变动表及其附注，执行小企业会计准则的供应商可不提供所有者权益变动表)，成立未满1年的的供应商提供自成立至今的财务报表</w:t>
      </w:r>
      <w:r>
        <w:rPr>
          <w:rFonts w:hint="eastAsia" w:ascii="宋体" w:hAnsi="宋体" w:eastAsia="宋体" w:cs="宋体"/>
          <w:i w:val="0"/>
          <w:iCs w:val="0"/>
          <w:color w:val="auto"/>
          <w:kern w:val="2"/>
          <w:sz w:val="24"/>
          <w:szCs w:val="24"/>
          <w:highlight w:val="none"/>
          <w:lang w:val="en-US" w:eastAsia="zh-CN" w:bidi="ar"/>
        </w:rPr>
        <w:t>；</w:t>
      </w:r>
    </w:p>
    <w:p w14:paraId="49FB39B2">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②提供自响应文件提交截止</w:t>
      </w:r>
      <w:r>
        <w:rPr>
          <w:rFonts w:hint="eastAsia" w:cs="宋体"/>
          <w:i w:val="0"/>
          <w:iCs w:val="0"/>
          <w:color w:val="auto"/>
          <w:kern w:val="2"/>
          <w:sz w:val="24"/>
          <w:szCs w:val="24"/>
          <w:highlight w:val="none"/>
          <w:lang w:val="en-US" w:eastAsia="zh-CN" w:bidi="ar"/>
        </w:rPr>
        <w:t>时间前三个月内基本开户银行</w:t>
      </w:r>
      <w:r>
        <w:rPr>
          <w:rFonts w:hint="eastAsia" w:ascii="宋体" w:hAnsi="宋体" w:eastAsia="宋体" w:cs="宋体"/>
          <w:i w:val="0"/>
          <w:iCs w:val="0"/>
          <w:color w:val="auto"/>
          <w:kern w:val="2"/>
          <w:sz w:val="24"/>
          <w:szCs w:val="24"/>
          <w:highlight w:val="none"/>
          <w:lang w:val="en-US" w:eastAsia="zh-CN" w:bidi="ar"/>
        </w:rPr>
        <w:t>出具的资信证明。</w:t>
      </w:r>
    </w:p>
    <w:p w14:paraId="612DF0C6">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i w:val="0"/>
          <w:iCs w:val="0"/>
          <w:color w:val="auto"/>
          <w:kern w:val="2"/>
          <w:sz w:val="24"/>
          <w:szCs w:val="24"/>
          <w:highlight w:val="none"/>
          <w:lang w:val="en-US" w:eastAsia="zh-CN" w:bidi="ar"/>
        </w:rPr>
        <w:t>1.3</w:t>
      </w:r>
      <w:r>
        <w:rPr>
          <w:rFonts w:hint="eastAsia" w:ascii="宋体" w:hAnsi="宋体" w:cs="宋体"/>
          <w:i w:val="0"/>
          <w:iCs w:val="0"/>
          <w:color w:val="auto"/>
          <w:kern w:val="2"/>
          <w:sz w:val="24"/>
          <w:szCs w:val="24"/>
          <w:highlight w:val="none"/>
          <w:lang w:val="en-US" w:eastAsia="zh-CN" w:bidi="ar"/>
        </w:rPr>
        <w:t>具有履行合同所必需的设备和专业技术能力。提供具备履行合同所必需的设备和专业技术能力的证明材料。</w:t>
      </w:r>
    </w:p>
    <w:p w14:paraId="203E5D77">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b w:val="0"/>
          <w:bCs w:val="0"/>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1.4</w:t>
      </w:r>
      <w:r>
        <w:rPr>
          <w:rFonts w:hint="eastAsia" w:ascii="宋体" w:hAnsi="宋体" w:eastAsia="宋体" w:cs="宋体"/>
          <w:b w:val="0"/>
          <w:bCs w:val="0"/>
          <w:i w:val="0"/>
          <w:iCs w:val="0"/>
          <w:color w:val="auto"/>
          <w:kern w:val="2"/>
          <w:sz w:val="24"/>
          <w:szCs w:val="24"/>
          <w:highlight w:val="none"/>
          <w:lang w:val="en-US" w:eastAsia="zh-CN" w:bidi="ar"/>
        </w:rPr>
        <w:t>有依法缴纳税收和社会保障资金的良好记录。提供2025年1月至今任意1个月依法缴纳税收和缴纳社会保障资金的证明(成立未满1个月的提供成立以来的税收和社会保障资金缴纳凭据；依法免税或不需要缴纳社会保障资金的</w:t>
      </w:r>
      <w:r>
        <w:rPr>
          <w:rFonts w:hint="eastAsia" w:cs="宋体"/>
          <w:b w:val="0"/>
          <w:bCs w:val="0"/>
          <w:i w:val="0"/>
          <w:iCs w:val="0"/>
          <w:color w:val="auto"/>
          <w:kern w:val="2"/>
          <w:sz w:val="24"/>
          <w:szCs w:val="24"/>
          <w:highlight w:val="none"/>
          <w:lang w:val="en-US" w:eastAsia="zh-CN" w:bidi="ar"/>
        </w:rPr>
        <w:t>供应商</w:t>
      </w:r>
      <w:r>
        <w:rPr>
          <w:rFonts w:hint="eastAsia" w:ascii="宋体" w:hAnsi="宋体" w:eastAsia="宋体" w:cs="宋体"/>
          <w:b w:val="0"/>
          <w:bCs w:val="0"/>
          <w:i w:val="0"/>
          <w:iCs w:val="0"/>
          <w:color w:val="auto"/>
          <w:kern w:val="2"/>
          <w:sz w:val="24"/>
          <w:szCs w:val="24"/>
          <w:highlight w:val="none"/>
          <w:lang w:val="en-US" w:eastAsia="zh-CN" w:bidi="ar"/>
        </w:rPr>
        <w:t>，应提供相应文件证明其依法免税或不需要缴纳社会保障资金)。</w:t>
      </w:r>
    </w:p>
    <w:p w14:paraId="7A04D50F">
      <w:pPr>
        <w:keepNext w:val="0"/>
        <w:keepLines w:val="0"/>
        <w:pageBreakBefore w:val="0"/>
        <w:widowControl w:val="0"/>
        <w:kinsoku/>
        <w:wordWrap w:val="0"/>
        <w:overflowPunct/>
        <w:topLinePunct w:val="0"/>
        <w:autoSpaceDE/>
        <w:autoSpaceDN/>
        <w:bidi w:val="0"/>
        <w:adjustRightInd/>
        <w:snapToGrid/>
        <w:spacing w:before="0" w:after="0" w:line="500" w:lineRule="exact"/>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1.5参加政府采购活动前三年内，在经营活动中没有重大违法记录。提供参加政府采购活动前三年内在经营活动中没有重大违法记录的书面声明。</w:t>
      </w:r>
    </w:p>
    <w:p w14:paraId="78BEC920">
      <w:pPr>
        <w:keepNext w:val="0"/>
        <w:keepLines w:val="0"/>
        <w:pageBreakBefore w:val="0"/>
        <w:widowControl w:val="0"/>
        <w:kinsoku/>
        <w:wordWrap w:val="0"/>
        <w:overflowPunct/>
        <w:topLinePunct w:val="0"/>
        <w:autoSpaceDE/>
        <w:autoSpaceDN/>
        <w:bidi w:val="0"/>
        <w:adjustRightInd/>
        <w:snapToGrid/>
        <w:spacing w:line="500" w:lineRule="exact"/>
        <w:ind w:firstLine="465"/>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1.6</w:t>
      </w:r>
      <w:r>
        <w:rPr>
          <w:rFonts w:hint="eastAsia" w:ascii="宋体" w:hAnsi="宋体" w:cs="宋体"/>
          <w:b w:val="0"/>
          <w:bCs w:val="0"/>
          <w:color w:val="auto"/>
          <w:sz w:val="24"/>
          <w:szCs w:val="24"/>
          <w:highlight w:val="none"/>
          <w:lang w:val="en-US" w:eastAsia="zh-CN" w:bidi="ar-SA"/>
        </w:rPr>
        <w:t>法律、行政法规规定的其他条件。</w:t>
      </w:r>
    </w:p>
    <w:p w14:paraId="394361D8">
      <w:pPr>
        <w:pStyle w:val="13"/>
        <w:keepNext w:val="0"/>
        <w:keepLines w:val="0"/>
        <w:pageBreakBefore w:val="0"/>
        <w:widowControl w:val="0"/>
        <w:kinsoku/>
        <w:wordWrap w:val="0"/>
        <w:overflowPunct/>
        <w:topLinePunct w:val="0"/>
        <w:autoSpaceDE/>
        <w:autoSpaceDN/>
        <w:bidi w:val="0"/>
        <w:adjustRightInd/>
        <w:snapToGrid/>
        <w:spacing w:line="500" w:lineRule="exact"/>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1.6.1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31A0FE8F">
      <w:pPr>
        <w:pStyle w:val="13"/>
        <w:keepNext w:val="0"/>
        <w:keepLines w:val="0"/>
        <w:pageBreakBefore w:val="0"/>
        <w:widowControl w:val="0"/>
        <w:kinsoku/>
        <w:wordWrap w:val="0"/>
        <w:overflowPunct/>
        <w:topLinePunct w:val="0"/>
        <w:autoSpaceDE/>
        <w:autoSpaceDN/>
        <w:bidi w:val="0"/>
        <w:adjustRightInd/>
        <w:snapToGrid/>
        <w:spacing w:line="500" w:lineRule="exact"/>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1.6.2</w:t>
      </w:r>
      <w:r>
        <w:rPr>
          <w:rFonts w:hint="eastAsia" w:cs="宋体"/>
          <w:b w:val="0"/>
          <w:bCs w:val="0"/>
          <w:color w:val="auto"/>
          <w:kern w:val="0"/>
          <w:sz w:val="24"/>
          <w:szCs w:val="24"/>
          <w:highlight w:val="none"/>
          <w:lang w:val="en-US" w:eastAsia="zh-CN" w:bidi="ar-SA"/>
        </w:rPr>
        <w:t>供应商</w:t>
      </w:r>
      <w:r>
        <w:rPr>
          <w:rFonts w:hint="eastAsia" w:ascii="宋体" w:hAnsi="宋体" w:eastAsia="宋体" w:cs="宋体"/>
          <w:b w:val="0"/>
          <w:bCs w:val="0"/>
          <w:color w:val="auto"/>
          <w:kern w:val="0"/>
          <w:sz w:val="24"/>
          <w:szCs w:val="24"/>
          <w:highlight w:val="none"/>
          <w:lang w:val="en-US" w:eastAsia="zh-CN" w:bidi="ar-SA"/>
        </w:rPr>
        <w:t>应在“信用中国”网站(www.creditchina.gov.cn)未被列入失信被执行人记录、</w:t>
      </w:r>
      <w:r>
        <w:rPr>
          <w:rFonts w:hint="eastAsia" w:ascii="宋体" w:hAnsi="宋体" w:cs="宋体"/>
          <w:b w:val="0"/>
          <w:bCs w:val="0"/>
          <w:color w:val="auto"/>
          <w:kern w:val="0"/>
          <w:sz w:val="24"/>
          <w:szCs w:val="24"/>
          <w:highlight w:val="none"/>
          <w:lang w:val="en-US" w:eastAsia="zh-CN" w:bidi="ar-SA"/>
        </w:rPr>
        <w:t>重大税收违法失信主体</w:t>
      </w:r>
      <w:r>
        <w:rPr>
          <w:rFonts w:hint="eastAsia" w:ascii="宋体" w:hAnsi="宋体" w:eastAsia="宋体" w:cs="宋体"/>
          <w:b w:val="0"/>
          <w:bCs w:val="0"/>
          <w:color w:val="auto"/>
          <w:kern w:val="0"/>
          <w:sz w:val="24"/>
          <w:szCs w:val="24"/>
          <w:highlight w:val="none"/>
          <w:lang w:val="en-US" w:eastAsia="zh-CN" w:bidi="ar-SA"/>
        </w:rPr>
        <w:t>且在中国政府采购网(www.ccgp.gov.cn)没有政府采购严重违法失信行为记录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以采购人和采购代理机构查询为准</w:t>
      </w:r>
      <w:r>
        <w:rPr>
          <w:rFonts w:hint="eastAsia" w:ascii="宋体" w:hAnsi="宋体" w:eastAsia="宋体" w:cs="宋体"/>
          <w:b w:val="0"/>
          <w:bCs w:val="0"/>
          <w:color w:val="auto"/>
          <w:kern w:val="0"/>
          <w:sz w:val="24"/>
          <w:szCs w:val="24"/>
          <w:highlight w:val="none"/>
          <w:lang w:val="en-US" w:eastAsia="zh-CN" w:bidi="ar-SA"/>
        </w:rPr>
        <w:t>。</w:t>
      </w:r>
    </w:p>
    <w:p w14:paraId="1F72CED4">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宋体" w:hAnsi="宋体" w:eastAsia="宋体" w:cs="宋体"/>
          <w:b w:val="0"/>
          <w:bCs w:val="0"/>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bidi="ar"/>
        </w:rPr>
        <w:t>2.落实政府采购政策需满足的资格要求：</w:t>
      </w:r>
      <w:r>
        <w:rPr>
          <w:rFonts w:hint="eastAsia" w:cs="宋体"/>
          <w:b/>
          <w:bCs/>
          <w:color w:val="auto"/>
          <w:kern w:val="2"/>
          <w:sz w:val="24"/>
          <w:szCs w:val="24"/>
          <w:highlight w:val="none"/>
          <w:lang w:eastAsia="zh-CN" w:bidi="ar"/>
        </w:rPr>
        <w:t>本项目非专门面向中小企业采购</w:t>
      </w:r>
      <w:r>
        <w:rPr>
          <w:rFonts w:hint="eastAsia" w:ascii="宋体" w:hAnsi="宋体" w:eastAsia="宋体" w:cs="宋体"/>
          <w:color w:val="auto"/>
          <w:kern w:val="2"/>
          <w:sz w:val="24"/>
          <w:szCs w:val="24"/>
          <w:highlight w:val="none"/>
          <w:lang w:bidi="ar"/>
        </w:rPr>
        <w:t>。</w:t>
      </w:r>
    </w:p>
    <w:p w14:paraId="5D6342E6">
      <w:pPr>
        <w:pStyle w:val="13"/>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3.本项目的特定资格要求：</w:t>
      </w:r>
      <w:r>
        <w:rPr>
          <w:rFonts w:hint="eastAsia" w:cs="宋体"/>
          <w:b w:val="0"/>
          <w:bCs w:val="0"/>
          <w:color w:val="auto"/>
          <w:kern w:val="0"/>
          <w:sz w:val="24"/>
          <w:szCs w:val="24"/>
          <w:highlight w:val="none"/>
          <w:lang w:val="en-US" w:eastAsia="zh-CN" w:bidi="ar-SA"/>
        </w:rPr>
        <w:t>无</w:t>
      </w:r>
      <w:r>
        <w:rPr>
          <w:rFonts w:hint="eastAsia" w:ascii="宋体" w:hAnsi="宋体" w:eastAsia="宋体" w:cs="宋体"/>
          <w:b w:val="0"/>
          <w:bCs w:val="0"/>
          <w:color w:val="auto"/>
          <w:kern w:val="0"/>
          <w:sz w:val="24"/>
          <w:szCs w:val="24"/>
          <w:highlight w:val="none"/>
          <w:lang w:val="en-US" w:eastAsia="zh-CN" w:bidi="ar-SA"/>
        </w:rPr>
        <w:t>。</w:t>
      </w:r>
    </w:p>
    <w:p w14:paraId="7872342B">
      <w:pPr>
        <w:pStyle w:val="3"/>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18" w:name="_Toc849"/>
      <w:bookmarkStart w:id="19" w:name="_Toc35393631"/>
      <w:bookmarkStart w:id="20" w:name="_Toc35393800"/>
      <w:bookmarkStart w:id="21" w:name="_Toc32619"/>
      <w:bookmarkStart w:id="22" w:name="_Toc6342"/>
      <w:r>
        <w:rPr>
          <w:rFonts w:hint="eastAsia" w:ascii="宋体" w:hAnsi="宋体" w:eastAsia="宋体" w:cs="宋体"/>
          <w:b/>
          <w:bCs w:val="0"/>
          <w:i w:val="0"/>
          <w:iCs w:val="0"/>
          <w:color w:val="auto"/>
          <w:sz w:val="24"/>
          <w:szCs w:val="24"/>
          <w:highlight w:val="none"/>
        </w:rPr>
        <w:t>三、获取采购文件</w:t>
      </w:r>
      <w:bookmarkEnd w:id="16"/>
      <w:bookmarkEnd w:id="17"/>
      <w:bookmarkEnd w:id="18"/>
      <w:bookmarkEnd w:id="19"/>
      <w:bookmarkEnd w:id="20"/>
      <w:bookmarkEnd w:id="21"/>
      <w:bookmarkEnd w:id="22"/>
    </w:p>
    <w:p w14:paraId="7E8D7493">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ascii="宋体" w:hAnsi="宋体" w:cs="宋体"/>
          <w:color w:val="auto"/>
          <w:sz w:val="24"/>
          <w:szCs w:val="24"/>
          <w:highlight w:val="none"/>
        </w:rPr>
      </w:pPr>
      <w:bookmarkStart w:id="23" w:name="_Toc9060"/>
      <w:bookmarkStart w:id="24" w:name="_Toc35393801"/>
      <w:bookmarkStart w:id="25" w:name="_Toc28359015"/>
      <w:bookmarkStart w:id="26" w:name="_Toc28359092"/>
      <w:bookmarkStart w:id="27" w:name="_Toc25636"/>
      <w:bookmarkStart w:id="28" w:name="_Toc35393632"/>
      <w:r>
        <w:rPr>
          <w:rFonts w:hint="eastAsia" w:ascii="宋体" w:hAnsi="宋体" w:cs="宋体"/>
          <w:color w:val="auto"/>
          <w:sz w:val="24"/>
          <w:szCs w:val="24"/>
          <w:highlight w:val="none"/>
        </w:rPr>
        <w:t>时间：</w:t>
      </w:r>
      <w:r>
        <w:rPr>
          <w:rFonts w:hint="eastAsia" w:ascii="宋体" w:hAnsi="宋体" w:cs="宋体"/>
          <w:color w:val="auto"/>
          <w:sz w:val="24"/>
          <w:szCs w:val="24"/>
          <w:highlight w:val="none"/>
          <w:u w:val="none"/>
        </w:rPr>
        <w:t>202</w:t>
      </w:r>
      <w:r>
        <w:rPr>
          <w:rFonts w:hint="eastAsia" w:cs="宋体"/>
          <w:color w:val="auto"/>
          <w:sz w:val="24"/>
          <w:szCs w:val="24"/>
          <w:highlight w:val="none"/>
          <w:u w:val="none"/>
          <w:lang w:val="en-US" w:eastAsia="zh-CN"/>
        </w:rPr>
        <w:t>6</w:t>
      </w:r>
      <w:r>
        <w:rPr>
          <w:rFonts w:hint="eastAsia" w:ascii="宋体" w:hAnsi="宋体" w:cs="宋体"/>
          <w:color w:val="auto"/>
          <w:sz w:val="24"/>
          <w:szCs w:val="24"/>
          <w:highlight w:val="none"/>
          <w:u w:val="none"/>
        </w:rPr>
        <w:t>年</w:t>
      </w:r>
      <w:r>
        <w:rPr>
          <w:rFonts w:hint="eastAsia" w:cs="宋体"/>
          <w:color w:val="auto"/>
          <w:sz w:val="24"/>
          <w:szCs w:val="24"/>
          <w:highlight w:val="none"/>
          <w:u w:val="none"/>
          <w:lang w:val="en-US" w:eastAsia="zh-CN"/>
        </w:rPr>
        <w:t>4</w:t>
      </w:r>
      <w:r>
        <w:rPr>
          <w:rFonts w:hint="eastAsia" w:ascii="宋体" w:hAnsi="宋体" w:cs="宋体"/>
          <w:color w:val="auto"/>
          <w:sz w:val="24"/>
          <w:szCs w:val="24"/>
          <w:highlight w:val="none"/>
          <w:u w:val="none"/>
        </w:rPr>
        <w:t>月</w:t>
      </w:r>
      <w:r>
        <w:rPr>
          <w:rFonts w:hint="eastAsia" w:cs="宋体"/>
          <w:color w:val="auto"/>
          <w:sz w:val="24"/>
          <w:szCs w:val="24"/>
          <w:highlight w:val="none"/>
          <w:u w:val="none"/>
          <w:lang w:val="en-US" w:eastAsia="zh-CN"/>
        </w:rPr>
        <w:t>17</w:t>
      </w:r>
      <w:r>
        <w:rPr>
          <w:rFonts w:hint="eastAsia" w:ascii="宋体" w:hAnsi="宋体" w:cs="宋体"/>
          <w:color w:val="auto"/>
          <w:sz w:val="24"/>
          <w:szCs w:val="24"/>
          <w:highlight w:val="none"/>
          <w:u w:val="none"/>
        </w:rPr>
        <w:t>日至202</w:t>
      </w:r>
      <w:r>
        <w:rPr>
          <w:rFonts w:hint="eastAsia" w:cs="宋体"/>
          <w:color w:val="auto"/>
          <w:sz w:val="24"/>
          <w:szCs w:val="24"/>
          <w:highlight w:val="none"/>
          <w:u w:val="none"/>
          <w:lang w:val="en-US" w:eastAsia="zh-CN"/>
        </w:rPr>
        <w:t>6</w:t>
      </w:r>
      <w:r>
        <w:rPr>
          <w:rFonts w:hint="eastAsia" w:ascii="宋体" w:hAnsi="宋体" w:cs="宋体"/>
          <w:color w:val="auto"/>
          <w:sz w:val="24"/>
          <w:szCs w:val="24"/>
          <w:highlight w:val="none"/>
          <w:u w:val="none"/>
        </w:rPr>
        <w:t>年</w:t>
      </w:r>
      <w:r>
        <w:rPr>
          <w:rFonts w:hint="eastAsia" w:cs="宋体"/>
          <w:color w:val="auto"/>
          <w:sz w:val="24"/>
          <w:szCs w:val="24"/>
          <w:highlight w:val="none"/>
          <w:u w:val="none"/>
          <w:lang w:val="en-US" w:eastAsia="zh-CN"/>
        </w:rPr>
        <w:t>4</w:t>
      </w:r>
      <w:r>
        <w:rPr>
          <w:rFonts w:hint="eastAsia" w:ascii="宋体" w:hAnsi="宋体" w:cs="宋体"/>
          <w:color w:val="auto"/>
          <w:sz w:val="24"/>
          <w:szCs w:val="24"/>
          <w:highlight w:val="none"/>
          <w:u w:val="none"/>
        </w:rPr>
        <w:t>月</w:t>
      </w:r>
      <w:r>
        <w:rPr>
          <w:rFonts w:hint="eastAsia" w:cs="宋体"/>
          <w:color w:val="auto"/>
          <w:sz w:val="24"/>
          <w:szCs w:val="24"/>
          <w:highlight w:val="none"/>
          <w:u w:val="none"/>
          <w:lang w:val="en-US" w:eastAsia="zh-CN"/>
        </w:rPr>
        <w:t>22</w:t>
      </w:r>
      <w:r>
        <w:rPr>
          <w:rFonts w:hint="eastAsia" w:ascii="宋体" w:hAnsi="宋体" w:cs="宋体"/>
          <w:color w:val="auto"/>
          <w:sz w:val="24"/>
          <w:szCs w:val="24"/>
          <w:highlight w:val="none"/>
          <w:u w:val="none"/>
        </w:rPr>
        <w:t>日，每天08时30分至12时00分，13时30分至17时30分（北</w:t>
      </w:r>
      <w:r>
        <w:rPr>
          <w:rFonts w:hint="eastAsia" w:ascii="宋体" w:hAnsi="宋体" w:cs="宋体"/>
          <w:color w:val="auto"/>
          <w:sz w:val="24"/>
          <w:szCs w:val="24"/>
          <w:highlight w:val="none"/>
        </w:rPr>
        <w:t>京时间，法定节假日除外）</w:t>
      </w:r>
    </w:p>
    <w:p w14:paraId="6BC31F38">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hint="eastAsia"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地点：云南省昆明市盘龙区联盟路与万宏路交汇处万宏嘉园沣苑（地块三）B座15楼（奥斯迪商务中心B座15楼）</w:t>
      </w:r>
      <w:r>
        <w:rPr>
          <w:rFonts w:hint="eastAsia" w:cs="宋体"/>
          <w:color w:val="auto"/>
          <w:sz w:val="24"/>
          <w:szCs w:val="24"/>
          <w:highlight w:val="none"/>
          <w:lang w:val="en-US" w:eastAsia="zh-CN"/>
        </w:rPr>
        <w:t>前台</w:t>
      </w:r>
    </w:p>
    <w:p w14:paraId="7C7CCAF9">
      <w:pPr>
        <w:keepNext w:val="0"/>
        <w:keepLines w:val="0"/>
        <w:pageBreakBefore w:val="0"/>
        <w:widowControl w:val="0"/>
        <w:kinsoku/>
        <w:wordWrap/>
        <w:overflowPunct/>
        <w:topLinePunct w:val="0"/>
        <w:autoSpaceDE/>
        <w:autoSpaceDN/>
        <w:bidi w:val="0"/>
        <w:adjustRightInd/>
        <w:snapToGrid/>
        <w:spacing w:line="500" w:lineRule="exact"/>
        <w:ind w:firstLine="54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bidi="ar"/>
        </w:rPr>
        <w:t>方式：提供</w:t>
      </w:r>
      <w:r>
        <w:rPr>
          <w:rFonts w:hint="eastAsia" w:cs="宋体"/>
          <w:color w:val="auto"/>
          <w:kern w:val="2"/>
          <w:sz w:val="24"/>
          <w:szCs w:val="24"/>
          <w:highlight w:val="none"/>
          <w:lang w:val="en-US" w:eastAsia="zh-CN" w:bidi="ar"/>
        </w:rPr>
        <w:t>授权委托书</w:t>
      </w:r>
      <w:r>
        <w:rPr>
          <w:rFonts w:hint="eastAsia" w:ascii="宋体" w:hAnsi="宋体" w:eastAsia="宋体" w:cs="宋体"/>
          <w:color w:val="auto"/>
          <w:kern w:val="2"/>
          <w:sz w:val="24"/>
          <w:szCs w:val="24"/>
          <w:highlight w:val="none"/>
          <w:lang w:bidi="ar"/>
        </w:rPr>
        <w:t>及文件获取登记表现场获取或邮箱获取。采取现场获取方式的，将</w:t>
      </w:r>
      <w:r>
        <w:rPr>
          <w:rFonts w:hint="eastAsia" w:cs="宋体"/>
          <w:color w:val="auto"/>
          <w:kern w:val="2"/>
          <w:sz w:val="24"/>
          <w:szCs w:val="24"/>
          <w:highlight w:val="none"/>
          <w:lang w:val="en-US" w:eastAsia="zh-CN" w:bidi="ar"/>
        </w:rPr>
        <w:t>授权委托书</w:t>
      </w:r>
      <w:r>
        <w:rPr>
          <w:rFonts w:hint="eastAsia" w:ascii="宋体" w:hAnsi="宋体" w:eastAsia="宋体" w:cs="宋体"/>
          <w:color w:val="auto"/>
          <w:kern w:val="2"/>
          <w:sz w:val="24"/>
          <w:szCs w:val="24"/>
          <w:highlight w:val="none"/>
          <w:lang w:bidi="ar"/>
        </w:rPr>
        <w:t>、文件获取登记表带到现场获取</w:t>
      </w:r>
      <w:r>
        <w:rPr>
          <w:rFonts w:hint="eastAsia" w:cs="宋体"/>
          <w:color w:val="auto"/>
          <w:kern w:val="2"/>
          <w:sz w:val="24"/>
          <w:szCs w:val="24"/>
          <w:highlight w:val="none"/>
          <w:lang w:val="en-US" w:eastAsia="zh-CN" w:bidi="ar"/>
        </w:rPr>
        <w:t>询价采购</w:t>
      </w:r>
      <w:r>
        <w:rPr>
          <w:rFonts w:hint="eastAsia" w:ascii="宋体" w:hAnsi="宋体" w:eastAsia="宋体" w:cs="宋体"/>
          <w:color w:val="auto"/>
          <w:kern w:val="2"/>
          <w:sz w:val="24"/>
          <w:szCs w:val="24"/>
          <w:highlight w:val="none"/>
          <w:lang w:bidi="ar"/>
        </w:rPr>
        <w:t>文件；采取邮箱获取方式的，将费用转账凭据及</w:t>
      </w:r>
      <w:r>
        <w:rPr>
          <w:rFonts w:hint="eastAsia" w:cs="宋体"/>
          <w:color w:val="auto"/>
          <w:kern w:val="2"/>
          <w:sz w:val="24"/>
          <w:szCs w:val="24"/>
          <w:highlight w:val="none"/>
          <w:lang w:val="en-US" w:eastAsia="zh-CN" w:bidi="ar"/>
        </w:rPr>
        <w:t>授权委托书</w:t>
      </w:r>
      <w:r>
        <w:rPr>
          <w:rFonts w:hint="eastAsia" w:ascii="宋体" w:hAnsi="宋体" w:eastAsia="宋体" w:cs="宋体"/>
          <w:color w:val="auto"/>
          <w:kern w:val="2"/>
          <w:sz w:val="24"/>
          <w:szCs w:val="24"/>
          <w:highlight w:val="none"/>
          <w:lang w:bidi="ar"/>
        </w:rPr>
        <w:t>、文件获取登记表扫描件发送至</w:t>
      </w:r>
      <w:r>
        <w:rPr>
          <w:rFonts w:hint="eastAsia" w:cs="宋体"/>
          <w:color w:val="auto"/>
          <w:kern w:val="2"/>
          <w:sz w:val="24"/>
          <w:szCs w:val="24"/>
          <w:highlight w:val="none"/>
          <w:lang w:val="en-US" w:eastAsia="zh-CN" w:bidi="ar"/>
        </w:rPr>
        <w:t>hxlabour@foxmail.com</w:t>
      </w:r>
      <w:r>
        <w:rPr>
          <w:rFonts w:hint="eastAsia" w:ascii="宋体" w:hAnsi="宋体" w:eastAsia="宋体" w:cs="宋体"/>
          <w:color w:val="auto"/>
          <w:kern w:val="2"/>
          <w:sz w:val="24"/>
          <w:szCs w:val="24"/>
          <w:highlight w:val="none"/>
          <w:lang w:bidi="ar"/>
        </w:rPr>
        <w:t>获取</w:t>
      </w:r>
      <w:r>
        <w:rPr>
          <w:rFonts w:hint="eastAsia" w:cs="宋体"/>
          <w:color w:val="auto"/>
          <w:kern w:val="2"/>
          <w:sz w:val="24"/>
          <w:szCs w:val="24"/>
          <w:highlight w:val="none"/>
          <w:lang w:val="en-US" w:eastAsia="zh-CN" w:bidi="ar"/>
        </w:rPr>
        <w:t>询价采购</w:t>
      </w:r>
      <w:r>
        <w:rPr>
          <w:rFonts w:hint="eastAsia" w:ascii="宋体" w:hAnsi="宋体" w:eastAsia="宋体" w:cs="宋体"/>
          <w:color w:val="auto"/>
          <w:kern w:val="2"/>
          <w:sz w:val="24"/>
          <w:szCs w:val="24"/>
          <w:highlight w:val="none"/>
          <w:lang w:bidi="ar"/>
        </w:rPr>
        <w:t>文件。</w:t>
      </w:r>
    </w:p>
    <w:p w14:paraId="09D6F8D9">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售价：</w:t>
      </w:r>
      <w:r>
        <w:rPr>
          <w:rFonts w:hint="eastAsia" w:cs="宋体"/>
          <w:color w:val="auto"/>
          <w:sz w:val="24"/>
          <w:szCs w:val="24"/>
          <w:highlight w:val="none"/>
          <w:lang w:val="en-US" w:eastAsia="zh-CN"/>
        </w:rPr>
        <w:t>2</w:t>
      </w:r>
      <w:r>
        <w:rPr>
          <w:rFonts w:hint="eastAsia" w:ascii="宋体" w:hAnsi="宋体" w:cs="宋体"/>
          <w:color w:val="auto"/>
          <w:sz w:val="24"/>
          <w:szCs w:val="24"/>
          <w:highlight w:val="none"/>
        </w:rPr>
        <w:t>00元/份</w:t>
      </w:r>
      <w:r>
        <w:rPr>
          <w:rFonts w:hint="eastAsia" w:ascii="宋体" w:hAnsi="宋体" w:eastAsia="宋体" w:cs="宋体"/>
          <w:color w:val="auto"/>
          <w:kern w:val="2"/>
          <w:sz w:val="24"/>
          <w:szCs w:val="24"/>
          <w:highlight w:val="none"/>
          <w:lang w:val="en-US" w:eastAsia="zh-CN" w:bidi="ar"/>
        </w:rPr>
        <w:t>，售后不退</w:t>
      </w:r>
      <w:r>
        <w:rPr>
          <w:rFonts w:hint="eastAsia" w:ascii="宋体" w:hAnsi="宋体" w:cs="宋体"/>
          <w:color w:val="auto"/>
          <w:sz w:val="24"/>
          <w:szCs w:val="24"/>
          <w:highlight w:val="none"/>
        </w:rPr>
        <w:t>。</w:t>
      </w:r>
    </w:p>
    <w:p w14:paraId="06E98D60">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采购代理机构账户信息：</w:t>
      </w:r>
    </w:p>
    <w:p w14:paraId="277F2744">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账户名称：云南元大工程咨询有限责任公司</w:t>
      </w:r>
    </w:p>
    <w:p w14:paraId="1A575938">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lang w:eastAsia="zh-CN"/>
        </w:rPr>
        <w:t>中国工商银行股份有限公司昆明汇通支行</w:t>
      </w:r>
    </w:p>
    <w:p w14:paraId="3518CBC3">
      <w:pPr>
        <w:keepNext w:val="0"/>
        <w:keepLines w:val="0"/>
        <w:pageBreakBefore w:val="0"/>
        <w:widowControl w:val="0"/>
        <w:kinsoku/>
        <w:wordWrap/>
        <w:overflowPunct/>
        <w:topLinePunct w:val="0"/>
        <w:autoSpaceDE/>
        <w:autoSpaceDN/>
        <w:bidi w:val="0"/>
        <w:adjustRightInd/>
        <w:snapToGrid/>
        <w:spacing w:line="500" w:lineRule="exact"/>
        <w:ind w:firstLine="5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账    号：</w:t>
      </w:r>
      <w:r>
        <w:rPr>
          <w:rFonts w:hint="eastAsia" w:ascii="宋体" w:hAnsi="宋体" w:eastAsia="宋体" w:cs="宋体"/>
          <w:color w:val="auto"/>
          <w:sz w:val="24"/>
          <w:szCs w:val="24"/>
          <w:highlight w:val="none"/>
          <w:lang w:eastAsia="zh-CN"/>
        </w:rPr>
        <w:t>2502038009024579141</w:t>
      </w:r>
    </w:p>
    <w:p w14:paraId="72C49333">
      <w:pPr>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备注：为保证</w:t>
      </w:r>
      <w:r>
        <w:rPr>
          <w:rFonts w:hint="eastAsia" w:cs="宋体"/>
          <w:b w:val="0"/>
          <w:bCs w:val="0"/>
          <w:color w:val="auto"/>
          <w:sz w:val="24"/>
          <w:szCs w:val="24"/>
          <w:highlight w:val="none"/>
          <w:lang w:val="en-US" w:eastAsia="zh-CN"/>
        </w:rPr>
        <w:t>询价采购文件</w:t>
      </w:r>
      <w:r>
        <w:rPr>
          <w:rFonts w:hint="eastAsia" w:ascii="宋体" w:hAnsi="宋体" w:eastAsia="宋体" w:cs="宋体"/>
          <w:b w:val="0"/>
          <w:bCs w:val="0"/>
          <w:color w:val="auto"/>
          <w:sz w:val="24"/>
          <w:szCs w:val="24"/>
          <w:highlight w:val="none"/>
        </w:rPr>
        <w:t>获取时支付凭证审核效率，为转账的请在转账备注栏填写项目编号+公司名称+费用类型。</w:t>
      </w:r>
    </w:p>
    <w:p w14:paraId="70582314">
      <w:pPr>
        <w:pStyle w:val="3"/>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29" w:name="_Toc8198"/>
      <w:r>
        <w:rPr>
          <w:rFonts w:hint="eastAsia" w:ascii="宋体" w:hAnsi="宋体" w:eastAsia="宋体" w:cs="宋体"/>
          <w:b/>
          <w:bCs w:val="0"/>
          <w:i w:val="0"/>
          <w:iCs w:val="0"/>
          <w:color w:val="auto"/>
          <w:sz w:val="24"/>
          <w:szCs w:val="24"/>
          <w:highlight w:val="none"/>
        </w:rPr>
        <w:t>四、响应文件提交</w:t>
      </w:r>
      <w:bookmarkEnd w:id="23"/>
      <w:bookmarkEnd w:id="24"/>
      <w:bookmarkEnd w:id="25"/>
      <w:bookmarkEnd w:id="26"/>
      <w:bookmarkEnd w:id="27"/>
      <w:bookmarkEnd w:id="28"/>
      <w:bookmarkEnd w:id="29"/>
    </w:p>
    <w:p w14:paraId="59EEBF03">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bCs/>
          <w:i w:val="0"/>
          <w:iCs w:val="0"/>
          <w:color w:val="auto"/>
          <w:sz w:val="24"/>
          <w:szCs w:val="24"/>
          <w:highlight w:val="none"/>
          <w:u w:val="single"/>
        </w:rPr>
      </w:pPr>
      <w:r>
        <w:rPr>
          <w:rFonts w:hint="eastAsia" w:ascii="宋体" w:hAnsi="宋体" w:eastAsia="宋体" w:cs="宋体"/>
          <w:i w:val="0"/>
          <w:iCs w:val="0"/>
          <w:color w:val="auto"/>
          <w:sz w:val="24"/>
          <w:szCs w:val="24"/>
          <w:highlight w:val="none"/>
        </w:rPr>
        <w:t>截止时间：</w:t>
      </w:r>
      <w:r>
        <w:rPr>
          <w:rFonts w:hint="eastAsia" w:cs="宋体"/>
          <w:i w:val="0"/>
          <w:iCs w:val="0"/>
          <w:color w:val="auto"/>
          <w:sz w:val="24"/>
          <w:szCs w:val="24"/>
          <w:highlight w:val="none"/>
          <w:u w:val="none"/>
          <w:lang w:val="en-US" w:eastAsia="zh-CN"/>
        </w:rPr>
        <w:t>2026</w:t>
      </w:r>
      <w:r>
        <w:rPr>
          <w:rFonts w:hint="eastAsia" w:ascii="宋体" w:hAnsi="宋体" w:eastAsia="宋体" w:cs="宋体"/>
          <w:bCs/>
          <w:i w:val="0"/>
          <w:iCs w:val="0"/>
          <w:color w:val="auto"/>
          <w:sz w:val="24"/>
          <w:szCs w:val="24"/>
          <w:highlight w:val="none"/>
          <w:u w:val="none"/>
        </w:rPr>
        <w:t>年</w:t>
      </w:r>
      <w:r>
        <w:rPr>
          <w:rFonts w:hint="eastAsia" w:cs="宋体"/>
          <w:bCs/>
          <w:i w:val="0"/>
          <w:iCs w:val="0"/>
          <w:color w:val="auto"/>
          <w:sz w:val="24"/>
          <w:szCs w:val="24"/>
          <w:highlight w:val="none"/>
          <w:u w:val="none"/>
          <w:lang w:val="en-US" w:eastAsia="zh-CN"/>
        </w:rPr>
        <w:t>4</w:t>
      </w:r>
      <w:r>
        <w:rPr>
          <w:rFonts w:hint="eastAsia" w:ascii="宋体" w:hAnsi="宋体" w:eastAsia="宋体" w:cs="宋体"/>
          <w:bCs/>
          <w:i w:val="0"/>
          <w:iCs w:val="0"/>
          <w:color w:val="auto"/>
          <w:sz w:val="24"/>
          <w:szCs w:val="24"/>
          <w:highlight w:val="none"/>
          <w:u w:val="none"/>
        </w:rPr>
        <w:t>月</w:t>
      </w:r>
      <w:r>
        <w:rPr>
          <w:rFonts w:hint="eastAsia" w:cs="宋体"/>
          <w:bCs/>
          <w:i w:val="0"/>
          <w:iCs w:val="0"/>
          <w:color w:val="auto"/>
          <w:sz w:val="24"/>
          <w:szCs w:val="24"/>
          <w:highlight w:val="none"/>
          <w:u w:val="none"/>
          <w:lang w:val="en-US" w:eastAsia="zh-CN"/>
        </w:rPr>
        <w:t>24</w:t>
      </w:r>
      <w:r>
        <w:rPr>
          <w:rFonts w:hint="eastAsia" w:ascii="宋体" w:hAnsi="宋体" w:eastAsia="宋体" w:cs="宋体"/>
          <w:bCs/>
          <w:i w:val="0"/>
          <w:iCs w:val="0"/>
          <w:color w:val="auto"/>
          <w:sz w:val="24"/>
          <w:szCs w:val="24"/>
          <w:highlight w:val="none"/>
          <w:u w:val="none"/>
        </w:rPr>
        <w:t>日</w:t>
      </w:r>
      <w:r>
        <w:rPr>
          <w:rFonts w:hint="eastAsia" w:cs="宋体"/>
          <w:bCs/>
          <w:i w:val="0"/>
          <w:iCs w:val="0"/>
          <w:color w:val="auto"/>
          <w:sz w:val="24"/>
          <w:szCs w:val="24"/>
          <w:highlight w:val="none"/>
          <w:u w:val="none"/>
          <w:lang w:val="en-US" w:eastAsia="zh-CN"/>
        </w:rPr>
        <w:t>14</w:t>
      </w:r>
      <w:r>
        <w:rPr>
          <w:rFonts w:hint="eastAsia" w:ascii="宋体" w:hAnsi="宋体" w:eastAsia="宋体" w:cs="宋体"/>
          <w:bCs/>
          <w:i w:val="0"/>
          <w:iCs w:val="0"/>
          <w:color w:val="auto"/>
          <w:sz w:val="24"/>
          <w:szCs w:val="24"/>
          <w:highlight w:val="none"/>
          <w:u w:val="none"/>
        </w:rPr>
        <w:t>点</w:t>
      </w:r>
      <w:r>
        <w:rPr>
          <w:rFonts w:hint="eastAsia" w:cs="宋体"/>
          <w:bCs/>
          <w:i w:val="0"/>
          <w:iCs w:val="0"/>
          <w:color w:val="auto"/>
          <w:sz w:val="24"/>
          <w:szCs w:val="24"/>
          <w:highlight w:val="none"/>
          <w:u w:val="none"/>
          <w:lang w:val="en-US" w:eastAsia="zh-CN"/>
        </w:rPr>
        <w:t>30</w:t>
      </w:r>
      <w:r>
        <w:rPr>
          <w:rFonts w:hint="eastAsia" w:ascii="宋体" w:hAnsi="宋体" w:eastAsia="宋体" w:cs="宋体"/>
          <w:bCs/>
          <w:i w:val="0"/>
          <w:iCs w:val="0"/>
          <w:color w:val="auto"/>
          <w:sz w:val="24"/>
          <w:szCs w:val="24"/>
          <w:highlight w:val="none"/>
          <w:u w:val="none"/>
        </w:rPr>
        <w:t>分</w:t>
      </w:r>
      <w:r>
        <w:rPr>
          <w:rFonts w:hint="eastAsia" w:ascii="宋体" w:hAnsi="宋体" w:eastAsia="宋体" w:cs="宋体"/>
          <w:bCs/>
          <w:i w:val="0"/>
          <w:iCs w:val="0"/>
          <w:color w:val="auto"/>
          <w:sz w:val="24"/>
          <w:szCs w:val="24"/>
          <w:highlight w:val="none"/>
        </w:rPr>
        <w:t>（北京时间）</w:t>
      </w:r>
    </w:p>
    <w:p w14:paraId="381DECA6">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bCs/>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rPr>
        <w:t>地点：</w:t>
      </w:r>
      <w:r>
        <w:rPr>
          <w:rFonts w:hint="eastAsia" w:cs="宋体"/>
          <w:color w:val="auto"/>
          <w:sz w:val="24"/>
          <w:szCs w:val="24"/>
          <w:highlight w:val="none"/>
          <w:lang w:eastAsia="zh-CN"/>
        </w:rPr>
        <w:t>云南省红河哈尼族彝族自治州蒙自市北京路华风花样年华小区3幢15号商铺二楼会议室</w:t>
      </w:r>
    </w:p>
    <w:p w14:paraId="63FFAD8D">
      <w:pPr>
        <w:pStyle w:val="3"/>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30" w:name="_Toc28359093"/>
      <w:bookmarkStart w:id="31" w:name="_Toc28359016"/>
      <w:bookmarkStart w:id="32" w:name="_Toc24133"/>
      <w:bookmarkStart w:id="33" w:name="_Toc25769"/>
      <w:bookmarkStart w:id="34" w:name="_Toc35393633"/>
      <w:bookmarkStart w:id="35" w:name="_Toc12446"/>
      <w:bookmarkStart w:id="36" w:name="_Toc35393802"/>
      <w:r>
        <w:rPr>
          <w:rFonts w:hint="eastAsia" w:ascii="宋体" w:hAnsi="宋体" w:eastAsia="宋体" w:cs="宋体"/>
          <w:b/>
          <w:bCs w:val="0"/>
          <w:i w:val="0"/>
          <w:iCs w:val="0"/>
          <w:color w:val="auto"/>
          <w:sz w:val="24"/>
          <w:szCs w:val="24"/>
          <w:highlight w:val="none"/>
        </w:rPr>
        <w:t>五、开启</w:t>
      </w:r>
      <w:bookmarkEnd w:id="30"/>
      <w:bookmarkEnd w:id="31"/>
      <w:bookmarkEnd w:id="32"/>
      <w:bookmarkEnd w:id="33"/>
      <w:bookmarkEnd w:id="34"/>
      <w:bookmarkEnd w:id="35"/>
      <w:bookmarkEnd w:id="36"/>
    </w:p>
    <w:p w14:paraId="3CED683D">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bCs/>
          <w:i w:val="0"/>
          <w:iCs w:val="0"/>
          <w:color w:val="auto"/>
          <w:sz w:val="24"/>
          <w:szCs w:val="24"/>
          <w:highlight w:val="none"/>
          <w:u w:val="single"/>
        </w:rPr>
      </w:pPr>
      <w:r>
        <w:rPr>
          <w:rFonts w:hint="eastAsia" w:ascii="宋体" w:hAnsi="宋体" w:eastAsia="宋体" w:cs="宋体"/>
          <w:i w:val="0"/>
          <w:iCs w:val="0"/>
          <w:color w:val="auto"/>
          <w:sz w:val="24"/>
          <w:szCs w:val="24"/>
          <w:highlight w:val="none"/>
        </w:rPr>
        <w:t>时间：</w:t>
      </w:r>
      <w:r>
        <w:rPr>
          <w:rFonts w:hint="eastAsia" w:cs="宋体"/>
          <w:i w:val="0"/>
          <w:iCs w:val="0"/>
          <w:color w:val="auto"/>
          <w:sz w:val="24"/>
          <w:szCs w:val="24"/>
          <w:highlight w:val="none"/>
          <w:u w:val="none"/>
          <w:lang w:val="en-US" w:eastAsia="zh-CN"/>
        </w:rPr>
        <w:t>2026</w:t>
      </w:r>
      <w:r>
        <w:rPr>
          <w:rFonts w:hint="eastAsia" w:ascii="宋体" w:hAnsi="宋体" w:eastAsia="宋体" w:cs="宋体"/>
          <w:bCs/>
          <w:i w:val="0"/>
          <w:iCs w:val="0"/>
          <w:color w:val="auto"/>
          <w:sz w:val="24"/>
          <w:szCs w:val="24"/>
          <w:highlight w:val="none"/>
          <w:u w:val="none"/>
        </w:rPr>
        <w:t>年</w:t>
      </w:r>
      <w:r>
        <w:rPr>
          <w:rFonts w:hint="eastAsia" w:cs="宋体"/>
          <w:bCs/>
          <w:i w:val="0"/>
          <w:iCs w:val="0"/>
          <w:color w:val="auto"/>
          <w:sz w:val="24"/>
          <w:szCs w:val="24"/>
          <w:highlight w:val="none"/>
          <w:u w:val="none"/>
          <w:lang w:val="en-US" w:eastAsia="zh-CN"/>
        </w:rPr>
        <w:t>4</w:t>
      </w:r>
      <w:r>
        <w:rPr>
          <w:rFonts w:hint="eastAsia" w:ascii="宋体" w:hAnsi="宋体" w:eastAsia="宋体" w:cs="宋体"/>
          <w:bCs/>
          <w:i w:val="0"/>
          <w:iCs w:val="0"/>
          <w:color w:val="auto"/>
          <w:sz w:val="24"/>
          <w:szCs w:val="24"/>
          <w:highlight w:val="none"/>
          <w:u w:val="none"/>
        </w:rPr>
        <w:t>月</w:t>
      </w:r>
      <w:r>
        <w:rPr>
          <w:rFonts w:hint="eastAsia" w:cs="宋体"/>
          <w:bCs/>
          <w:i w:val="0"/>
          <w:iCs w:val="0"/>
          <w:color w:val="auto"/>
          <w:sz w:val="24"/>
          <w:szCs w:val="24"/>
          <w:highlight w:val="none"/>
          <w:u w:val="none"/>
          <w:lang w:val="en-US" w:eastAsia="zh-CN"/>
        </w:rPr>
        <w:t>24</w:t>
      </w:r>
      <w:r>
        <w:rPr>
          <w:rFonts w:hint="eastAsia" w:ascii="宋体" w:hAnsi="宋体" w:eastAsia="宋体" w:cs="宋体"/>
          <w:bCs/>
          <w:i w:val="0"/>
          <w:iCs w:val="0"/>
          <w:color w:val="auto"/>
          <w:sz w:val="24"/>
          <w:szCs w:val="24"/>
          <w:highlight w:val="none"/>
          <w:u w:val="none"/>
        </w:rPr>
        <w:t>日</w:t>
      </w:r>
      <w:r>
        <w:rPr>
          <w:rFonts w:hint="eastAsia" w:cs="宋体"/>
          <w:bCs/>
          <w:i w:val="0"/>
          <w:iCs w:val="0"/>
          <w:color w:val="auto"/>
          <w:sz w:val="24"/>
          <w:szCs w:val="24"/>
          <w:highlight w:val="none"/>
          <w:u w:val="none"/>
          <w:lang w:val="en-US" w:eastAsia="zh-CN"/>
        </w:rPr>
        <w:t>14</w:t>
      </w:r>
      <w:r>
        <w:rPr>
          <w:rFonts w:hint="eastAsia" w:ascii="宋体" w:hAnsi="宋体" w:eastAsia="宋体" w:cs="宋体"/>
          <w:bCs/>
          <w:i w:val="0"/>
          <w:iCs w:val="0"/>
          <w:color w:val="auto"/>
          <w:sz w:val="24"/>
          <w:szCs w:val="24"/>
          <w:highlight w:val="none"/>
          <w:u w:val="none"/>
        </w:rPr>
        <w:t>点</w:t>
      </w:r>
      <w:r>
        <w:rPr>
          <w:rFonts w:hint="eastAsia" w:cs="宋体"/>
          <w:bCs/>
          <w:i w:val="0"/>
          <w:iCs w:val="0"/>
          <w:color w:val="auto"/>
          <w:sz w:val="24"/>
          <w:szCs w:val="24"/>
          <w:highlight w:val="none"/>
          <w:u w:val="none"/>
          <w:lang w:val="en-US" w:eastAsia="zh-CN"/>
        </w:rPr>
        <w:t>30</w:t>
      </w:r>
      <w:r>
        <w:rPr>
          <w:rFonts w:hint="eastAsia" w:ascii="宋体" w:hAnsi="宋体" w:eastAsia="宋体" w:cs="宋体"/>
          <w:bCs/>
          <w:i w:val="0"/>
          <w:iCs w:val="0"/>
          <w:color w:val="auto"/>
          <w:sz w:val="24"/>
          <w:szCs w:val="24"/>
          <w:highlight w:val="none"/>
          <w:u w:val="none"/>
        </w:rPr>
        <w:t>分</w:t>
      </w:r>
      <w:r>
        <w:rPr>
          <w:rFonts w:hint="eastAsia" w:ascii="宋体" w:hAnsi="宋体" w:eastAsia="宋体" w:cs="宋体"/>
          <w:bCs/>
          <w:i w:val="0"/>
          <w:iCs w:val="0"/>
          <w:color w:val="auto"/>
          <w:sz w:val="24"/>
          <w:szCs w:val="24"/>
          <w:highlight w:val="none"/>
        </w:rPr>
        <w:t>（北京时间）</w:t>
      </w:r>
    </w:p>
    <w:p w14:paraId="53E05605">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bCs/>
          <w:i w:val="0"/>
          <w:iCs w:val="0"/>
          <w:color w:val="auto"/>
          <w:sz w:val="24"/>
          <w:szCs w:val="24"/>
          <w:highlight w:val="none"/>
          <w:u w:val="single"/>
          <w:lang w:eastAsia="zh-CN"/>
        </w:rPr>
      </w:pPr>
      <w:r>
        <w:rPr>
          <w:rFonts w:hint="eastAsia" w:ascii="宋体" w:hAnsi="宋体" w:eastAsia="宋体" w:cs="宋体"/>
          <w:i w:val="0"/>
          <w:iCs w:val="0"/>
          <w:color w:val="auto"/>
          <w:sz w:val="24"/>
          <w:szCs w:val="24"/>
          <w:highlight w:val="none"/>
        </w:rPr>
        <w:t>地点：</w:t>
      </w:r>
      <w:r>
        <w:rPr>
          <w:rFonts w:hint="eastAsia" w:cs="宋体"/>
          <w:color w:val="auto"/>
          <w:sz w:val="24"/>
          <w:szCs w:val="24"/>
          <w:highlight w:val="none"/>
          <w:lang w:eastAsia="zh-CN"/>
        </w:rPr>
        <w:t>云南省红河哈尼族彝族自治州蒙自市北京路华风花样年华小区3幢15号商铺二楼会议室</w:t>
      </w:r>
    </w:p>
    <w:p w14:paraId="3640CB0C">
      <w:pPr>
        <w:pStyle w:val="3"/>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37" w:name="_Toc28359094"/>
      <w:bookmarkStart w:id="38" w:name="_Toc10530"/>
      <w:bookmarkStart w:id="39" w:name="_Toc35393803"/>
      <w:bookmarkStart w:id="40" w:name="_Toc35393634"/>
      <w:bookmarkStart w:id="41" w:name="_Toc8744"/>
      <w:bookmarkStart w:id="42" w:name="_Toc28359017"/>
      <w:r>
        <w:rPr>
          <w:rFonts w:hint="eastAsia" w:ascii="宋体" w:hAnsi="宋体" w:eastAsia="宋体" w:cs="宋体"/>
          <w:b/>
          <w:bCs w:val="0"/>
          <w:i w:val="0"/>
          <w:iCs w:val="0"/>
          <w:color w:val="auto"/>
          <w:sz w:val="24"/>
          <w:szCs w:val="24"/>
          <w:highlight w:val="none"/>
        </w:rPr>
        <w:t>六、公告期限</w:t>
      </w:r>
      <w:bookmarkEnd w:id="37"/>
      <w:bookmarkEnd w:id="38"/>
      <w:bookmarkEnd w:id="39"/>
      <w:bookmarkEnd w:id="40"/>
      <w:bookmarkEnd w:id="41"/>
      <w:bookmarkEnd w:id="42"/>
    </w:p>
    <w:p w14:paraId="7D04A103">
      <w:pPr>
        <w:keepNext w:val="0"/>
        <w:keepLines w:val="0"/>
        <w:pageBreakBefore w:val="0"/>
        <w:widowControl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i w:val="0"/>
          <w:iCs w:val="0"/>
          <w:color w:val="auto"/>
          <w:kern w:val="0"/>
          <w:sz w:val="24"/>
          <w:szCs w:val="24"/>
          <w:highlight w:val="none"/>
        </w:rPr>
      </w:pPr>
      <w:r>
        <w:rPr>
          <w:rFonts w:hint="eastAsia" w:ascii="宋体" w:hAnsi="宋体" w:eastAsia="宋体" w:cs="宋体"/>
          <w:i w:val="0"/>
          <w:iCs w:val="0"/>
          <w:color w:val="auto"/>
          <w:kern w:val="0"/>
          <w:sz w:val="24"/>
          <w:szCs w:val="24"/>
          <w:highlight w:val="none"/>
        </w:rPr>
        <w:t>自本公告发布之日起3个工作日。</w:t>
      </w:r>
    </w:p>
    <w:p w14:paraId="78259819">
      <w:pPr>
        <w:pStyle w:val="3"/>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43" w:name="_Toc29798"/>
      <w:bookmarkStart w:id="44" w:name="_Toc35393635"/>
      <w:bookmarkStart w:id="45" w:name="_Toc29435"/>
      <w:bookmarkStart w:id="46" w:name="_Toc7561"/>
      <w:bookmarkStart w:id="47" w:name="_Toc35393804"/>
      <w:r>
        <w:rPr>
          <w:rFonts w:hint="eastAsia" w:ascii="宋体" w:hAnsi="宋体" w:eastAsia="宋体" w:cs="宋体"/>
          <w:b/>
          <w:bCs w:val="0"/>
          <w:i w:val="0"/>
          <w:iCs w:val="0"/>
          <w:color w:val="auto"/>
          <w:sz w:val="24"/>
          <w:szCs w:val="24"/>
          <w:highlight w:val="none"/>
        </w:rPr>
        <w:t>七、其他补充事宜</w:t>
      </w:r>
      <w:bookmarkEnd w:id="43"/>
      <w:bookmarkEnd w:id="44"/>
      <w:bookmarkEnd w:id="45"/>
      <w:bookmarkEnd w:id="46"/>
      <w:bookmarkEnd w:id="47"/>
    </w:p>
    <w:p w14:paraId="56642A8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none"/>
          <w:lang w:val="en-US" w:eastAsia="zh-CN"/>
        </w:rPr>
        <w:t>1.</w:t>
      </w:r>
      <w:r>
        <w:rPr>
          <w:rFonts w:hint="eastAsia" w:cs="宋体"/>
          <w:i w:val="0"/>
          <w:iCs w:val="0"/>
          <w:color w:val="auto"/>
          <w:sz w:val="24"/>
          <w:szCs w:val="24"/>
          <w:highlight w:val="none"/>
          <w:u w:val="none"/>
          <w:lang w:val="en-US" w:eastAsia="zh-CN"/>
        </w:rPr>
        <w:t>开标方式</w:t>
      </w:r>
      <w:r>
        <w:rPr>
          <w:rFonts w:hint="eastAsia" w:ascii="宋体" w:hAnsi="宋体" w:eastAsia="宋体" w:cs="宋体"/>
          <w:i w:val="0"/>
          <w:iCs w:val="0"/>
          <w:color w:val="auto"/>
          <w:sz w:val="24"/>
          <w:szCs w:val="24"/>
          <w:highlight w:val="none"/>
          <w:u w:val="none"/>
          <w:lang w:val="en-US" w:eastAsia="zh-CN"/>
        </w:rPr>
        <w:t>：</w:t>
      </w:r>
      <w:r>
        <w:rPr>
          <w:rFonts w:hint="eastAsia" w:ascii="宋体" w:hAnsi="宋体" w:cs="宋体"/>
          <w:color w:val="auto"/>
          <w:sz w:val="24"/>
          <w:szCs w:val="24"/>
          <w:highlight w:val="none"/>
          <w:u w:val="single"/>
        </w:rPr>
        <w:t>现场开启</w:t>
      </w:r>
    </w:p>
    <w:p w14:paraId="120B271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 w:val="0"/>
          <w:iCs w:val="0"/>
          <w:color w:val="auto"/>
          <w:sz w:val="24"/>
          <w:szCs w:val="24"/>
          <w:highlight w:val="none"/>
          <w:u w:val="single"/>
          <w:lang w:val="en-US" w:eastAsia="zh-CN"/>
        </w:rPr>
      </w:pPr>
      <w:r>
        <w:rPr>
          <w:rFonts w:hint="eastAsia" w:cs="宋体"/>
          <w:i w:val="0"/>
          <w:iCs w:val="0"/>
          <w:color w:val="auto"/>
          <w:sz w:val="24"/>
          <w:szCs w:val="24"/>
          <w:highlight w:val="none"/>
          <w:u w:val="none"/>
          <w:lang w:val="en-US" w:eastAsia="zh-CN"/>
        </w:rPr>
        <w:t>2</w:t>
      </w:r>
      <w:r>
        <w:rPr>
          <w:rFonts w:hint="eastAsia" w:ascii="宋体" w:hAnsi="宋体" w:eastAsia="宋体" w:cs="宋体"/>
          <w:i w:val="0"/>
          <w:iCs w:val="0"/>
          <w:color w:val="auto"/>
          <w:sz w:val="24"/>
          <w:szCs w:val="24"/>
          <w:highlight w:val="none"/>
          <w:u w:val="none"/>
          <w:lang w:val="en-US" w:eastAsia="zh-CN"/>
        </w:rPr>
        <w:t>.是否需要缴纳询价保证金：</w:t>
      </w:r>
      <w:r>
        <w:rPr>
          <w:rFonts w:hint="eastAsia" w:cs="宋体"/>
          <w:i w:val="0"/>
          <w:iCs w:val="0"/>
          <w:color w:val="auto"/>
          <w:sz w:val="24"/>
          <w:szCs w:val="24"/>
          <w:highlight w:val="none"/>
          <w:u w:val="single"/>
          <w:lang w:val="en-US" w:eastAsia="zh-CN"/>
        </w:rPr>
        <w:t>是</w:t>
      </w:r>
    </w:p>
    <w:p w14:paraId="4C5B9D2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i w:val="0"/>
          <w:iCs w:val="0"/>
          <w:color w:val="auto"/>
          <w:sz w:val="24"/>
          <w:szCs w:val="24"/>
          <w:highlight w:val="none"/>
          <w:u w:val="single"/>
          <w:lang w:val="en-US" w:eastAsia="zh-CN"/>
        </w:rPr>
      </w:pPr>
      <w:r>
        <w:rPr>
          <w:rFonts w:hint="eastAsia" w:cs="宋体"/>
          <w:i w:val="0"/>
          <w:iCs w:val="0"/>
          <w:color w:val="auto"/>
          <w:sz w:val="24"/>
          <w:szCs w:val="24"/>
          <w:highlight w:val="none"/>
          <w:u w:val="none"/>
          <w:lang w:val="en-US" w:eastAsia="zh-CN"/>
        </w:rPr>
        <w:t>3</w:t>
      </w:r>
      <w:r>
        <w:rPr>
          <w:rFonts w:hint="eastAsia" w:ascii="宋体" w:hAnsi="宋体" w:eastAsia="宋体" w:cs="宋体"/>
          <w:i w:val="0"/>
          <w:iCs w:val="0"/>
          <w:color w:val="auto"/>
          <w:sz w:val="24"/>
          <w:szCs w:val="24"/>
          <w:highlight w:val="none"/>
          <w:u w:val="none"/>
          <w:lang w:val="en-US" w:eastAsia="zh-CN"/>
        </w:rPr>
        <w:t>.保证金缴纳金额(元)：</w:t>
      </w:r>
      <w:r>
        <w:rPr>
          <w:rFonts w:hint="eastAsia" w:cs="宋体"/>
          <w:i w:val="0"/>
          <w:iCs w:val="0"/>
          <w:color w:val="auto"/>
          <w:sz w:val="24"/>
          <w:szCs w:val="24"/>
          <w:highlight w:val="none"/>
          <w:u w:val="single"/>
          <w:lang w:val="en-US" w:eastAsia="zh-CN"/>
        </w:rPr>
        <w:t>4000.00</w:t>
      </w:r>
    </w:p>
    <w:p w14:paraId="0858C9F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 w:val="0"/>
          <w:iCs w:val="0"/>
          <w:color w:val="auto"/>
          <w:sz w:val="24"/>
          <w:szCs w:val="24"/>
          <w:highlight w:val="none"/>
          <w:u w:val="single"/>
          <w:lang w:val="en-US" w:eastAsia="zh-CN"/>
        </w:rPr>
      </w:pPr>
      <w:r>
        <w:rPr>
          <w:rFonts w:hint="eastAsia" w:cs="宋体"/>
          <w:i w:val="0"/>
          <w:iCs w:val="0"/>
          <w:color w:val="auto"/>
          <w:sz w:val="24"/>
          <w:szCs w:val="24"/>
          <w:highlight w:val="none"/>
          <w:u w:val="none"/>
          <w:lang w:val="en-US" w:eastAsia="zh-CN"/>
        </w:rPr>
        <w:t>4</w:t>
      </w:r>
      <w:r>
        <w:rPr>
          <w:rFonts w:hint="eastAsia" w:ascii="宋体" w:hAnsi="宋体" w:eastAsia="宋体" w:cs="宋体"/>
          <w:i w:val="0"/>
          <w:iCs w:val="0"/>
          <w:color w:val="auto"/>
          <w:sz w:val="24"/>
          <w:szCs w:val="24"/>
          <w:highlight w:val="none"/>
          <w:u w:val="none"/>
          <w:lang w:val="en-US" w:eastAsia="zh-CN"/>
        </w:rPr>
        <w:t>.保证金缴纳方式：</w:t>
      </w:r>
      <w:r>
        <w:rPr>
          <w:rFonts w:hint="eastAsia" w:ascii="宋体" w:hAnsi="宋体" w:cs="宋体"/>
          <w:color w:val="auto"/>
          <w:sz w:val="24"/>
          <w:szCs w:val="24"/>
          <w:highlight w:val="none"/>
          <w:u w:val="single"/>
        </w:rPr>
        <w:t>支票、汇票、本票、保函、银行转账、电汇等非现金形式</w:t>
      </w:r>
    </w:p>
    <w:p w14:paraId="0A546AE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 w:val="0"/>
          <w:iCs w:val="0"/>
          <w:color w:val="auto"/>
          <w:sz w:val="24"/>
          <w:szCs w:val="24"/>
          <w:highlight w:val="none"/>
          <w:u w:val="single"/>
          <w:lang w:val="en-US" w:eastAsia="zh-CN"/>
        </w:rPr>
      </w:pPr>
      <w:r>
        <w:rPr>
          <w:rFonts w:hint="eastAsia" w:cs="宋体"/>
          <w:i w:val="0"/>
          <w:iCs w:val="0"/>
          <w:color w:val="auto"/>
          <w:sz w:val="24"/>
          <w:szCs w:val="24"/>
          <w:highlight w:val="none"/>
          <w:u w:val="none"/>
          <w:lang w:val="en-US" w:eastAsia="zh-CN"/>
        </w:rPr>
        <w:t>5</w:t>
      </w:r>
      <w:r>
        <w:rPr>
          <w:rFonts w:hint="eastAsia" w:ascii="宋体" w:hAnsi="宋体" w:eastAsia="宋体" w:cs="宋体"/>
          <w:i w:val="0"/>
          <w:iCs w:val="0"/>
          <w:color w:val="auto"/>
          <w:sz w:val="24"/>
          <w:szCs w:val="24"/>
          <w:highlight w:val="none"/>
          <w:u w:val="none"/>
          <w:lang w:val="en-US" w:eastAsia="zh-CN"/>
        </w:rPr>
        <w:t>.保证金缴纳截止时间：20</w:t>
      </w:r>
      <w:r>
        <w:rPr>
          <w:rFonts w:hint="eastAsia" w:cs="宋体"/>
          <w:i w:val="0"/>
          <w:iCs w:val="0"/>
          <w:color w:val="auto"/>
          <w:sz w:val="24"/>
          <w:szCs w:val="24"/>
          <w:highlight w:val="none"/>
          <w:u w:val="none"/>
          <w:lang w:val="en-US" w:eastAsia="zh-CN"/>
        </w:rPr>
        <w:t>26</w:t>
      </w:r>
      <w:r>
        <w:rPr>
          <w:rFonts w:hint="eastAsia" w:ascii="宋体" w:hAnsi="宋体" w:eastAsia="宋体" w:cs="宋体"/>
          <w:i w:val="0"/>
          <w:iCs w:val="0"/>
          <w:color w:val="auto"/>
          <w:sz w:val="24"/>
          <w:szCs w:val="24"/>
          <w:highlight w:val="none"/>
          <w:u w:val="none"/>
          <w:lang w:val="en-US" w:eastAsia="zh-CN"/>
        </w:rPr>
        <w:t>年</w:t>
      </w:r>
      <w:r>
        <w:rPr>
          <w:rFonts w:hint="eastAsia" w:cs="宋体"/>
          <w:i w:val="0"/>
          <w:iCs w:val="0"/>
          <w:color w:val="auto"/>
          <w:sz w:val="24"/>
          <w:szCs w:val="24"/>
          <w:highlight w:val="none"/>
          <w:u w:val="none"/>
          <w:lang w:val="en-US" w:eastAsia="zh-CN"/>
        </w:rPr>
        <w:t>4</w:t>
      </w:r>
      <w:r>
        <w:rPr>
          <w:rFonts w:hint="eastAsia" w:ascii="宋体" w:hAnsi="宋体" w:eastAsia="宋体" w:cs="宋体"/>
          <w:i w:val="0"/>
          <w:iCs w:val="0"/>
          <w:color w:val="auto"/>
          <w:sz w:val="24"/>
          <w:szCs w:val="24"/>
          <w:highlight w:val="none"/>
          <w:u w:val="none"/>
          <w:lang w:val="en-US" w:eastAsia="zh-CN"/>
        </w:rPr>
        <w:t>月</w:t>
      </w:r>
      <w:r>
        <w:rPr>
          <w:rFonts w:hint="eastAsia" w:cs="宋体"/>
          <w:i w:val="0"/>
          <w:iCs w:val="0"/>
          <w:color w:val="auto"/>
          <w:sz w:val="24"/>
          <w:szCs w:val="24"/>
          <w:highlight w:val="none"/>
          <w:u w:val="none"/>
          <w:lang w:val="en-US" w:eastAsia="zh-CN"/>
        </w:rPr>
        <w:t>24</w:t>
      </w:r>
      <w:r>
        <w:rPr>
          <w:rFonts w:hint="eastAsia" w:ascii="宋体" w:hAnsi="宋体" w:eastAsia="宋体" w:cs="宋体"/>
          <w:i w:val="0"/>
          <w:iCs w:val="0"/>
          <w:color w:val="auto"/>
          <w:sz w:val="24"/>
          <w:szCs w:val="24"/>
          <w:highlight w:val="none"/>
          <w:u w:val="none"/>
          <w:lang w:val="en-US" w:eastAsia="zh-CN"/>
        </w:rPr>
        <w:t>日</w:t>
      </w:r>
      <w:r>
        <w:rPr>
          <w:rFonts w:hint="eastAsia" w:cs="宋体"/>
          <w:i w:val="0"/>
          <w:iCs w:val="0"/>
          <w:color w:val="auto"/>
          <w:sz w:val="24"/>
          <w:szCs w:val="24"/>
          <w:highlight w:val="none"/>
          <w:u w:val="none"/>
          <w:lang w:val="en-US" w:eastAsia="zh-CN"/>
        </w:rPr>
        <w:t>14</w:t>
      </w:r>
      <w:r>
        <w:rPr>
          <w:rFonts w:hint="eastAsia" w:ascii="宋体" w:hAnsi="宋体" w:eastAsia="宋体" w:cs="宋体"/>
          <w:i w:val="0"/>
          <w:iCs w:val="0"/>
          <w:color w:val="auto"/>
          <w:sz w:val="24"/>
          <w:szCs w:val="24"/>
          <w:highlight w:val="none"/>
          <w:u w:val="none"/>
          <w:lang w:val="en-US" w:eastAsia="zh-CN"/>
        </w:rPr>
        <w:t>点</w:t>
      </w:r>
      <w:r>
        <w:rPr>
          <w:rFonts w:hint="eastAsia" w:cs="宋体"/>
          <w:i w:val="0"/>
          <w:iCs w:val="0"/>
          <w:color w:val="auto"/>
          <w:sz w:val="24"/>
          <w:szCs w:val="24"/>
          <w:highlight w:val="none"/>
          <w:u w:val="none"/>
          <w:lang w:val="en-US" w:eastAsia="zh-CN"/>
        </w:rPr>
        <w:t>3</w:t>
      </w:r>
      <w:r>
        <w:rPr>
          <w:rFonts w:hint="eastAsia" w:ascii="宋体" w:hAnsi="宋体" w:eastAsia="宋体" w:cs="宋体"/>
          <w:i w:val="0"/>
          <w:iCs w:val="0"/>
          <w:color w:val="auto"/>
          <w:sz w:val="24"/>
          <w:szCs w:val="24"/>
          <w:highlight w:val="none"/>
          <w:u w:val="none"/>
          <w:lang w:val="en-US" w:eastAsia="zh-CN"/>
        </w:rPr>
        <w:t>0分</w:t>
      </w:r>
    </w:p>
    <w:p w14:paraId="30DF276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6</w:t>
      </w:r>
      <w:r>
        <w:rPr>
          <w:rFonts w:hint="eastAsia" w:ascii="宋体" w:hAnsi="宋体" w:eastAsia="宋体" w:cs="宋体"/>
          <w:i w:val="0"/>
          <w:iCs w:val="0"/>
          <w:color w:val="auto"/>
          <w:sz w:val="24"/>
          <w:szCs w:val="24"/>
          <w:highlight w:val="none"/>
          <w:u w:val="none"/>
          <w:lang w:val="en-US" w:eastAsia="zh-CN"/>
        </w:rPr>
        <w:t>.其他：</w:t>
      </w:r>
    </w:p>
    <w:p w14:paraId="0B4901E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cs="宋体"/>
          <w:i w:val="0"/>
          <w:iCs w:val="0"/>
          <w:color w:val="auto"/>
          <w:sz w:val="24"/>
          <w:szCs w:val="24"/>
          <w:highlight w:val="none"/>
          <w:u w:val="none"/>
          <w:lang w:val="en-US" w:eastAsia="zh-CN"/>
        </w:rPr>
      </w:pPr>
      <w:r>
        <w:rPr>
          <w:rFonts w:hint="eastAsia" w:cs="宋体"/>
          <w:i w:val="0"/>
          <w:iCs w:val="0"/>
          <w:color w:val="auto"/>
          <w:sz w:val="24"/>
          <w:szCs w:val="24"/>
          <w:highlight w:val="none"/>
          <w:u w:val="none"/>
          <w:lang w:val="en-US" w:eastAsia="zh-CN"/>
        </w:rPr>
        <w:t>6</w:t>
      </w:r>
      <w:r>
        <w:rPr>
          <w:rFonts w:hint="eastAsia" w:ascii="宋体" w:hAnsi="宋体" w:eastAsia="宋体" w:cs="宋体"/>
          <w:i w:val="0"/>
          <w:iCs w:val="0"/>
          <w:color w:val="auto"/>
          <w:sz w:val="24"/>
          <w:szCs w:val="24"/>
          <w:highlight w:val="none"/>
          <w:u w:val="none"/>
          <w:lang w:val="en-US" w:eastAsia="zh-CN"/>
        </w:rPr>
        <w:t>.1</w:t>
      </w:r>
      <w:r>
        <w:rPr>
          <w:rFonts w:hint="eastAsia" w:cs="宋体"/>
          <w:i w:val="0"/>
          <w:iCs w:val="0"/>
          <w:color w:val="auto"/>
          <w:sz w:val="24"/>
          <w:szCs w:val="24"/>
          <w:highlight w:val="none"/>
          <w:u w:val="none"/>
          <w:lang w:val="en-US" w:eastAsia="zh-CN"/>
        </w:rPr>
        <w:t>本次询价采购公告在</w:t>
      </w:r>
      <w:r>
        <w:rPr>
          <w:rFonts w:hint="eastAsia" w:ascii="宋体" w:hAnsi="宋体" w:cs="宋体"/>
          <w:color w:val="auto"/>
          <w:sz w:val="24"/>
          <w:szCs w:val="24"/>
          <w:highlight w:val="none"/>
        </w:rPr>
        <w:t>《中国政府采购网》(http://www.ccgp.gov.cn/)</w:t>
      </w:r>
      <w:r>
        <w:rPr>
          <w:rFonts w:hint="eastAsia" w:cs="宋体"/>
          <w:i w:val="0"/>
          <w:iCs w:val="0"/>
          <w:color w:val="auto"/>
          <w:sz w:val="24"/>
          <w:szCs w:val="24"/>
          <w:highlight w:val="none"/>
          <w:u w:val="none"/>
          <w:lang w:val="en-US" w:eastAsia="zh-CN"/>
        </w:rPr>
        <w:t>上发布，公告内容和时间以</w:t>
      </w:r>
      <w:r>
        <w:rPr>
          <w:rFonts w:hint="eastAsia" w:ascii="宋体" w:hAnsi="宋体" w:cs="宋体"/>
          <w:color w:val="auto"/>
          <w:sz w:val="24"/>
          <w:szCs w:val="24"/>
          <w:highlight w:val="none"/>
        </w:rPr>
        <w:t>中国政府采购网</w:t>
      </w:r>
      <w:r>
        <w:rPr>
          <w:rFonts w:hint="eastAsia" w:cs="宋体"/>
          <w:i w:val="0"/>
          <w:iCs w:val="0"/>
          <w:color w:val="auto"/>
          <w:sz w:val="24"/>
          <w:szCs w:val="24"/>
          <w:highlight w:val="none"/>
          <w:u w:val="none"/>
          <w:lang w:val="en-US" w:eastAsia="zh-CN"/>
        </w:rPr>
        <w:t>发布的信息为准。</w:t>
      </w:r>
    </w:p>
    <w:p w14:paraId="44C9832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cs="宋体"/>
          <w:i w:val="0"/>
          <w:iCs w:val="0"/>
          <w:color w:val="auto"/>
          <w:sz w:val="24"/>
          <w:szCs w:val="24"/>
          <w:highlight w:val="none"/>
          <w:u w:val="none"/>
          <w:lang w:val="en-US" w:eastAsia="zh-CN"/>
        </w:rPr>
        <w:t>6.2本项目执行政府采购促进中小企业发展、支持监狱企业、促进残疾人就业、强制采购和优先采购节能、环保产品等政府采购政策。</w:t>
      </w:r>
    </w:p>
    <w:p w14:paraId="152B4B4D">
      <w:pPr>
        <w:pStyle w:val="3"/>
        <w:keepNext w:val="0"/>
        <w:keepLines w:val="0"/>
        <w:pageBreakBefore w:val="0"/>
        <w:widowControl w:val="0"/>
        <w:kinsoku/>
        <w:wordWrap/>
        <w:overflowPunct/>
        <w:topLinePunct w:val="0"/>
        <w:autoSpaceDE/>
        <w:autoSpaceDN/>
        <w:bidi w:val="0"/>
        <w:adjustRightInd/>
        <w:snapToGrid/>
        <w:spacing w:before="0" w:after="0" w:line="500" w:lineRule="exact"/>
        <w:ind w:left="0" w:leftChars="0" w:right="0"/>
        <w:textAlignment w:val="auto"/>
        <w:rPr>
          <w:rFonts w:hint="eastAsia" w:ascii="宋体" w:hAnsi="宋体" w:eastAsia="宋体" w:cs="宋体"/>
          <w:b/>
          <w:bCs w:val="0"/>
          <w:i w:val="0"/>
          <w:iCs w:val="0"/>
          <w:color w:val="auto"/>
          <w:sz w:val="24"/>
          <w:szCs w:val="24"/>
          <w:highlight w:val="none"/>
        </w:rPr>
      </w:pPr>
      <w:bookmarkStart w:id="48" w:name="_Toc21391"/>
      <w:bookmarkStart w:id="49" w:name="_Toc13804"/>
      <w:bookmarkStart w:id="50" w:name="_Toc28359018"/>
      <w:bookmarkStart w:id="51" w:name="_Toc28359095"/>
      <w:bookmarkStart w:id="52" w:name="_Toc35393805"/>
      <w:bookmarkStart w:id="53" w:name="_Toc35393636"/>
      <w:bookmarkStart w:id="54" w:name="_Toc5799"/>
      <w:r>
        <w:rPr>
          <w:rFonts w:hint="eastAsia" w:ascii="宋体" w:hAnsi="宋体" w:eastAsia="宋体" w:cs="宋体"/>
          <w:b/>
          <w:bCs w:val="0"/>
          <w:i w:val="0"/>
          <w:iCs w:val="0"/>
          <w:color w:val="auto"/>
          <w:sz w:val="24"/>
          <w:szCs w:val="24"/>
          <w:highlight w:val="none"/>
        </w:rPr>
        <w:t>八、凡对本次采购提出询问，请按以下方式联系</w:t>
      </w:r>
      <w:bookmarkEnd w:id="48"/>
      <w:bookmarkEnd w:id="49"/>
      <w:bookmarkEnd w:id="50"/>
      <w:bookmarkEnd w:id="51"/>
      <w:bookmarkEnd w:id="52"/>
      <w:bookmarkEnd w:id="53"/>
      <w:bookmarkEnd w:id="54"/>
    </w:p>
    <w:p w14:paraId="010FFEF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23D0C3D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u w:val="none"/>
        </w:rPr>
        <w:t>名称：</w:t>
      </w:r>
      <w:r>
        <w:rPr>
          <w:rFonts w:hint="eastAsia" w:cs="宋体"/>
          <w:color w:val="auto"/>
          <w:sz w:val="24"/>
          <w:szCs w:val="24"/>
          <w:highlight w:val="none"/>
          <w:u w:val="none"/>
          <w:lang w:eastAsia="zh-CN"/>
        </w:rPr>
        <w:t>中华人民共和国金水河出入境边防检查站</w:t>
      </w:r>
    </w:p>
    <w:p w14:paraId="2EF203D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rPr>
        <w:t>地址：云南省红河州金平县仙人洞路10号</w:t>
      </w:r>
    </w:p>
    <w:p w14:paraId="557ECD2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rPr>
        <w:t>联系方式：</w:t>
      </w:r>
      <w:r>
        <w:rPr>
          <w:rFonts w:hint="eastAsia" w:ascii="宋体" w:hAnsi="宋体" w:eastAsia="宋体" w:cs="宋体"/>
          <w:color w:val="auto"/>
          <w:sz w:val="24"/>
          <w:szCs w:val="24"/>
          <w:highlight w:val="none"/>
          <w:lang w:val="en-US" w:eastAsia="en-US"/>
        </w:rPr>
        <w:t>杨光志</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0873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5226601</w:t>
      </w:r>
    </w:p>
    <w:p w14:paraId="4792EC8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u w:val="none"/>
        </w:rPr>
      </w:pPr>
    </w:p>
    <w:p w14:paraId="7DE675D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2.采购代理机构信息</w:t>
      </w:r>
    </w:p>
    <w:p w14:paraId="08F0F2A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cs="宋体"/>
          <w:color w:val="auto"/>
          <w:sz w:val="24"/>
          <w:szCs w:val="24"/>
          <w:highlight w:val="none"/>
          <w:u w:val="none"/>
        </w:rPr>
      </w:pPr>
      <w:r>
        <w:rPr>
          <w:rFonts w:hint="eastAsia" w:ascii="宋体" w:hAnsi="宋体" w:cs="宋体"/>
          <w:color w:val="auto"/>
          <w:kern w:val="2"/>
          <w:sz w:val="24"/>
          <w:szCs w:val="24"/>
          <w:highlight w:val="none"/>
          <w:lang w:bidi="ar"/>
        </w:rPr>
        <w:t>名称：</w:t>
      </w:r>
      <w:r>
        <w:rPr>
          <w:rFonts w:hint="eastAsia" w:ascii="宋体" w:hAnsi="宋体" w:cs="宋体"/>
          <w:color w:val="auto"/>
          <w:kern w:val="2"/>
          <w:sz w:val="24"/>
          <w:szCs w:val="24"/>
          <w:highlight w:val="none"/>
          <w:u w:val="none"/>
          <w:lang w:bidi="ar"/>
        </w:rPr>
        <w:t>云南元大工程咨询有限责任公司</w:t>
      </w:r>
    </w:p>
    <w:p w14:paraId="1CCADD8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cs="宋体"/>
          <w:color w:val="auto"/>
          <w:sz w:val="24"/>
          <w:szCs w:val="24"/>
          <w:highlight w:val="none"/>
          <w:u w:val="none"/>
        </w:rPr>
      </w:pPr>
      <w:r>
        <w:rPr>
          <w:rFonts w:hint="eastAsia" w:ascii="宋体" w:hAnsi="宋体" w:cs="宋体"/>
          <w:color w:val="auto"/>
          <w:kern w:val="2"/>
          <w:sz w:val="24"/>
          <w:szCs w:val="24"/>
          <w:highlight w:val="none"/>
          <w:u w:val="none"/>
          <w:lang w:bidi="ar"/>
        </w:rPr>
        <w:t>地址：云南省昆明市盘龙区联盟路与万宏路交汇处万宏嘉园沣苑（地块三）B座15楼（奥斯迪商务中心B座15楼）</w:t>
      </w:r>
    </w:p>
    <w:p w14:paraId="3A87F50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u w:val="none"/>
          <w:lang w:bidi="ar"/>
        </w:rPr>
        <w:t>联系方式：</w:t>
      </w:r>
      <w:r>
        <w:rPr>
          <w:rFonts w:hint="eastAsia" w:cs="宋体"/>
          <w:color w:val="auto"/>
          <w:sz w:val="24"/>
          <w:szCs w:val="24"/>
          <w:highlight w:val="none"/>
          <w:lang w:eastAsia="zh-CN"/>
        </w:rPr>
        <w:t>胡维骁、张学松、秦学连、陈鹏雷、熊媛</w:t>
      </w:r>
      <w:r>
        <w:rPr>
          <w:rFonts w:hint="eastAsia" w:ascii="宋体" w:hAnsi="宋体" w:eastAsia="宋体" w:cs="宋体"/>
          <w:color w:val="auto"/>
          <w:sz w:val="24"/>
          <w:szCs w:val="24"/>
          <w:highlight w:val="none"/>
        </w:rPr>
        <w:t>(0871)</w:t>
      </w:r>
      <w:r>
        <w:rPr>
          <w:rFonts w:hint="eastAsia" w:cs="宋体"/>
          <w:color w:val="auto"/>
          <w:sz w:val="24"/>
          <w:szCs w:val="24"/>
          <w:highlight w:val="none"/>
          <w:lang w:eastAsia="zh-CN"/>
        </w:rPr>
        <w:t>6333</w:t>
      </w:r>
      <w:r>
        <w:rPr>
          <w:rFonts w:hint="eastAsia" w:cs="宋体"/>
          <w:color w:val="auto"/>
          <w:sz w:val="24"/>
          <w:szCs w:val="24"/>
          <w:highlight w:val="none"/>
          <w:lang w:val="en-US" w:eastAsia="zh-CN"/>
        </w:rPr>
        <w:t>4</w:t>
      </w:r>
      <w:r>
        <w:rPr>
          <w:rFonts w:hint="eastAsia" w:cs="宋体"/>
          <w:color w:val="auto"/>
          <w:sz w:val="24"/>
          <w:szCs w:val="24"/>
          <w:highlight w:val="none"/>
          <w:lang w:eastAsia="zh-CN"/>
        </w:rPr>
        <w:t>911</w:t>
      </w:r>
    </w:p>
    <w:p w14:paraId="21C2DA5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7420D28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项目联系人：</w:t>
      </w:r>
      <w:r>
        <w:rPr>
          <w:rFonts w:hint="eastAsia" w:ascii="宋体" w:hAnsi="宋体" w:eastAsia="宋体" w:cs="宋体"/>
          <w:color w:val="auto"/>
          <w:sz w:val="24"/>
          <w:szCs w:val="24"/>
          <w:highlight w:val="none"/>
          <w:lang w:val="en-US" w:eastAsia="en-US"/>
        </w:rPr>
        <w:t>杨光志</w:t>
      </w:r>
      <w:r>
        <w:rPr>
          <w:rFonts w:hint="eastAsia" w:ascii="宋体" w:hAnsi="宋体" w:cs="宋体"/>
          <w:color w:val="auto"/>
          <w:sz w:val="24"/>
          <w:szCs w:val="24"/>
          <w:highlight w:val="none"/>
          <w:lang w:eastAsia="zh-CN"/>
        </w:rPr>
        <w:t>（采购人）</w:t>
      </w:r>
      <w:r>
        <w:rPr>
          <w:rFonts w:hint="eastAsia" w:cs="宋体"/>
          <w:color w:val="auto"/>
          <w:sz w:val="24"/>
          <w:szCs w:val="24"/>
          <w:highlight w:val="none"/>
          <w:lang w:eastAsia="zh-CN"/>
        </w:rPr>
        <w:t>、胡维骁</w:t>
      </w:r>
      <w:r>
        <w:rPr>
          <w:rFonts w:hint="eastAsia" w:ascii="宋体" w:hAnsi="宋体" w:cs="宋体"/>
          <w:color w:val="auto"/>
          <w:sz w:val="24"/>
          <w:szCs w:val="24"/>
          <w:highlight w:val="none"/>
          <w:lang w:eastAsia="zh-CN"/>
        </w:rPr>
        <w:t>（采购代理机构）</w:t>
      </w:r>
    </w:p>
    <w:p w14:paraId="395C505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电话：（0873）5226601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en-US" w:eastAsia="en-US"/>
        </w:rPr>
        <w:t>采购人</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(0871)</w:t>
      </w:r>
      <w:r>
        <w:rPr>
          <w:rFonts w:hint="eastAsia" w:cs="宋体"/>
          <w:color w:val="auto"/>
          <w:sz w:val="24"/>
          <w:szCs w:val="24"/>
          <w:highlight w:val="none"/>
          <w:lang w:eastAsia="zh-CN"/>
        </w:rPr>
        <w:t>6333</w:t>
      </w:r>
      <w:r>
        <w:rPr>
          <w:rFonts w:hint="eastAsia" w:cs="宋体"/>
          <w:color w:val="auto"/>
          <w:sz w:val="24"/>
          <w:szCs w:val="24"/>
          <w:highlight w:val="none"/>
          <w:lang w:val="en-US" w:eastAsia="zh-CN"/>
        </w:rPr>
        <w:t>4</w:t>
      </w:r>
      <w:r>
        <w:rPr>
          <w:rFonts w:hint="eastAsia" w:cs="宋体"/>
          <w:color w:val="auto"/>
          <w:sz w:val="24"/>
          <w:szCs w:val="24"/>
          <w:highlight w:val="none"/>
          <w:lang w:eastAsia="zh-CN"/>
        </w:rPr>
        <w:t>911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采购代理机构</w:t>
      </w:r>
      <w:r>
        <w:rPr>
          <w:rFonts w:hint="eastAsia" w:ascii="宋体" w:hAnsi="宋体" w:cs="宋体"/>
          <w:color w:val="auto"/>
          <w:sz w:val="24"/>
          <w:szCs w:val="24"/>
          <w:highlight w:val="none"/>
          <w:lang w:eastAsia="zh-CN"/>
        </w:rPr>
        <w:t>）</w:t>
      </w:r>
    </w:p>
    <w:bookmarkEnd w:id="1"/>
    <w:p w14:paraId="1D935D4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br w:type="page"/>
      </w:r>
    </w:p>
    <w:p w14:paraId="2FB9335E">
      <w:pPr>
        <w:pStyle w:val="2"/>
        <w:ind w:left="2774"/>
        <w:rPr>
          <w:rFonts w:asciiTheme="minorEastAsia" w:hAnsiTheme="minorEastAsia" w:eastAsiaTheme="minorEastAsia" w:cstheme="minorEastAsia"/>
          <w:color w:val="auto"/>
          <w:highlight w:val="none"/>
          <w:lang w:eastAsia="zh-CN"/>
        </w:rPr>
      </w:pPr>
      <w:bookmarkStart w:id="55" w:name="_Toc31078"/>
      <w:r>
        <w:rPr>
          <w:rFonts w:hint="eastAsia" w:asciiTheme="minorEastAsia" w:hAnsiTheme="minorEastAsia" w:eastAsiaTheme="minorEastAsia" w:cstheme="minorEastAsia"/>
          <w:color w:val="auto"/>
          <w:highlight w:val="none"/>
          <w:lang w:eastAsia="zh-CN"/>
        </w:rPr>
        <w:t>第二章  供应商须知</w:t>
      </w:r>
      <w:bookmarkEnd w:id="55"/>
    </w:p>
    <w:p w14:paraId="667E2810">
      <w:pPr>
        <w:pStyle w:val="3"/>
        <w:spacing w:before="240" w:beforeLines="100" w:line="360" w:lineRule="auto"/>
        <w:ind w:left="102"/>
        <w:jc w:val="center"/>
        <w:rPr>
          <w:rFonts w:ascii="宋体" w:hAnsi="宋体" w:eastAsia="宋体" w:cs="宋体"/>
          <w:color w:val="auto"/>
          <w:sz w:val="28"/>
          <w:szCs w:val="28"/>
          <w:highlight w:val="none"/>
          <w:lang w:eastAsia="zh-CN"/>
        </w:rPr>
      </w:pPr>
      <w:bookmarkStart w:id="56" w:name="_Toc1636903"/>
      <w:bookmarkStart w:id="57" w:name="_Toc30551"/>
      <w:r>
        <w:rPr>
          <w:rFonts w:hint="eastAsia" w:ascii="宋体" w:hAnsi="宋体" w:eastAsia="宋体" w:cs="宋体"/>
          <w:color w:val="auto"/>
          <w:sz w:val="28"/>
          <w:szCs w:val="28"/>
          <w:highlight w:val="none"/>
          <w:lang w:eastAsia="zh-CN"/>
        </w:rPr>
        <w:t>供应商须知前附表</w:t>
      </w:r>
      <w:bookmarkEnd w:id="56"/>
      <w:bookmarkEnd w:id="57"/>
    </w:p>
    <w:p w14:paraId="593ED35C">
      <w:pPr>
        <w:rPr>
          <w:color w:val="auto"/>
          <w:highlight w:val="none"/>
          <w:lang w:eastAsia="zh-CN"/>
        </w:rPr>
      </w:pPr>
    </w:p>
    <w:tbl>
      <w:tblPr>
        <w:tblStyle w:val="31"/>
        <w:tblW w:w="931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1220"/>
        <w:gridCol w:w="2309"/>
        <w:gridCol w:w="5789"/>
      </w:tblGrid>
      <w:tr w14:paraId="3E5BAE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0" w:hRule="atLeast"/>
          <w:tblHeader/>
          <w:jc w:val="center"/>
        </w:trPr>
        <w:tc>
          <w:tcPr>
            <w:tcW w:w="1220" w:type="dxa"/>
            <w:vAlign w:val="center"/>
          </w:tcPr>
          <w:p w14:paraId="7D89EB0A">
            <w:pPr>
              <w:keepNext w:val="0"/>
              <w:keepLines w:val="0"/>
              <w:pageBreakBefore w:val="0"/>
              <w:kinsoku/>
              <w:overflowPunct/>
              <w:topLinePunct w:val="0"/>
              <w:bidi w:val="0"/>
              <w:adjustRightInd/>
              <w:snapToGrid/>
              <w:spacing w:line="460" w:lineRule="exact"/>
              <w:jc w:val="center"/>
              <w:textAlignment w:val="auto"/>
              <w:rPr>
                <w:b/>
                <w:color w:val="auto"/>
                <w:kern w:val="2"/>
                <w:sz w:val="24"/>
                <w:szCs w:val="24"/>
                <w:highlight w:val="none"/>
              </w:rPr>
            </w:pPr>
            <w:r>
              <w:rPr>
                <w:rFonts w:hint="eastAsia"/>
                <w:b/>
                <w:color w:val="auto"/>
                <w:kern w:val="2"/>
                <w:sz w:val="24"/>
                <w:szCs w:val="24"/>
                <w:highlight w:val="none"/>
              </w:rPr>
              <w:t>条款号</w:t>
            </w:r>
          </w:p>
        </w:tc>
        <w:tc>
          <w:tcPr>
            <w:tcW w:w="2309" w:type="dxa"/>
            <w:vAlign w:val="center"/>
          </w:tcPr>
          <w:p w14:paraId="0F8007CC">
            <w:pPr>
              <w:keepNext w:val="0"/>
              <w:keepLines w:val="0"/>
              <w:pageBreakBefore w:val="0"/>
              <w:kinsoku/>
              <w:overflowPunct/>
              <w:topLinePunct w:val="0"/>
              <w:bidi w:val="0"/>
              <w:adjustRightInd/>
              <w:snapToGrid/>
              <w:spacing w:line="460" w:lineRule="exact"/>
              <w:jc w:val="center"/>
              <w:textAlignment w:val="auto"/>
              <w:rPr>
                <w:b/>
                <w:color w:val="auto"/>
                <w:kern w:val="2"/>
                <w:sz w:val="24"/>
                <w:szCs w:val="24"/>
                <w:highlight w:val="none"/>
              </w:rPr>
            </w:pPr>
            <w:r>
              <w:rPr>
                <w:rFonts w:hint="eastAsia"/>
                <w:b/>
                <w:color w:val="auto"/>
                <w:kern w:val="2"/>
                <w:sz w:val="24"/>
                <w:szCs w:val="24"/>
                <w:highlight w:val="none"/>
              </w:rPr>
              <w:t>条 款 名 称</w:t>
            </w:r>
          </w:p>
        </w:tc>
        <w:tc>
          <w:tcPr>
            <w:tcW w:w="5789" w:type="dxa"/>
            <w:vAlign w:val="center"/>
          </w:tcPr>
          <w:p w14:paraId="012CF9F1">
            <w:pPr>
              <w:keepNext w:val="0"/>
              <w:keepLines w:val="0"/>
              <w:pageBreakBefore w:val="0"/>
              <w:kinsoku/>
              <w:overflowPunct/>
              <w:topLinePunct w:val="0"/>
              <w:bidi w:val="0"/>
              <w:adjustRightInd/>
              <w:snapToGrid/>
              <w:spacing w:line="460" w:lineRule="exact"/>
              <w:ind w:left="1680"/>
              <w:jc w:val="both"/>
              <w:textAlignment w:val="auto"/>
              <w:rPr>
                <w:b/>
                <w:color w:val="auto"/>
                <w:kern w:val="2"/>
                <w:sz w:val="24"/>
                <w:szCs w:val="24"/>
                <w:highlight w:val="none"/>
              </w:rPr>
            </w:pPr>
            <w:r>
              <w:rPr>
                <w:rFonts w:hint="eastAsia"/>
                <w:b/>
                <w:color w:val="auto"/>
                <w:kern w:val="2"/>
                <w:sz w:val="24"/>
                <w:szCs w:val="24"/>
                <w:highlight w:val="none"/>
              </w:rPr>
              <w:t>编 列 内 容</w:t>
            </w:r>
          </w:p>
        </w:tc>
      </w:tr>
      <w:tr w14:paraId="21ADEC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66" w:hRule="atLeast"/>
          <w:jc w:val="center"/>
        </w:trPr>
        <w:tc>
          <w:tcPr>
            <w:tcW w:w="1220" w:type="dxa"/>
            <w:vAlign w:val="center"/>
          </w:tcPr>
          <w:p w14:paraId="6F36C63F">
            <w:pPr>
              <w:keepNext w:val="0"/>
              <w:keepLines w:val="0"/>
              <w:pageBreakBefore w:val="0"/>
              <w:kinsoku/>
              <w:overflowPunct/>
              <w:topLinePunct w:val="0"/>
              <w:bidi w:val="0"/>
              <w:adjustRightInd/>
              <w:snapToGrid/>
              <w:spacing w:line="460" w:lineRule="exact"/>
              <w:jc w:val="center"/>
              <w:textAlignment w:val="auto"/>
              <w:rPr>
                <w:color w:val="auto"/>
                <w:kern w:val="2"/>
                <w:sz w:val="24"/>
                <w:szCs w:val="24"/>
                <w:highlight w:val="none"/>
              </w:rPr>
            </w:pPr>
            <w:r>
              <w:rPr>
                <w:rFonts w:hint="eastAsia" w:ascii="宋体" w:hAnsi="宋体"/>
                <w:color w:val="auto"/>
                <w:kern w:val="2"/>
                <w:sz w:val="24"/>
                <w:szCs w:val="24"/>
                <w:highlight w:val="none"/>
              </w:rPr>
              <w:t>1.1.2</w:t>
            </w:r>
          </w:p>
        </w:tc>
        <w:tc>
          <w:tcPr>
            <w:tcW w:w="2309" w:type="dxa"/>
            <w:vAlign w:val="center"/>
          </w:tcPr>
          <w:p w14:paraId="4944E578">
            <w:pPr>
              <w:keepNext w:val="0"/>
              <w:keepLines w:val="0"/>
              <w:pageBreakBefore w:val="0"/>
              <w:kinsoku/>
              <w:overflowPunct/>
              <w:topLinePunct w:val="0"/>
              <w:bidi w:val="0"/>
              <w:adjustRightInd/>
              <w:snapToGrid/>
              <w:spacing w:line="460" w:lineRule="exac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采购人</w:t>
            </w:r>
            <w:r>
              <w:rPr>
                <w:rFonts w:hint="eastAsia" w:ascii="宋体" w:hAnsi="宋体" w:eastAsia="宋体" w:cs="宋体"/>
                <w:color w:val="auto"/>
                <w:kern w:val="2"/>
                <w:sz w:val="24"/>
                <w:szCs w:val="24"/>
                <w:highlight w:val="none"/>
                <w:lang w:val="en-US" w:eastAsia="zh-CN"/>
              </w:rPr>
              <w:t>信息</w:t>
            </w:r>
          </w:p>
        </w:tc>
        <w:tc>
          <w:tcPr>
            <w:tcW w:w="5789" w:type="dxa"/>
            <w:vAlign w:val="center"/>
          </w:tcPr>
          <w:p w14:paraId="24087B02">
            <w:pPr>
              <w:keepNext w:val="0"/>
              <w:keepLines w:val="0"/>
              <w:pageBreakBefore w:val="0"/>
              <w:widowControl w:val="0"/>
              <w:kinsoku/>
              <w:overflowPunct/>
              <w:topLinePunct w:val="0"/>
              <w:bidi w:val="0"/>
              <w:adjustRightInd/>
              <w:snapToGrid/>
              <w:spacing w:line="460" w:lineRule="exact"/>
              <w:jc w:val="both"/>
              <w:textAlignment w:val="auto"/>
              <w:rPr>
                <w:rFonts w:hint="eastAsia"/>
                <w:color w:val="auto"/>
                <w:kern w:val="2"/>
                <w:sz w:val="24"/>
                <w:szCs w:val="24"/>
                <w:highlight w:val="none"/>
                <w:lang w:eastAsia="zh-CN"/>
              </w:rPr>
            </w:pPr>
            <w:r>
              <w:rPr>
                <w:rFonts w:hint="eastAsia"/>
                <w:color w:val="auto"/>
                <w:kern w:val="2"/>
                <w:sz w:val="24"/>
                <w:szCs w:val="24"/>
                <w:highlight w:val="none"/>
                <w:lang w:eastAsia="zh-CN"/>
              </w:rPr>
              <w:t>名称：中华人民共和国金水河出入境边防检查站</w:t>
            </w:r>
          </w:p>
          <w:p w14:paraId="1470C20D">
            <w:pPr>
              <w:keepNext w:val="0"/>
              <w:keepLines w:val="0"/>
              <w:pageBreakBefore w:val="0"/>
              <w:widowControl w:val="0"/>
              <w:kinsoku/>
              <w:overflowPunct/>
              <w:topLinePunct w:val="0"/>
              <w:bidi w:val="0"/>
              <w:adjustRightInd/>
              <w:snapToGrid/>
              <w:spacing w:line="460" w:lineRule="exact"/>
              <w:jc w:val="both"/>
              <w:textAlignment w:val="auto"/>
              <w:rPr>
                <w:rFonts w:hint="default"/>
                <w:color w:val="auto"/>
                <w:kern w:val="2"/>
                <w:sz w:val="24"/>
                <w:szCs w:val="24"/>
                <w:highlight w:val="none"/>
                <w:lang w:val="en-US" w:eastAsia="zh-CN"/>
              </w:rPr>
            </w:pPr>
            <w:r>
              <w:rPr>
                <w:rFonts w:hint="eastAsia"/>
                <w:color w:val="auto"/>
                <w:kern w:val="2"/>
                <w:sz w:val="24"/>
                <w:szCs w:val="24"/>
                <w:highlight w:val="none"/>
                <w:lang w:eastAsia="zh-CN"/>
              </w:rPr>
              <w:t>地址：</w:t>
            </w:r>
            <w:r>
              <w:rPr>
                <w:rFonts w:hint="eastAsia" w:ascii="宋体" w:hAnsi="宋体" w:cs="宋体"/>
                <w:color w:val="auto"/>
                <w:sz w:val="24"/>
                <w:szCs w:val="24"/>
                <w:highlight w:val="none"/>
                <w:u w:val="none"/>
              </w:rPr>
              <w:t>云南省红河州金平县仙人洞路10号</w:t>
            </w:r>
          </w:p>
          <w:p w14:paraId="33DD4D27">
            <w:pPr>
              <w:keepNext w:val="0"/>
              <w:keepLines w:val="0"/>
              <w:pageBreakBefore w:val="0"/>
              <w:widowControl w:val="0"/>
              <w:kinsoku/>
              <w:overflowPunct/>
              <w:topLinePunct w:val="0"/>
              <w:bidi w:val="0"/>
              <w:adjustRightInd/>
              <w:snapToGrid/>
              <w:spacing w:line="460" w:lineRule="exact"/>
              <w:jc w:val="both"/>
              <w:textAlignment w:val="auto"/>
              <w:rPr>
                <w:color w:val="auto"/>
                <w:kern w:val="2"/>
                <w:sz w:val="24"/>
                <w:szCs w:val="24"/>
                <w:highlight w:val="none"/>
                <w:lang w:eastAsia="zh-CN"/>
              </w:rPr>
            </w:pPr>
            <w:r>
              <w:rPr>
                <w:rFonts w:hint="eastAsia"/>
                <w:color w:val="auto"/>
                <w:kern w:val="2"/>
                <w:sz w:val="24"/>
                <w:szCs w:val="24"/>
                <w:highlight w:val="none"/>
                <w:lang w:eastAsia="zh-CN"/>
              </w:rPr>
              <w:t>联系方式：</w:t>
            </w:r>
            <w:r>
              <w:rPr>
                <w:rFonts w:hint="eastAsia" w:ascii="宋体" w:hAnsi="宋体" w:eastAsia="宋体" w:cs="宋体"/>
                <w:color w:val="auto"/>
                <w:sz w:val="24"/>
                <w:szCs w:val="24"/>
                <w:highlight w:val="none"/>
                <w:lang w:val="en-US" w:eastAsia="en-US"/>
              </w:rPr>
              <w:t>杨光志</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0873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en-US"/>
              </w:rPr>
              <w:t>5226601</w:t>
            </w:r>
          </w:p>
        </w:tc>
      </w:tr>
      <w:tr w14:paraId="3180B4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62" w:hRule="atLeast"/>
          <w:jc w:val="center"/>
        </w:trPr>
        <w:tc>
          <w:tcPr>
            <w:tcW w:w="1220" w:type="dxa"/>
            <w:vAlign w:val="center"/>
          </w:tcPr>
          <w:p w14:paraId="0CE65968">
            <w:pPr>
              <w:keepNext w:val="0"/>
              <w:keepLines w:val="0"/>
              <w:pageBreakBefore w:val="0"/>
              <w:kinsoku/>
              <w:overflowPunct/>
              <w:topLinePunct w:val="0"/>
              <w:bidi w:val="0"/>
              <w:adjustRightInd/>
              <w:snapToGrid/>
              <w:spacing w:line="460" w:lineRule="exact"/>
              <w:jc w:val="center"/>
              <w:textAlignment w:val="auto"/>
              <w:rPr>
                <w:color w:val="auto"/>
                <w:kern w:val="2"/>
                <w:sz w:val="24"/>
                <w:szCs w:val="24"/>
                <w:highlight w:val="none"/>
              </w:rPr>
            </w:pPr>
            <w:r>
              <w:rPr>
                <w:rFonts w:hint="eastAsia" w:ascii="宋体" w:hAnsi="宋体"/>
                <w:color w:val="auto"/>
                <w:kern w:val="2"/>
                <w:sz w:val="24"/>
                <w:szCs w:val="24"/>
                <w:highlight w:val="none"/>
              </w:rPr>
              <w:t>1.1.3</w:t>
            </w:r>
          </w:p>
        </w:tc>
        <w:tc>
          <w:tcPr>
            <w:tcW w:w="2309" w:type="dxa"/>
            <w:vAlign w:val="center"/>
          </w:tcPr>
          <w:p w14:paraId="3003EBE4">
            <w:pPr>
              <w:keepNext w:val="0"/>
              <w:keepLines w:val="0"/>
              <w:pageBreakBefore w:val="0"/>
              <w:kinsoku/>
              <w:overflowPunct/>
              <w:topLinePunct w:val="0"/>
              <w:bidi w:val="0"/>
              <w:adjustRightInd/>
              <w:snapToGrid/>
              <w:spacing w:line="460" w:lineRule="exac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采购代理机构</w:t>
            </w:r>
            <w:r>
              <w:rPr>
                <w:rFonts w:hint="eastAsia" w:ascii="宋体" w:hAnsi="宋体" w:eastAsia="宋体" w:cs="宋体"/>
                <w:color w:val="auto"/>
                <w:kern w:val="2"/>
                <w:sz w:val="24"/>
                <w:szCs w:val="24"/>
                <w:highlight w:val="none"/>
                <w:lang w:val="en-US" w:eastAsia="zh-CN"/>
              </w:rPr>
              <w:t>信息</w:t>
            </w:r>
          </w:p>
        </w:tc>
        <w:tc>
          <w:tcPr>
            <w:tcW w:w="5789" w:type="dxa"/>
            <w:vAlign w:val="center"/>
          </w:tcPr>
          <w:p w14:paraId="0B430BF4">
            <w:pPr>
              <w:keepNext w:val="0"/>
              <w:keepLines w:val="0"/>
              <w:pageBreakBefore w:val="0"/>
              <w:widowControl w:val="0"/>
              <w:kinsoku/>
              <w:overflowPunct/>
              <w:topLinePunct w:val="0"/>
              <w:bidi w:val="0"/>
              <w:adjustRightInd/>
              <w:snapToGrid/>
              <w:spacing w:line="460" w:lineRule="exact"/>
              <w:jc w:val="both"/>
              <w:textAlignment w:val="auto"/>
              <w:rPr>
                <w:rFonts w:hint="eastAsia"/>
                <w:color w:val="auto"/>
                <w:kern w:val="2"/>
                <w:sz w:val="24"/>
                <w:szCs w:val="24"/>
                <w:highlight w:val="none"/>
                <w:lang w:eastAsia="zh-CN"/>
              </w:rPr>
            </w:pPr>
            <w:r>
              <w:rPr>
                <w:rFonts w:hint="eastAsia"/>
                <w:color w:val="auto"/>
                <w:kern w:val="2"/>
                <w:sz w:val="24"/>
                <w:szCs w:val="24"/>
                <w:highlight w:val="none"/>
                <w:lang w:eastAsia="zh-CN"/>
              </w:rPr>
              <w:t>名称：云南元大工程咨询有限责任公司</w:t>
            </w:r>
          </w:p>
          <w:p w14:paraId="72B361E2">
            <w:pPr>
              <w:keepNext w:val="0"/>
              <w:keepLines w:val="0"/>
              <w:pageBreakBefore w:val="0"/>
              <w:widowControl w:val="0"/>
              <w:kinsoku/>
              <w:overflowPunct/>
              <w:topLinePunct w:val="0"/>
              <w:bidi w:val="0"/>
              <w:adjustRightInd/>
              <w:snapToGrid/>
              <w:spacing w:line="460" w:lineRule="exact"/>
              <w:jc w:val="both"/>
              <w:textAlignment w:val="auto"/>
              <w:rPr>
                <w:rFonts w:hint="eastAsia"/>
                <w:color w:val="auto"/>
                <w:kern w:val="2"/>
                <w:sz w:val="24"/>
                <w:szCs w:val="24"/>
                <w:highlight w:val="none"/>
                <w:lang w:eastAsia="zh-CN"/>
              </w:rPr>
            </w:pPr>
            <w:r>
              <w:rPr>
                <w:rFonts w:hint="eastAsia"/>
                <w:color w:val="auto"/>
                <w:kern w:val="2"/>
                <w:sz w:val="24"/>
                <w:szCs w:val="24"/>
                <w:highlight w:val="none"/>
                <w:lang w:eastAsia="zh-CN"/>
              </w:rPr>
              <w:t>地址：云南省昆明市盘龙区联盟路与万宏路交汇处万宏嘉园沣苑(地块三)B座15层(奥斯迪商务中心B座15楼)</w:t>
            </w:r>
          </w:p>
          <w:p w14:paraId="51666F70">
            <w:pPr>
              <w:keepNext w:val="0"/>
              <w:keepLines w:val="0"/>
              <w:pageBreakBefore w:val="0"/>
              <w:widowControl w:val="0"/>
              <w:kinsoku/>
              <w:overflowPunct/>
              <w:topLinePunct w:val="0"/>
              <w:bidi w:val="0"/>
              <w:adjustRightInd/>
              <w:snapToGrid/>
              <w:spacing w:line="460" w:lineRule="exact"/>
              <w:jc w:val="both"/>
              <w:textAlignment w:val="auto"/>
              <w:rPr>
                <w:color w:val="auto"/>
                <w:kern w:val="2"/>
                <w:sz w:val="24"/>
                <w:szCs w:val="24"/>
                <w:highlight w:val="none"/>
                <w:lang w:eastAsia="zh-CN"/>
              </w:rPr>
            </w:pPr>
            <w:r>
              <w:rPr>
                <w:rFonts w:hint="eastAsia"/>
                <w:color w:val="auto"/>
                <w:kern w:val="2"/>
                <w:sz w:val="24"/>
                <w:szCs w:val="24"/>
                <w:highlight w:val="none"/>
                <w:lang w:eastAsia="zh-CN"/>
              </w:rPr>
              <w:t>联系人：胡维骁、张学松、秦学连、陈鹏雷、熊媛(0871)6333911</w:t>
            </w:r>
          </w:p>
        </w:tc>
      </w:tr>
      <w:tr w14:paraId="71DF79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13" w:hRule="atLeast"/>
          <w:jc w:val="center"/>
        </w:trPr>
        <w:tc>
          <w:tcPr>
            <w:tcW w:w="1220" w:type="dxa"/>
            <w:vAlign w:val="center"/>
          </w:tcPr>
          <w:p w14:paraId="10095C3E">
            <w:pPr>
              <w:keepNext w:val="0"/>
              <w:keepLines w:val="0"/>
              <w:pageBreakBefore w:val="0"/>
              <w:kinsoku/>
              <w:overflowPunct/>
              <w:topLinePunct w:val="0"/>
              <w:bidi w:val="0"/>
              <w:adjustRightInd/>
              <w:snapToGrid/>
              <w:spacing w:line="460" w:lineRule="exact"/>
              <w:jc w:val="center"/>
              <w:textAlignment w:val="auto"/>
              <w:rPr>
                <w:rFonts w:hint="eastAsia" w:eastAsia="宋体"/>
                <w:color w:val="auto"/>
                <w:kern w:val="2"/>
                <w:sz w:val="24"/>
                <w:szCs w:val="24"/>
                <w:highlight w:val="none"/>
                <w:lang w:eastAsia="zh-CN"/>
              </w:rPr>
            </w:pPr>
            <w:r>
              <w:rPr>
                <w:rFonts w:hint="eastAsia" w:ascii="宋体" w:hAnsi="宋体"/>
                <w:color w:val="auto"/>
                <w:kern w:val="2"/>
                <w:sz w:val="24"/>
                <w:szCs w:val="24"/>
                <w:highlight w:val="none"/>
              </w:rPr>
              <w:t>1.1.</w:t>
            </w:r>
            <w:r>
              <w:rPr>
                <w:rFonts w:hint="eastAsia"/>
                <w:color w:val="auto"/>
                <w:kern w:val="2"/>
                <w:sz w:val="24"/>
                <w:szCs w:val="24"/>
                <w:highlight w:val="none"/>
                <w:lang w:val="en-US" w:eastAsia="zh-CN"/>
              </w:rPr>
              <w:t>4</w:t>
            </w:r>
          </w:p>
        </w:tc>
        <w:tc>
          <w:tcPr>
            <w:tcW w:w="2309" w:type="dxa"/>
            <w:vAlign w:val="center"/>
          </w:tcPr>
          <w:p w14:paraId="280F1929">
            <w:pPr>
              <w:keepNext w:val="0"/>
              <w:keepLines w:val="0"/>
              <w:pageBreakBefore w:val="0"/>
              <w:kinsoku/>
              <w:overflowPunct/>
              <w:topLinePunct w:val="0"/>
              <w:bidi w:val="0"/>
              <w:adjustRightInd/>
              <w:snapToGrid/>
              <w:spacing w:line="460" w:lineRule="exac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项目名称</w:t>
            </w:r>
          </w:p>
        </w:tc>
        <w:tc>
          <w:tcPr>
            <w:tcW w:w="5789" w:type="dxa"/>
            <w:vAlign w:val="center"/>
          </w:tcPr>
          <w:p w14:paraId="6229E0AA">
            <w:pPr>
              <w:keepNext w:val="0"/>
              <w:keepLines w:val="0"/>
              <w:pageBreakBefore w:val="0"/>
              <w:kinsoku/>
              <w:overflowPunct/>
              <w:topLinePunct w:val="0"/>
              <w:bidi w:val="0"/>
              <w:adjustRightInd/>
              <w:snapToGrid/>
              <w:spacing w:line="460" w:lineRule="exact"/>
              <w:jc w:val="both"/>
              <w:textAlignment w:val="auto"/>
              <w:rPr>
                <w:rFonts w:hint="eastAsia" w:eastAsia="宋体"/>
                <w:color w:val="auto"/>
                <w:kern w:val="2"/>
                <w:sz w:val="24"/>
                <w:szCs w:val="24"/>
                <w:highlight w:val="none"/>
                <w:lang w:eastAsia="zh-CN"/>
              </w:rPr>
            </w:pPr>
            <w:r>
              <w:rPr>
                <w:rFonts w:hint="eastAsia" w:cs="宋体"/>
                <w:i w:val="0"/>
                <w:iCs w:val="0"/>
                <w:color w:val="auto"/>
                <w:sz w:val="24"/>
                <w:szCs w:val="24"/>
                <w:highlight w:val="none"/>
                <w:lang w:eastAsia="zh-CN"/>
              </w:rPr>
              <w:t>中华人民共和国金水河出入境边防检查站2026年文体器材采购项目（三次）</w:t>
            </w:r>
          </w:p>
        </w:tc>
      </w:tr>
      <w:tr w14:paraId="46EFBA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54" w:hRule="atLeast"/>
          <w:jc w:val="center"/>
        </w:trPr>
        <w:tc>
          <w:tcPr>
            <w:tcW w:w="1220" w:type="dxa"/>
            <w:vAlign w:val="center"/>
          </w:tcPr>
          <w:p w14:paraId="1CC003DC">
            <w:pPr>
              <w:keepNext w:val="0"/>
              <w:keepLines w:val="0"/>
              <w:pageBreakBefore w:val="0"/>
              <w:kinsoku/>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rPr>
              <w:t>1.2.1</w:t>
            </w:r>
          </w:p>
        </w:tc>
        <w:tc>
          <w:tcPr>
            <w:tcW w:w="2309" w:type="dxa"/>
            <w:shd w:val="clear" w:color="auto" w:fill="auto"/>
            <w:vAlign w:val="center"/>
          </w:tcPr>
          <w:p w14:paraId="4D754B73">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cs="宋体"/>
                <w:color w:val="auto"/>
                <w:kern w:val="2"/>
                <w:sz w:val="24"/>
                <w:szCs w:val="24"/>
                <w:highlight w:val="none"/>
              </w:rPr>
              <w:t>资金落实情况</w:t>
            </w:r>
          </w:p>
        </w:tc>
        <w:tc>
          <w:tcPr>
            <w:tcW w:w="5789" w:type="dxa"/>
            <w:shd w:val="clear" w:color="auto" w:fill="auto"/>
            <w:vAlign w:val="center"/>
          </w:tcPr>
          <w:p w14:paraId="2E2D91E1">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color w:val="auto"/>
                <w:kern w:val="2"/>
                <w:sz w:val="24"/>
                <w:szCs w:val="24"/>
                <w:highlight w:val="none"/>
              </w:rPr>
              <w:t>已落实</w:t>
            </w:r>
          </w:p>
        </w:tc>
      </w:tr>
      <w:tr w14:paraId="4183A9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54" w:hRule="atLeast"/>
          <w:jc w:val="center"/>
        </w:trPr>
        <w:tc>
          <w:tcPr>
            <w:tcW w:w="1220" w:type="dxa"/>
            <w:vAlign w:val="center"/>
          </w:tcPr>
          <w:p w14:paraId="30887484">
            <w:pPr>
              <w:keepNext w:val="0"/>
              <w:keepLines w:val="0"/>
              <w:pageBreakBefore w:val="0"/>
              <w:kinsoku/>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rPr>
              <w:t>1.2.2</w:t>
            </w:r>
          </w:p>
        </w:tc>
        <w:tc>
          <w:tcPr>
            <w:tcW w:w="2309" w:type="dxa"/>
            <w:shd w:val="clear" w:color="auto" w:fill="auto"/>
            <w:vAlign w:val="center"/>
          </w:tcPr>
          <w:p w14:paraId="3FE2D7CE">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cs="宋体"/>
                <w:color w:val="auto"/>
                <w:kern w:val="2"/>
                <w:sz w:val="24"/>
                <w:szCs w:val="24"/>
                <w:highlight w:val="none"/>
              </w:rPr>
              <w:t>预算金额</w:t>
            </w:r>
          </w:p>
        </w:tc>
        <w:tc>
          <w:tcPr>
            <w:tcW w:w="5789" w:type="dxa"/>
            <w:vAlign w:val="center"/>
          </w:tcPr>
          <w:p w14:paraId="78C44D76">
            <w:pPr>
              <w:keepNext w:val="0"/>
              <w:keepLines w:val="0"/>
              <w:pageBreakBefore w:val="0"/>
              <w:widowControl w:val="0"/>
              <w:kinsoku/>
              <w:overflowPunct/>
              <w:topLinePunct w:val="0"/>
              <w:bidi w:val="0"/>
              <w:adjustRightInd/>
              <w:snapToGrid/>
              <w:spacing w:line="460" w:lineRule="exact"/>
              <w:jc w:val="both"/>
              <w:textAlignment w:val="auto"/>
              <w:rPr>
                <w:color w:val="auto"/>
                <w:kern w:val="2"/>
                <w:sz w:val="24"/>
                <w:szCs w:val="24"/>
                <w:highlight w:val="none"/>
                <w:lang w:eastAsia="zh-CN"/>
              </w:rPr>
            </w:pPr>
            <w:r>
              <w:rPr>
                <w:rFonts w:hint="eastAsia" w:ascii="宋体" w:hAnsi="宋体"/>
                <w:color w:val="auto"/>
                <w:sz w:val="24"/>
                <w:szCs w:val="24"/>
                <w:highlight w:val="none"/>
              </w:rPr>
              <w:t>详见第一章 “</w:t>
            </w:r>
            <w:r>
              <w:rPr>
                <w:rFonts w:hint="eastAsia" w:ascii="宋体" w:hAnsi="宋体"/>
                <w:color w:val="auto"/>
                <w:sz w:val="24"/>
                <w:szCs w:val="24"/>
                <w:highlight w:val="none"/>
                <w:lang w:val="en-US" w:eastAsia="zh-CN"/>
              </w:rPr>
              <w:t>询价采购</w:t>
            </w:r>
            <w:r>
              <w:rPr>
                <w:rFonts w:hint="eastAsia" w:ascii="宋体" w:hAnsi="宋体"/>
                <w:color w:val="auto"/>
                <w:sz w:val="24"/>
                <w:szCs w:val="24"/>
                <w:highlight w:val="none"/>
              </w:rPr>
              <w:t>公告”</w:t>
            </w:r>
          </w:p>
        </w:tc>
      </w:tr>
      <w:tr w14:paraId="06437F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1220" w:type="dxa"/>
            <w:vAlign w:val="center"/>
          </w:tcPr>
          <w:p w14:paraId="672A299F">
            <w:pPr>
              <w:keepNext w:val="0"/>
              <w:keepLines w:val="0"/>
              <w:pageBreakBefore w:val="0"/>
              <w:kinsoku/>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rPr>
              <w:t>1.3.1</w:t>
            </w:r>
          </w:p>
        </w:tc>
        <w:tc>
          <w:tcPr>
            <w:tcW w:w="2309" w:type="dxa"/>
            <w:shd w:val="clear" w:color="auto" w:fill="auto"/>
            <w:vAlign w:val="center"/>
          </w:tcPr>
          <w:p w14:paraId="3E01171D">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rPr>
              <w:t>采购</w:t>
            </w:r>
            <w:r>
              <w:rPr>
                <w:rFonts w:hint="eastAsia" w:ascii="宋体" w:hAnsi="宋体" w:cs="宋体"/>
                <w:color w:val="auto"/>
                <w:kern w:val="2"/>
                <w:sz w:val="24"/>
                <w:szCs w:val="24"/>
                <w:highlight w:val="none"/>
              </w:rPr>
              <w:t>内容</w:t>
            </w:r>
          </w:p>
        </w:tc>
        <w:tc>
          <w:tcPr>
            <w:tcW w:w="5789" w:type="dxa"/>
            <w:vAlign w:val="center"/>
          </w:tcPr>
          <w:p w14:paraId="69E9E600">
            <w:pPr>
              <w:keepNext w:val="0"/>
              <w:keepLines w:val="0"/>
              <w:pageBreakBefore w:val="0"/>
              <w:widowControl w:val="0"/>
              <w:kinsoku/>
              <w:overflowPunct/>
              <w:topLinePunct w:val="0"/>
              <w:bidi w:val="0"/>
              <w:adjustRightInd/>
              <w:snapToGrid/>
              <w:spacing w:line="460" w:lineRule="exact"/>
              <w:jc w:val="both"/>
              <w:textAlignment w:val="auto"/>
              <w:rPr>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详见第四章《采购内容及要求》的具体内容</w:t>
            </w:r>
          </w:p>
        </w:tc>
      </w:tr>
      <w:tr w14:paraId="033EE1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1220" w:type="dxa"/>
            <w:vAlign w:val="center"/>
          </w:tcPr>
          <w:p w14:paraId="3CA811D3">
            <w:pPr>
              <w:keepNext w:val="0"/>
              <w:keepLines w:val="0"/>
              <w:pageBreakBefore w:val="0"/>
              <w:kinsoku/>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rPr>
              <w:t>1.3.2</w:t>
            </w:r>
          </w:p>
        </w:tc>
        <w:tc>
          <w:tcPr>
            <w:tcW w:w="2309" w:type="dxa"/>
            <w:vAlign w:val="center"/>
          </w:tcPr>
          <w:p w14:paraId="49F95F4F">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交货期、质保期</w:t>
            </w:r>
          </w:p>
        </w:tc>
        <w:tc>
          <w:tcPr>
            <w:tcW w:w="5789" w:type="dxa"/>
            <w:vAlign w:val="center"/>
          </w:tcPr>
          <w:p w14:paraId="36BFF00C">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b w:val="0"/>
                <w:bCs w:val="0"/>
                <w:color w:val="auto"/>
                <w:highlight w:val="none"/>
                <w:lang w:eastAsia="zh-CN"/>
              </w:rPr>
            </w:pPr>
            <w:r>
              <w:rPr>
                <w:rFonts w:hint="eastAsia"/>
                <w:b w:val="0"/>
                <w:bCs w:val="0"/>
                <w:color w:val="auto"/>
                <w:kern w:val="2"/>
                <w:sz w:val="24"/>
                <w:szCs w:val="24"/>
                <w:highlight w:val="none"/>
                <w:lang w:eastAsia="zh-CN"/>
              </w:rPr>
              <w:t>交货期：2026年5月</w:t>
            </w:r>
            <w:r>
              <w:rPr>
                <w:rFonts w:hint="eastAsia"/>
                <w:b w:val="0"/>
                <w:bCs w:val="0"/>
                <w:color w:val="auto"/>
                <w:kern w:val="2"/>
                <w:sz w:val="24"/>
                <w:szCs w:val="24"/>
                <w:highlight w:val="none"/>
                <w:lang w:val="en-US" w:eastAsia="zh-CN"/>
              </w:rPr>
              <w:t>2</w:t>
            </w:r>
            <w:r>
              <w:rPr>
                <w:rFonts w:hint="eastAsia"/>
                <w:b w:val="0"/>
                <w:bCs w:val="0"/>
                <w:color w:val="auto"/>
                <w:kern w:val="2"/>
                <w:sz w:val="24"/>
                <w:szCs w:val="24"/>
                <w:highlight w:val="none"/>
                <w:lang w:eastAsia="zh-CN"/>
              </w:rPr>
              <w:t>4日前完成所有货物的供货及安装。</w:t>
            </w:r>
          </w:p>
          <w:p w14:paraId="731170E5">
            <w:pPr>
              <w:keepNext w:val="0"/>
              <w:keepLines w:val="0"/>
              <w:pageBreakBefore w:val="0"/>
              <w:widowControl w:val="0"/>
              <w:kinsoku/>
              <w:wordWrap/>
              <w:overflowPunct/>
              <w:topLinePunct w:val="0"/>
              <w:autoSpaceDE/>
              <w:autoSpaceDN/>
              <w:bidi w:val="0"/>
              <w:adjustRightInd/>
              <w:snapToGrid/>
              <w:spacing w:line="460" w:lineRule="exact"/>
              <w:textAlignment w:val="auto"/>
              <w:rPr>
                <w:color w:val="auto"/>
                <w:highlight w:val="none"/>
                <w:lang w:eastAsia="zh-CN"/>
              </w:rPr>
            </w:pPr>
            <w:r>
              <w:rPr>
                <w:rFonts w:hint="eastAsia"/>
                <w:b w:val="0"/>
                <w:bCs w:val="0"/>
                <w:color w:val="auto"/>
                <w:kern w:val="2"/>
                <w:sz w:val="24"/>
                <w:szCs w:val="24"/>
                <w:highlight w:val="none"/>
                <w:lang w:eastAsia="zh-CN"/>
              </w:rPr>
              <w:t>质保期：不低于</w:t>
            </w:r>
            <w:r>
              <w:rPr>
                <w:rFonts w:hint="eastAsia"/>
                <w:b w:val="0"/>
                <w:bCs w:val="0"/>
                <w:color w:val="auto"/>
                <w:kern w:val="2"/>
                <w:sz w:val="24"/>
                <w:szCs w:val="24"/>
                <w:highlight w:val="none"/>
                <w:lang w:val="en-US" w:eastAsia="zh-CN"/>
              </w:rPr>
              <w:t>3年</w:t>
            </w:r>
            <w:r>
              <w:rPr>
                <w:rFonts w:hint="eastAsia"/>
                <w:b w:val="0"/>
                <w:bCs w:val="0"/>
                <w:color w:val="auto"/>
                <w:kern w:val="2"/>
                <w:sz w:val="24"/>
                <w:szCs w:val="24"/>
                <w:highlight w:val="none"/>
                <w:lang w:eastAsia="zh-CN"/>
              </w:rPr>
              <w:t>。质保期从货物供货、</w:t>
            </w:r>
            <w:r>
              <w:rPr>
                <w:rFonts w:hint="eastAsia"/>
                <w:b w:val="0"/>
                <w:bCs w:val="0"/>
                <w:color w:val="auto"/>
                <w:kern w:val="2"/>
                <w:sz w:val="24"/>
                <w:szCs w:val="24"/>
                <w:highlight w:val="none"/>
                <w:lang w:val="en-US" w:eastAsia="zh-CN"/>
              </w:rPr>
              <w:t>安装</w:t>
            </w:r>
            <w:r>
              <w:rPr>
                <w:rFonts w:hint="eastAsia"/>
                <w:b w:val="0"/>
                <w:bCs w:val="0"/>
                <w:color w:val="auto"/>
                <w:kern w:val="2"/>
                <w:sz w:val="24"/>
                <w:szCs w:val="24"/>
                <w:highlight w:val="none"/>
                <w:lang w:eastAsia="zh-CN"/>
              </w:rPr>
              <w:t>且验收合格后开始计算。</w:t>
            </w:r>
          </w:p>
        </w:tc>
      </w:tr>
      <w:tr w14:paraId="3234BB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80" w:hRule="atLeast"/>
          <w:jc w:val="center"/>
        </w:trPr>
        <w:tc>
          <w:tcPr>
            <w:tcW w:w="1220" w:type="dxa"/>
            <w:vAlign w:val="center"/>
          </w:tcPr>
          <w:p w14:paraId="3D36395E">
            <w:pPr>
              <w:keepNext w:val="0"/>
              <w:keepLines w:val="0"/>
              <w:pageBreakBefore w:val="0"/>
              <w:kinsoku/>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rPr>
              <w:t>1.3.3</w:t>
            </w:r>
          </w:p>
        </w:tc>
        <w:tc>
          <w:tcPr>
            <w:tcW w:w="2309" w:type="dxa"/>
            <w:vAlign w:val="center"/>
          </w:tcPr>
          <w:p w14:paraId="71483C1B">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交货地点、交货方式</w:t>
            </w:r>
          </w:p>
        </w:tc>
        <w:tc>
          <w:tcPr>
            <w:tcW w:w="5789" w:type="dxa"/>
            <w:vAlign w:val="bottom"/>
          </w:tcPr>
          <w:p w14:paraId="2282FAF7">
            <w:pPr>
              <w:pStyle w:val="71"/>
              <w:pageBreakBefore w:val="0"/>
              <w:kinsoku/>
              <w:wordWrap w:val="0"/>
              <w:overflowPunct/>
              <w:bidi w:val="0"/>
              <w:spacing w:line="500" w:lineRule="exact"/>
              <w:rPr>
                <w:rFonts w:hint="eastAsia"/>
                <w:color w:val="auto"/>
                <w:highlight w:val="none"/>
                <w:shd w:val="clear" w:color="auto" w:fill="FFFFFF"/>
                <w:lang w:val="zh-CN"/>
              </w:rPr>
            </w:pPr>
            <w:r>
              <w:rPr>
                <w:rFonts w:hint="eastAsia"/>
                <w:color w:val="auto"/>
                <w:sz w:val="24"/>
                <w:szCs w:val="24"/>
                <w:highlight w:val="none"/>
                <w:lang w:eastAsia="zh-CN"/>
              </w:rPr>
              <w:t>交货地点：</w:t>
            </w:r>
            <w:r>
              <w:rPr>
                <w:rFonts w:hint="eastAsia"/>
                <w:color w:val="auto"/>
                <w:highlight w:val="none"/>
                <w:shd w:val="clear" w:color="auto" w:fill="FFFFFF"/>
                <w:lang w:val="en-US" w:eastAsia="zh-CN"/>
              </w:rPr>
              <w:t>中华人民共和国金水河出入境边防检查站指定地点</w:t>
            </w:r>
            <w:r>
              <w:rPr>
                <w:rFonts w:hint="eastAsia"/>
                <w:color w:val="auto"/>
                <w:highlight w:val="none"/>
                <w:shd w:val="clear" w:color="auto" w:fill="FFFFFF"/>
                <w:lang w:val="zh-CN"/>
              </w:rPr>
              <w:t>。</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9"/>
              <w:gridCol w:w="2713"/>
              <w:gridCol w:w="851"/>
              <w:gridCol w:w="1736"/>
            </w:tblGrid>
            <w:tr w14:paraId="0EA99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398" w:type="pct"/>
                  <w:vAlign w:val="center"/>
                </w:tcPr>
                <w:p w14:paraId="50B7BD4E">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序号</w:t>
                  </w:r>
                </w:p>
              </w:tc>
              <w:tc>
                <w:tcPr>
                  <w:tcW w:w="2355" w:type="pct"/>
                  <w:vAlign w:val="center"/>
                </w:tcPr>
                <w:p w14:paraId="20005927">
                  <w:pPr>
                    <w:pStyle w:val="13"/>
                    <w:jc w:val="center"/>
                    <w:rPr>
                      <w:rFonts w:hint="eastAsia"/>
                      <w:color w:val="auto"/>
                      <w:highlight w:val="none"/>
                      <w:vertAlign w:val="baseline"/>
                      <w:lang w:val="zh-CN"/>
                    </w:rPr>
                  </w:pPr>
                  <w:r>
                    <w:rPr>
                      <w:rFonts w:hint="eastAsia"/>
                      <w:color w:val="auto"/>
                      <w:highlight w:val="none"/>
                      <w:vertAlign w:val="baseline"/>
                      <w:lang w:val="zh-CN"/>
                    </w:rPr>
                    <w:t>站级单位</w:t>
                  </w:r>
                </w:p>
              </w:tc>
              <w:tc>
                <w:tcPr>
                  <w:tcW w:w="739" w:type="pct"/>
                  <w:vAlign w:val="center"/>
                </w:tcPr>
                <w:p w14:paraId="528E8A40">
                  <w:pPr>
                    <w:pStyle w:val="13"/>
                    <w:jc w:val="center"/>
                    <w:rPr>
                      <w:rFonts w:hint="eastAsia"/>
                      <w:color w:val="auto"/>
                      <w:highlight w:val="none"/>
                      <w:vertAlign w:val="baseline"/>
                      <w:lang w:val="zh-CN"/>
                    </w:rPr>
                  </w:pPr>
                  <w:r>
                    <w:rPr>
                      <w:rFonts w:hint="eastAsia"/>
                      <w:color w:val="auto"/>
                      <w:highlight w:val="none"/>
                      <w:vertAlign w:val="baseline"/>
                      <w:lang w:val="zh-CN"/>
                    </w:rPr>
                    <w:t>收货单位</w:t>
                  </w:r>
                </w:p>
              </w:tc>
              <w:tc>
                <w:tcPr>
                  <w:tcW w:w="1506" w:type="pct"/>
                  <w:vAlign w:val="center"/>
                </w:tcPr>
                <w:p w14:paraId="4F6E7D42">
                  <w:pPr>
                    <w:pStyle w:val="13"/>
                    <w:jc w:val="center"/>
                    <w:rPr>
                      <w:rFonts w:hint="eastAsia"/>
                      <w:color w:val="auto"/>
                      <w:highlight w:val="none"/>
                      <w:vertAlign w:val="baseline"/>
                      <w:lang w:val="zh-CN"/>
                    </w:rPr>
                  </w:pPr>
                  <w:r>
                    <w:rPr>
                      <w:rFonts w:hint="eastAsia"/>
                      <w:color w:val="auto"/>
                      <w:highlight w:val="none"/>
                      <w:vertAlign w:val="baseline"/>
                      <w:lang w:val="zh-CN"/>
                    </w:rPr>
                    <w:t>收货地址</w:t>
                  </w:r>
                </w:p>
              </w:tc>
            </w:tr>
            <w:tr w14:paraId="200E4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 w:type="pct"/>
                  <w:vAlign w:val="center"/>
                </w:tcPr>
                <w:p w14:paraId="27BF939A">
                  <w:pPr>
                    <w:pStyle w:val="13"/>
                    <w:jc w:val="center"/>
                    <w:rPr>
                      <w:rFonts w:hint="default" w:eastAsia="宋体"/>
                      <w:color w:val="auto"/>
                      <w:highlight w:val="none"/>
                      <w:vertAlign w:val="baseline"/>
                      <w:lang w:val="en-US" w:eastAsia="zh-CN"/>
                    </w:rPr>
                  </w:pPr>
                  <w:r>
                    <w:rPr>
                      <w:rFonts w:hint="eastAsia"/>
                      <w:color w:val="auto"/>
                      <w:highlight w:val="none"/>
                      <w:vertAlign w:val="baseline"/>
                      <w:lang w:val="en-US" w:eastAsia="zh-CN"/>
                    </w:rPr>
                    <w:t>1</w:t>
                  </w:r>
                </w:p>
              </w:tc>
              <w:tc>
                <w:tcPr>
                  <w:tcW w:w="2355" w:type="pct"/>
                  <w:vAlign w:val="center"/>
                </w:tcPr>
                <w:p w14:paraId="43C6A78A">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云南总站金水河出入境边防检查站那发分站</w:t>
                  </w:r>
                </w:p>
              </w:tc>
              <w:tc>
                <w:tcPr>
                  <w:tcW w:w="739" w:type="pct"/>
                  <w:vAlign w:val="center"/>
                </w:tcPr>
                <w:p w14:paraId="74851DB7">
                  <w:pPr>
                    <w:pStyle w:val="13"/>
                    <w:jc w:val="center"/>
                    <w:rPr>
                      <w:rFonts w:hint="eastAsia"/>
                      <w:color w:val="auto"/>
                      <w:highlight w:val="none"/>
                      <w:vertAlign w:val="baseline"/>
                      <w:lang w:val="zh-CN"/>
                    </w:rPr>
                  </w:pPr>
                  <w:r>
                    <w:rPr>
                      <w:rFonts w:hint="eastAsia"/>
                      <w:color w:val="auto"/>
                      <w:highlight w:val="none"/>
                      <w:vertAlign w:val="baseline"/>
                      <w:lang w:val="zh-CN"/>
                    </w:rPr>
                    <w:t>那发分站</w:t>
                  </w:r>
                </w:p>
              </w:tc>
              <w:tc>
                <w:tcPr>
                  <w:tcW w:w="1506" w:type="pct"/>
                  <w:vAlign w:val="center"/>
                </w:tcPr>
                <w:p w14:paraId="1EBD8F30">
                  <w:pPr>
                    <w:pStyle w:val="13"/>
                    <w:jc w:val="center"/>
                    <w:rPr>
                      <w:rFonts w:hint="eastAsia"/>
                      <w:color w:val="auto"/>
                      <w:highlight w:val="none"/>
                      <w:vertAlign w:val="baseline"/>
                      <w:lang w:val="zh-CN"/>
                    </w:rPr>
                  </w:pPr>
                  <w:r>
                    <w:rPr>
                      <w:rFonts w:hint="eastAsia"/>
                      <w:color w:val="auto"/>
                      <w:highlight w:val="none"/>
                      <w:vertAlign w:val="baseline"/>
                      <w:lang w:val="zh-CN"/>
                    </w:rPr>
                    <w:t>云南省红河州金平县金水河镇(金水河站那发分站)</w:t>
                  </w:r>
                </w:p>
              </w:tc>
            </w:tr>
            <w:tr w14:paraId="6FF46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 w:type="pct"/>
                  <w:vAlign w:val="center"/>
                </w:tcPr>
                <w:p w14:paraId="38018454">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2</w:t>
                  </w:r>
                </w:p>
              </w:tc>
              <w:tc>
                <w:tcPr>
                  <w:tcW w:w="2355" w:type="pct"/>
                  <w:vAlign w:val="center"/>
                </w:tcPr>
                <w:p w14:paraId="589E6F26">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云南总站金水河出入境边防检查站十里村分站</w:t>
                  </w:r>
                </w:p>
              </w:tc>
              <w:tc>
                <w:tcPr>
                  <w:tcW w:w="739" w:type="pct"/>
                  <w:vAlign w:val="center"/>
                </w:tcPr>
                <w:p w14:paraId="77AA5A11">
                  <w:pPr>
                    <w:pStyle w:val="13"/>
                    <w:jc w:val="center"/>
                    <w:rPr>
                      <w:rFonts w:hint="eastAsia"/>
                      <w:color w:val="auto"/>
                      <w:highlight w:val="none"/>
                      <w:vertAlign w:val="baseline"/>
                      <w:lang w:val="zh-CN"/>
                    </w:rPr>
                  </w:pPr>
                  <w:r>
                    <w:rPr>
                      <w:rFonts w:hint="eastAsia"/>
                      <w:color w:val="auto"/>
                      <w:highlight w:val="none"/>
                      <w:vertAlign w:val="baseline"/>
                      <w:lang w:val="zh-CN"/>
                    </w:rPr>
                    <w:t>十里村分站</w:t>
                  </w:r>
                </w:p>
              </w:tc>
              <w:tc>
                <w:tcPr>
                  <w:tcW w:w="1506" w:type="pct"/>
                  <w:vAlign w:val="center"/>
                </w:tcPr>
                <w:p w14:paraId="0F2F858F">
                  <w:pPr>
                    <w:pStyle w:val="13"/>
                    <w:jc w:val="center"/>
                    <w:rPr>
                      <w:rFonts w:hint="eastAsia"/>
                      <w:color w:val="auto"/>
                      <w:highlight w:val="none"/>
                      <w:vertAlign w:val="baseline"/>
                      <w:lang w:val="zh-CN"/>
                    </w:rPr>
                  </w:pPr>
                  <w:r>
                    <w:rPr>
                      <w:rFonts w:hint="eastAsia"/>
                      <w:color w:val="auto"/>
                      <w:highlight w:val="none"/>
                      <w:vertAlign w:val="baseline"/>
                      <w:lang w:val="zh-CN"/>
                    </w:rPr>
                    <w:t>云南省红河州金平县金河镇十里村街</w:t>
                  </w:r>
                </w:p>
              </w:tc>
            </w:tr>
            <w:tr w14:paraId="24E0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 w:type="pct"/>
                  <w:vAlign w:val="center"/>
                </w:tcPr>
                <w:p w14:paraId="7011719A">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3</w:t>
                  </w:r>
                </w:p>
              </w:tc>
              <w:tc>
                <w:tcPr>
                  <w:tcW w:w="2355" w:type="pct"/>
                  <w:vAlign w:val="center"/>
                </w:tcPr>
                <w:p w14:paraId="33DBD98F">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云南总站金水河出入境边防检查站马鞍底分站</w:t>
                  </w:r>
                </w:p>
              </w:tc>
              <w:tc>
                <w:tcPr>
                  <w:tcW w:w="739" w:type="pct"/>
                  <w:vAlign w:val="center"/>
                </w:tcPr>
                <w:p w14:paraId="690D942C">
                  <w:pPr>
                    <w:pStyle w:val="13"/>
                    <w:jc w:val="center"/>
                    <w:rPr>
                      <w:rFonts w:hint="eastAsia"/>
                      <w:color w:val="auto"/>
                      <w:highlight w:val="none"/>
                      <w:vertAlign w:val="baseline"/>
                      <w:lang w:val="zh-CN"/>
                    </w:rPr>
                  </w:pPr>
                  <w:r>
                    <w:rPr>
                      <w:rFonts w:hint="eastAsia"/>
                      <w:color w:val="auto"/>
                      <w:highlight w:val="none"/>
                      <w:vertAlign w:val="baseline"/>
                      <w:lang w:val="zh-CN"/>
                    </w:rPr>
                    <w:t>马鞍底分站</w:t>
                  </w:r>
                </w:p>
              </w:tc>
              <w:tc>
                <w:tcPr>
                  <w:tcW w:w="1506" w:type="pct"/>
                  <w:vAlign w:val="center"/>
                </w:tcPr>
                <w:p w14:paraId="198DFD46">
                  <w:pPr>
                    <w:pStyle w:val="13"/>
                    <w:jc w:val="center"/>
                    <w:rPr>
                      <w:rFonts w:hint="eastAsia" w:eastAsia="宋体"/>
                      <w:color w:val="auto"/>
                      <w:highlight w:val="none"/>
                      <w:vertAlign w:val="baseline"/>
                      <w:lang w:val="en-US" w:eastAsia="zh-CN"/>
                    </w:rPr>
                  </w:pPr>
                  <w:r>
                    <w:rPr>
                      <w:rFonts w:hint="eastAsia"/>
                      <w:color w:val="auto"/>
                      <w:highlight w:val="none"/>
                      <w:vertAlign w:val="baseline"/>
                      <w:lang w:val="zh-CN"/>
                    </w:rPr>
                    <w:t>云南省红河州金平县马鞍底乡地西北</w:t>
                  </w:r>
                  <w:r>
                    <w:rPr>
                      <w:rFonts w:hint="eastAsia"/>
                      <w:color w:val="auto"/>
                      <w:highlight w:val="none"/>
                      <w:vertAlign w:val="baseline"/>
                      <w:lang w:val="en-US" w:eastAsia="zh-CN"/>
                    </w:rPr>
                    <w:t>村</w:t>
                  </w:r>
                </w:p>
              </w:tc>
            </w:tr>
            <w:tr w14:paraId="1554D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 w:type="pct"/>
                  <w:vAlign w:val="center"/>
                </w:tcPr>
                <w:p w14:paraId="7D79FAC5">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4</w:t>
                  </w:r>
                </w:p>
              </w:tc>
              <w:tc>
                <w:tcPr>
                  <w:tcW w:w="2355" w:type="pct"/>
                  <w:vAlign w:val="center"/>
                </w:tcPr>
                <w:p w14:paraId="5FF389D8">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云南总站金水河出入境边防检查站平河分站</w:t>
                  </w:r>
                </w:p>
              </w:tc>
              <w:tc>
                <w:tcPr>
                  <w:tcW w:w="739" w:type="pct"/>
                  <w:vAlign w:val="center"/>
                </w:tcPr>
                <w:p w14:paraId="30049E76">
                  <w:pPr>
                    <w:pStyle w:val="13"/>
                    <w:jc w:val="center"/>
                    <w:rPr>
                      <w:rFonts w:hint="eastAsia"/>
                      <w:color w:val="auto"/>
                      <w:highlight w:val="none"/>
                      <w:vertAlign w:val="baseline"/>
                      <w:lang w:val="zh-CN"/>
                    </w:rPr>
                  </w:pPr>
                  <w:r>
                    <w:rPr>
                      <w:rFonts w:hint="eastAsia"/>
                      <w:color w:val="auto"/>
                      <w:highlight w:val="none"/>
                      <w:vertAlign w:val="baseline"/>
                      <w:lang w:val="zh-CN"/>
                    </w:rPr>
                    <w:t>平河分站</w:t>
                  </w:r>
                </w:p>
              </w:tc>
              <w:tc>
                <w:tcPr>
                  <w:tcW w:w="1506" w:type="pct"/>
                  <w:vAlign w:val="center"/>
                </w:tcPr>
                <w:p w14:paraId="7C345017">
                  <w:pPr>
                    <w:pStyle w:val="13"/>
                    <w:jc w:val="center"/>
                    <w:rPr>
                      <w:rFonts w:hint="eastAsia"/>
                      <w:color w:val="auto"/>
                      <w:highlight w:val="none"/>
                      <w:vertAlign w:val="baseline"/>
                      <w:lang w:val="zh-CN"/>
                    </w:rPr>
                  </w:pPr>
                  <w:r>
                    <w:rPr>
                      <w:rFonts w:hint="eastAsia"/>
                      <w:color w:val="auto"/>
                      <w:highlight w:val="none"/>
                      <w:vertAlign w:val="baseline"/>
                      <w:lang w:val="zh-CN"/>
                    </w:rPr>
                    <w:t>云南省红河州绿春县平河镇(金水河站平河分站)</w:t>
                  </w:r>
                </w:p>
              </w:tc>
            </w:tr>
            <w:tr w14:paraId="69C86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 w:type="pct"/>
                  <w:vAlign w:val="center"/>
                </w:tcPr>
                <w:p w14:paraId="4EA54EA1">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5</w:t>
                  </w:r>
                </w:p>
              </w:tc>
              <w:tc>
                <w:tcPr>
                  <w:tcW w:w="2355" w:type="pct"/>
                  <w:vAlign w:val="center"/>
                </w:tcPr>
                <w:p w14:paraId="31172E68">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云南总站金水河出入境边防检查站执勤队</w:t>
                  </w:r>
                </w:p>
              </w:tc>
              <w:tc>
                <w:tcPr>
                  <w:tcW w:w="739" w:type="pct"/>
                  <w:vAlign w:val="center"/>
                </w:tcPr>
                <w:p w14:paraId="224B4FDA">
                  <w:pPr>
                    <w:pStyle w:val="13"/>
                    <w:jc w:val="center"/>
                    <w:rPr>
                      <w:rFonts w:hint="eastAsia"/>
                      <w:color w:val="auto"/>
                      <w:highlight w:val="none"/>
                      <w:vertAlign w:val="baseline"/>
                      <w:lang w:val="zh-CN"/>
                    </w:rPr>
                  </w:pPr>
                  <w:r>
                    <w:rPr>
                      <w:rFonts w:hint="eastAsia"/>
                      <w:color w:val="auto"/>
                      <w:highlight w:val="none"/>
                      <w:vertAlign w:val="baseline"/>
                      <w:lang w:val="zh-CN"/>
                    </w:rPr>
                    <w:t>执勤队</w:t>
                  </w:r>
                </w:p>
              </w:tc>
              <w:tc>
                <w:tcPr>
                  <w:tcW w:w="1506" w:type="pct"/>
                  <w:vAlign w:val="center"/>
                </w:tcPr>
                <w:p w14:paraId="61F96FD3">
                  <w:pPr>
                    <w:pStyle w:val="13"/>
                    <w:jc w:val="center"/>
                    <w:rPr>
                      <w:rFonts w:hint="eastAsia"/>
                      <w:color w:val="auto"/>
                      <w:highlight w:val="none"/>
                      <w:vertAlign w:val="baseline"/>
                      <w:lang w:val="zh-CN"/>
                    </w:rPr>
                  </w:pPr>
                  <w:r>
                    <w:rPr>
                      <w:rFonts w:hint="eastAsia"/>
                      <w:color w:val="auto"/>
                      <w:highlight w:val="none"/>
                      <w:vertAlign w:val="baseline"/>
                      <w:lang w:val="zh-CN"/>
                    </w:rPr>
                    <w:t>云南省红河州金平县金水河镇(金水河站执勤队)</w:t>
                  </w:r>
                </w:p>
              </w:tc>
            </w:tr>
          </w:tbl>
          <w:p w14:paraId="663E5010">
            <w:pPr>
              <w:pStyle w:val="13"/>
              <w:keepNext w:val="0"/>
              <w:keepLines w:val="0"/>
              <w:pageBreakBefore w:val="0"/>
              <w:kinsoku/>
              <w:overflowPunct/>
              <w:topLinePunct w:val="0"/>
              <w:bidi w:val="0"/>
              <w:adjustRightInd/>
              <w:snapToGrid/>
              <w:spacing w:line="460" w:lineRule="exact"/>
              <w:textAlignment w:val="auto"/>
              <w:rPr>
                <w:color w:val="auto"/>
                <w:sz w:val="24"/>
                <w:szCs w:val="24"/>
                <w:highlight w:val="none"/>
                <w:lang w:eastAsia="zh-CN"/>
              </w:rPr>
            </w:pPr>
            <w:r>
              <w:rPr>
                <w:rFonts w:hint="eastAsia"/>
                <w:color w:val="auto"/>
                <w:kern w:val="2"/>
                <w:sz w:val="24"/>
                <w:szCs w:val="24"/>
                <w:highlight w:val="none"/>
                <w:lang w:eastAsia="zh-CN"/>
              </w:rPr>
              <w:t>交货方式</w:t>
            </w:r>
            <w:r>
              <w:rPr>
                <w:rFonts w:hint="eastAsia"/>
                <w:color w:val="auto"/>
                <w:sz w:val="24"/>
                <w:szCs w:val="24"/>
                <w:highlight w:val="none"/>
                <w:lang w:eastAsia="zh-CN"/>
              </w:rPr>
              <w:t>：</w:t>
            </w:r>
            <w:r>
              <w:rPr>
                <w:rFonts w:hint="eastAsia" w:ascii="宋体" w:hAnsi="宋体" w:eastAsia="宋体" w:cs="宋体"/>
                <w:color w:val="auto"/>
                <w:kern w:val="2"/>
                <w:sz w:val="24"/>
                <w:szCs w:val="24"/>
                <w:highlight w:val="none"/>
                <w:lang w:val="en-US" w:eastAsia="zh-CN"/>
              </w:rPr>
              <w:t>现场交货</w:t>
            </w:r>
          </w:p>
        </w:tc>
      </w:tr>
      <w:tr w14:paraId="7E4950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16" w:hRule="atLeast"/>
          <w:jc w:val="center"/>
        </w:trPr>
        <w:tc>
          <w:tcPr>
            <w:tcW w:w="1220" w:type="dxa"/>
            <w:vAlign w:val="center"/>
          </w:tcPr>
          <w:p w14:paraId="0E020DF5">
            <w:pPr>
              <w:keepNext w:val="0"/>
              <w:keepLines w:val="0"/>
              <w:pageBreakBefore w:val="0"/>
              <w:kinsoku/>
              <w:overflowPunct/>
              <w:topLinePunct w:val="0"/>
              <w:bidi w:val="0"/>
              <w:adjustRightInd/>
              <w:snapToGrid/>
              <w:spacing w:line="460" w:lineRule="exact"/>
              <w:jc w:val="center"/>
              <w:textAlignment w:val="auto"/>
              <w:rPr>
                <w:rFonts w:hint="default" w:eastAsia="宋体"/>
                <w:color w:val="auto"/>
                <w:kern w:val="2"/>
                <w:sz w:val="24"/>
                <w:szCs w:val="24"/>
                <w:highlight w:val="none"/>
                <w:lang w:val="en-US" w:eastAsia="zh-CN"/>
              </w:rPr>
            </w:pPr>
            <w:r>
              <w:rPr>
                <w:rFonts w:hint="eastAsia"/>
                <w:color w:val="auto"/>
                <w:kern w:val="2"/>
                <w:sz w:val="24"/>
                <w:szCs w:val="24"/>
                <w:highlight w:val="none"/>
              </w:rPr>
              <w:t>1.4</w:t>
            </w:r>
            <w:r>
              <w:rPr>
                <w:rFonts w:hint="eastAsia"/>
                <w:color w:val="auto"/>
                <w:kern w:val="2"/>
                <w:sz w:val="24"/>
                <w:szCs w:val="24"/>
                <w:highlight w:val="none"/>
                <w:lang w:val="en-US" w:eastAsia="zh-CN"/>
              </w:rPr>
              <w:t>.1</w:t>
            </w:r>
          </w:p>
        </w:tc>
        <w:tc>
          <w:tcPr>
            <w:tcW w:w="2309" w:type="dxa"/>
            <w:vAlign w:val="center"/>
          </w:tcPr>
          <w:p w14:paraId="7A1DF3EB">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供应商资格要求</w:t>
            </w:r>
          </w:p>
        </w:tc>
        <w:tc>
          <w:tcPr>
            <w:tcW w:w="5789" w:type="dxa"/>
            <w:vAlign w:val="center"/>
          </w:tcPr>
          <w:p w14:paraId="6283FA42">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详</w:t>
            </w:r>
            <w:r>
              <w:rPr>
                <w:rFonts w:hint="eastAsia" w:ascii="宋体" w:hAnsi="宋体" w:eastAsia="宋体" w:cs="宋体"/>
                <w:color w:val="auto"/>
                <w:kern w:val="2"/>
                <w:sz w:val="24"/>
                <w:szCs w:val="24"/>
                <w:highlight w:val="none"/>
                <w:lang w:eastAsia="zh-CN"/>
              </w:rPr>
              <w:t>见“第一章 询价采购公告二、申请人的资格要求”</w:t>
            </w:r>
          </w:p>
        </w:tc>
      </w:tr>
      <w:tr w14:paraId="27CE1E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59" w:hRule="atLeast"/>
          <w:jc w:val="center"/>
        </w:trPr>
        <w:tc>
          <w:tcPr>
            <w:tcW w:w="1220" w:type="dxa"/>
            <w:vAlign w:val="center"/>
          </w:tcPr>
          <w:p w14:paraId="46ACB90A">
            <w:pPr>
              <w:keepNext w:val="0"/>
              <w:keepLines w:val="0"/>
              <w:pageBreakBefore w:val="0"/>
              <w:kinsoku/>
              <w:overflowPunct/>
              <w:topLinePunct w:val="0"/>
              <w:bidi w:val="0"/>
              <w:adjustRightInd/>
              <w:snapToGrid/>
              <w:spacing w:line="460" w:lineRule="exact"/>
              <w:jc w:val="center"/>
              <w:textAlignment w:val="auto"/>
              <w:rPr>
                <w:rFonts w:hint="eastAsia" w:eastAsia="宋体"/>
                <w:color w:val="auto"/>
                <w:kern w:val="2"/>
                <w:sz w:val="24"/>
                <w:szCs w:val="24"/>
                <w:highlight w:val="none"/>
                <w:lang w:eastAsia="zh-CN"/>
              </w:rPr>
            </w:pPr>
            <w:bookmarkStart w:id="58" w:name="page17"/>
            <w:bookmarkEnd w:id="58"/>
            <w:r>
              <w:rPr>
                <w:rFonts w:hint="eastAsia"/>
                <w:color w:val="auto"/>
                <w:kern w:val="2"/>
                <w:sz w:val="24"/>
                <w:szCs w:val="24"/>
                <w:highlight w:val="none"/>
              </w:rPr>
              <w:t>2.2.</w:t>
            </w:r>
            <w:r>
              <w:rPr>
                <w:rFonts w:hint="eastAsia"/>
                <w:color w:val="auto"/>
                <w:kern w:val="2"/>
                <w:sz w:val="24"/>
                <w:szCs w:val="24"/>
                <w:highlight w:val="none"/>
                <w:lang w:val="en-US" w:eastAsia="zh-CN"/>
              </w:rPr>
              <w:t>3</w:t>
            </w:r>
          </w:p>
        </w:tc>
        <w:tc>
          <w:tcPr>
            <w:tcW w:w="2309" w:type="dxa"/>
            <w:vAlign w:val="center"/>
          </w:tcPr>
          <w:p w14:paraId="35A5DA25">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cs="宋体"/>
                <w:color w:val="auto"/>
                <w:kern w:val="2"/>
                <w:sz w:val="24"/>
                <w:szCs w:val="24"/>
                <w:highlight w:val="none"/>
                <w:lang w:val="en-US" w:eastAsia="zh-CN"/>
              </w:rPr>
              <w:t>询价采购文件</w:t>
            </w:r>
            <w:r>
              <w:rPr>
                <w:rFonts w:hint="eastAsia" w:ascii="宋体" w:hAnsi="宋体" w:eastAsia="宋体" w:cs="宋体"/>
                <w:color w:val="auto"/>
                <w:kern w:val="2"/>
                <w:sz w:val="24"/>
                <w:szCs w:val="24"/>
                <w:highlight w:val="none"/>
                <w:lang w:val="en-US" w:eastAsia="zh-CN"/>
              </w:rPr>
              <w:t>澄清或者修改发出的形式</w:t>
            </w:r>
          </w:p>
        </w:tc>
        <w:tc>
          <w:tcPr>
            <w:tcW w:w="5789" w:type="dxa"/>
            <w:vAlign w:val="center"/>
          </w:tcPr>
          <w:p w14:paraId="19DE0BA5">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在原公告发布媒体上发布更正公告，并以书面形式通知所有获取</w:t>
            </w:r>
            <w:r>
              <w:rPr>
                <w:rFonts w:hint="eastAsia" w:cs="宋体"/>
                <w:color w:val="auto"/>
                <w:kern w:val="2"/>
                <w:sz w:val="24"/>
                <w:szCs w:val="24"/>
                <w:highlight w:val="none"/>
                <w:lang w:val="en-US" w:eastAsia="zh-CN"/>
              </w:rPr>
              <w:t>询价采购文件</w:t>
            </w:r>
            <w:r>
              <w:rPr>
                <w:rFonts w:hint="eastAsia" w:ascii="宋体" w:hAnsi="宋体" w:eastAsia="宋体" w:cs="宋体"/>
                <w:color w:val="auto"/>
                <w:kern w:val="2"/>
                <w:sz w:val="24"/>
                <w:szCs w:val="24"/>
                <w:highlight w:val="none"/>
                <w:lang w:val="en-US" w:eastAsia="zh-CN"/>
              </w:rPr>
              <w:t>的潜在供应商</w:t>
            </w:r>
          </w:p>
        </w:tc>
      </w:tr>
      <w:tr w14:paraId="322DA1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907" w:hRule="atLeast"/>
          <w:jc w:val="center"/>
        </w:trPr>
        <w:tc>
          <w:tcPr>
            <w:tcW w:w="1220" w:type="dxa"/>
            <w:vAlign w:val="center"/>
          </w:tcPr>
          <w:p w14:paraId="2371825B">
            <w:pPr>
              <w:keepNext w:val="0"/>
              <w:keepLines w:val="0"/>
              <w:pageBreakBefore w:val="0"/>
              <w:kinsoku/>
              <w:overflowPunct/>
              <w:topLinePunct w:val="0"/>
              <w:bidi w:val="0"/>
              <w:adjustRightInd/>
              <w:snapToGrid/>
              <w:spacing w:line="460" w:lineRule="exact"/>
              <w:jc w:val="center"/>
              <w:textAlignment w:val="auto"/>
              <w:rPr>
                <w:rFonts w:hint="eastAsia" w:eastAsia="宋体"/>
                <w:color w:val="auto"/>
                <w:kern w:val="2"/>
                <w:sz w:val="24"/>
                <w:szCs w:val="24"/>
                <w:highlight w:val="none"/>
                <w:lang w:eastAsia="zh-CN"/>
              </w:rPr>
            </w:pPr>
            <w:r>
              <w:rPr>
                <w:rFonts w:hint="eastAsia"/>
                <w:color w:val="auto"/>
                <w:kern w:val="2"/>
                <w:sz w:val="24"/>
                <w:szCs w:val="24"/>
                <w:highlight w:val="none"/>
              </w:rPr>
              <w:t>2.2.</w:t>
            </w:r>
            <w:r>
              <w:rPr>
                <w:rFonts w:hint="eastAsia"/>
                <w:color w:val="auto"/>
                <w:kern w:val="2"/>
                <w:sz w:val="24"/>
                <w:szCs w:val="24"/>
                <w:highlight w:val="none"/>
                <w:lang w:val="en-US" w:eastAsia="zh-CN"/>
              </w:rPr>
              <w:t>4</w:t>
            </w:r>
          </w:p>
        </w:tc>
        <w:tc>
          <w:tcPr>
            <w:tcW w:w="2309" w:type="dxa"/>
            <w:vAlign w:val="center"/>
          </w:tcPr>
          <w:p w14:paraId="0979D331">
            <w:pPr>
              <w:pStyle w:val="65"/>
              <w:keepNext w:val="0"/>
              <w:keepLines w:val="0"/>
              <w:pageBreakBefore w:val="0"/>
              <w:kinsoku/>
              <w:overflowPunct/>
              <w:topLinePunct w:val="0"/>
              <w:bidi w:val="0"/>
              <w:adjustRightInd/>
              <w:snapToGrid/>
              <w:spacing w:line="460" w:lineRule="exact"/>
              <w:jc w:val="left"/>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供应商确认收到</w:t>
            </w:r>
            <w:r>
              <w:rPr>
                <w:rFonts w:hint="eastAsia" w:ascii="宋体" w:hAnsi="宋体" w:cs="宋体"/>
                <w:color w:val="auto"/>
                <w:kern w:val="2"/>
                <w:sz w:val="24"/>
                <w:szCs w:val="24"/>
                <w:highlight w:val="none"/>
                <w:lang w:eastAsia="zh-CN"/>
              </w:rPr>
              <w:t>询价采购文件</w:t>
            </w:r>
            <w:r>
              <w:rPr>
                <w:rFonts w:hint="eastAsia" w:ascii="宋体" w:hAnsi="宋体" w:eastAsia="宋体" w:cs="宋体"/>
                <w:color w:val="auto"/>
                <w:kern w:val="2"/>
                <w:sz w:val="24"/>
                <w:szCs w:val="24"/>
                <w:highlight w:val="none"/>
              </w:rPr>
              <w:t>澄清</w:t>
            </w:r>
            <w:r>
              <w:rPr>
                <w:rFonts w:hint="eastAsia" w:ascii="宋体" w:hAnsi="宋体" w:cs="宋体"/>
                <w:color w:val="auto"/>
                <w:kern w:val="2"/>
                <w:sz w:val="24"/>
                <w:szCs w:val="24"/>
                <w:highlight w:val="none"/>
                <w:lang w:val="en-US" w:eastAsia="zh-CN"/>
              </w:rPr>
              <w:t>或者修改</w:t>
            </w:r>
          </w:p>
        </w:tc>
        <w:tc>
          <w:tcPr>
            <w:tcW w:w="5789" w:type="dxa"/>
            <w:vAlign w:val="center"/>
          </w:tcPr>
          <w:p w14:paraId="754CEB5A">
            <w:pPr>
              <w:pStyle w:val="65"/>
              <w:keepNext w:val="0"/>
              <w:keepLines w:val="0"/>
              <w:pageBreakBefore w:val="0"/>
              <w:kinsoku/>
              <w:overflowPunct/>
              <w:topLinePunct w:val="0"/>
              <w:bidi w:val="0"/>
              <w:adjustRightInd/>
              <w:snapToGrid/>
              <w:spacing w:line="460" w:lineRule="exact"/>
              <w:textAlignment w:val="auto"/>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时间：24小时内</w:t>
            </w:r>
          </w:p>
          <w:p w14:paraId="6A610CC9">
            <w:pPr>
              <w:pStyle w:val="65"/>
              <w:keepNext w:val="0"/>
              <w:keepLines w:val="0"/>
              <w:pageBreakBefore w:val="0"/>
              <w:kinsoku/>
              <w:overflowPunct/>
              <w:topLinePunct w:val="0"/>
              <w:bidi w:val="0"/>
              <w:adjustRightInd/>
              <w:snapToGrid/>
              <w:spacing w:line="460" w:lineRule="exact"/>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形式：盖章确认后，以电子邮件形式向采购代理机构发送扫描件</w:t>
            </w:r>
          </w:p>
          <w:p w14:paraId="59AC2E9E">
            <w:pPr>
              <w:pStyle w:val="65"/>
              <w:keepNext w:val="0"/>
              <w:keepLines w:val="0"/>
              <w:pageBreakBefore w:val="0"/>
              <w:kinsoku/>
              <w:overflowPunct/>
              <w:topLinePunct w:val="0"/>
              <w:bidi w:val="0"/>
              <w:adjustRightInd/>
              <w:snapToGrid/>
              <w:spacing w:line="460" w:lineRule="exact"/>
              <w:textAlignment w:val="auto"/>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电子邮箱：</w:t>
            </w:r>
            <w:r>
              <w:rPr>
                <w:rFonts w:hint="eastAsia" w:ascii="宋体" w:hAnsi="宋体" w:cs="宋体"/>
                <w:color w:val="auto"/>
                <w:kern w:val="2"/>
                <w:sz w:val="24"/>
                <w:szCs w:val="24"/>
                <w:highlight w:val="none"/>
                <w:lang w:eastAsia="zh-CN"/>
              </w:rPr>
              <w:t>hxlabour@foxmail.com</w:t>
            </w:r>
          </w:p>
        </w:tc>
      </w:tr>
      <w:tr w14:paraId="688F7D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27" w:hRule="atLeast"/>
          <w:jc w:val="center"/>
        </w:trPr>
        <w:tc>
          <w:tcPr>
            <w:tcW w:w="1220" w:type="dxa"/>
            <w:vAlign w:val="center"/>
          </w:tcPr>
          <w:p w14:paraId="7128F123">
            <w:pPr>
              <w:keepNext w:val="0"/>
              <w:keepLines w:val="0"/>
              <w:pageBreakBefore w:val="0"/>
              <w:kinsoku/>
              <w:wordWrap/>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rPr>
              <w:t>3.2.3</w:t>
            </w:r>
          </w:p>
        </w:tc>
        <w:tc>
          <w:tcPr>
            <w:tcW w:w="2309" w:type="dxa"/>
            <w:vAlign w:val="center"/>
          </w:tcPr>
          <w:p w14:paraId="6A239B95">
            <w:pPr>
              <w:keepNext w:val="0"/>
              <w:keepLines w:val="0"/>
              <w:pageBreakBefore w:val="0"/>
              <w:kinsoku/>
              <w:wordWrap/>
              <w:overflowPunct/>
              <w:topLinePunct w:val="0"/>
              <w:bidi w:val="0"/>
              <w:adjustRightInd/>
              <w:snapToGrid/>
              <w:spacing w:line="460" w:lineRule="exact"/>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最高限价</w:t>
            </w:r>
          </w:p>
        </w:tc>
        <w:tc>
          <w:tcPr>
            <w:tcW w:w="5789" w:type="dxa"/>
            <w:vAlign w:val="center"/>
          </w:tcPr>
          <w:p w14:paraId="293325BD">
            <w:pPr>
              <w:pStyle w:val="65"/>
              <w:keepNext w:val="0"/>
              <w:keepLines w:val="0"/>
              <w:pageBreakBefore w:val="0"/>
              <w:kinsoku/>
              <w:wordWrap/>
              <w:overflowPunct/>
              <w:topLinePunct w:val="0"/>
              <w:bidi w:val="0"/>
              <w:adjustRightInd/>
              <w:snapToGrid/>
              <w:spacing w:line="460" w:lineRule="exact"/>
              <w:textAlignment w:val="auto"/>
              <w:rPr>
                <w:rFonts w:ascii="宋体" w:hAnsi="宋体"/>
                <w:color w:val="auto"/>
                <w:kern w:val="2"/>
                <w:sz w:val="24"/>
                <w:szCs w:val="24"/>
                <w:highlight w:val="none"/>
              </w:rPr>
            </w:pPr>
            <w:r>
              <w:rPr>
                <w:rFonts w:hint="eastAsia" w:ascii="宋体" w:hAnsi="宋体"/>
                <w:color w:val="auto"/>
                <w:kern w:val="2"/>
                <w:sz w:val="24"/>
                <w:szCs w:val="24"/>
                <w:highlight w:val="none"/>
              </w:rPr>
              <w:t>□无</w:t>
            </w:r>
          </w:p>
          <w:p w14:paraId="7660EA3B">
            <w:pPr>
              <w:pStyle w:val="65"/>
              <w:keepNext w:val="0"/>
              <w:keepLines w:val="0"/>
              <w:pageBreakBefore w:val="0"/>
              <w:kinsoku/>
              <w:wordWrap/>
              <w:overflowPunct/>
              <w:topLinePunct w:val="0"/>
              <w:bidi w:val="0"/>
              <w:adjustRightInd/>
              <w:snapToGrid/>
              <w:spacing w:line="460" w:lineRule="exact"/>
              <w:textAlignment w:val="auto"/>
              <w:rPr>
                <w:rFonts w:ascii="宋体" w:hAnsi="宋体" w:cs="宋体"/>
                <w:color w:val="auto"/>
                <w:kern w:val="2"/>
                <w:sz w:val="24"/>
                <w:szCs w:val="24"/>
                <w:highlight w:val="none"/>
              </w:rPr>
            </w:pP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有，最高限价：</w:t>
            </w:r>
            <w:r>
              <w:rPr>
                <w:rFonts w:hint="eastAsia" w:ascii="宋体" w:hAnsi="宋体" w:eastAsia="宋体" w:cs="宋体"/>
                <w:color w:val="auto"/>
                <w:kern w:val="2"/>
                <w:sz w:val="24"/>
                <w:szCs w:val="24"/>
                <w:highlight w:val="none"/>
                <w:lang w:val="en-US" w:eastAsia="zh-CN"/>
              </w:rPr>
              <w:t>详见第一章“询价采购</w:t>
            </w:r>
            <w:r>
              <w:rPr>
                <w:rFonts w:hint="eastAsia" w:ascii="宋体" w:hAnsi="宋体" w:cs="宋体"/>
                <w:color w:val="auto"/>
                <w:kern w:val="2"/>
                <w:sz w:val="24"/>
                <w:szCs w:val="24"/>
                <w:highlight w:val="none"/>
                <w:lang w:val="en-US" w:eastAsia="zh-CN"/>
              </w:rPr>
              <w:t>公告</w:t>
            </w:r>
            <w:r>
              <w:rPr>
                <w:rFonts w:hint="eastAsia" w:ascii="宋体" w:hAnsi="宋体" w:eastAsia="宋体" w:cs="宋体"/>
                <w:color w:val="auto"/>
                <w:kern w:val="2"/>
                <w:sz w:val="24"/>
                <w:szCs w:val="24"/>
                <w:highlight w:val="none"/>
                <w:lang w:val="en-US" w:eastAsia="zh-CN"/>
              </w:rPr>
              <w:t>”</w:t>
            </w:r>
          </w:p>
        </w:tc>
      </w:tr>
      <w:tr w14:paraId="473BD0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84" w:hRule="atLeast"/>
          <w:jc w:val="center"/>
        </w:trPr>
        <w:tc>
          <w:tcPr>
            <w:tcW w:w="1220" w:type="dxa"/>
            <w:vAlign w:val="center"/>
          </w:tcPr>
          <w:p w14:paraId="26BD2C90">
            <w:pPr>
              <w:keepNext w:val="0"/>
              <w:keepLines w:val="0"/>
              <w:pageBreakBefore w:val="0"/>
              <w:kinsoku/>
              <w:wordWrap/>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rPr>
              <w:t>3.2.4</w:t>
            </w:r>
          </w:p>
        </w:tc>
        <w:tc>
          <w:tcPr>
            <w:tcW w:w="2309" w:type="dxa"/>
            <w:vAlign w:val="center"/>
          </w:tcPr>
          <w:p w14:paraId="761EDBCB">
            <w:pPr>
              <w:keepNext w:val="0"/>
              <w:keepLines w:val="0"/>
              <w:pageBreakBefore w:val="0"/>
              <w:kinsoku/>
              <w:wordWrap/>
              <w:overflowPunct/>
              <w:topLinePunct w:val="0"/>
              <w:bidi w:val="0"/>
              <w:adjustRightInd/>
              <w:snapToGrid/>
              <w:spacing w:line="460" w:lineRule="exact"/>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报价的其他要求</w:t>
            </w:r>
          </w:p>
        </w:tc>
        <w:tc>
          <w:tcPr>
            <w:tcW w:w="5789" w:type="dxa"/>
            <w:vAlign w:val="center"/>
          </w:tcPr>
          <w:p w14:paraId="317D37BF">
            <w:pPr>
              <w:pStyle w:val="65"/>
              <w:keepNext w:val="0"/>
              <w:keepLines w:val="0"/>
              <w:pageBreakBefore w:val="0"/>
              <w:kinsoku/>
              <w:wordWrap/>
              <w:overflowPunct/>
              <w:topLinePunct w:val="0"/>
              <w:bidi w:val="0"/>
              <w:adjustRightInd/>
              <w:snapToGrid/>
              <w:spacing w:line="460" w:lineRule="exact"/>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(1)本次报价为综合报价，报价应包括对货物价格、产品的运输、安装、售后服务、保险、利润、税金、成交服务费及合同包含的所有风险、责任等各项应有费用。</w:t>
            </w:r>
          </w:p>
          <w:p w14:paraId="69BA55A9">
            <w:pPr>
              <w:pStyle w:val="65"/>
              <w:keepNext w:val="0"/>
              <w:keepLines w:val="0"/>
              <w:pageBreakBefore w:val="0"/>
              <w:kinsoku/>
              <w:wordWrap/>
              <w:overflowPunct/>
              <w:topLinePunct w:val="0"/>
              <w:bidi w:val="0"/>
              <w:adjustRightInd/>
              <w:snapToGrid/>
              <w:spacing w:line="460" w:lineRule="exact"/>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(2)供应商应承担所有与参加询价有关的自身的所有费用，不论采购的结果如何，采购代理机构和采购人在任何情况下均无义务和责任承担这些费用。</w:t>
            </w:r>
          </w:p>
          <w:p w14:paraId="323D4DBB">
            <w:pPr>
              <w:pStyle w:val="65"/>
              <w:keepNext w:val="0"/>
              <w:keepLines w:val="0"/>
              <w:pageBreakBefore w:val="0"/>
              <w:kinsoku/>
              <w:wordWrap/>
              <w:overflowPunct/>
              <w:topLinePunct w:val="0"/>
              <w:bidi w:val="0"/>
              <w:adjustRightInd/>
              <w:snapToGrid/>
              <w:spacing w:line="460" w:lineRule="exact"/>
              <w:textAlignment w:val="auto"/>
              <w:rPr>
                <w:rFonts w:hint="eastAsia" w:hAnsi="宋体" w:eastAsia="宋体" w:cs="宋体"/>
                <w:color w:val="auto"/>
                <w:kern w:val="2"/>
                <w:sz w:val="24"/>
                <w:highlight w:val="none"/>
                <w:lang w:eastAsia="zh-CN"/>
              </w:rPr>
            </w:pPr>
            <w:r>
              <w:rPr>
                <w:rFonts w:hint="eastAsia" w:ascii="宋体" w:hAnsi="宋体" w:cs="宋体"/>
                <w:color w:val="auto"/>
                <w:kern w:val="2"/>
                <w:sz w:val="24"/>
                <w:szCs w:val="24"/>
                <w:highlight w:val="none"/>
              </w:rPr>
              <w:t>(3)</w:t>
            </w:r>
            <w:r>
              <w:rPr>
                <w:rFonts w:hint="eastAsia" w:hAnsi="宋体" w:cs="宋体"/>
                <w:color w:val="auto"/>
                <w:sz w:val="24"/>
                <w:highlight w:val="none"/>
              </w:rPr>
              <w:t>成交服</w:t>
            </w:r>
            <w:r>
              <w:rPr>
                <w:rFonts w:hint="eastAsia" w:hAnsi="宋体" w:cs="宋体"/>
                <w:color w:val="auto"/>
                <w:kern w:val="2"/>
                <w:sz w:val="24"/>
                <w:highlight w:val="none"/>
              </w:rPr>
              <w:t>务费：</w:t>
            </w:r>
            <w:r>
              <w:rPr>
                <w:rFonts w:hint="eastAsia" w:hAnsi="宋体" w:cs="宋体"/>
                <w:color w:val="auto"/>
                <w:kern w:val="2"/>
                <w:sz w:val="24"/>
                <w:highlight w:val="none"/>
                <w:lang w:val="en-US" w:eastAsia="zh-CN"/>
              </w:rPr>
              <w:t>固</w:t>
            </w:r>
            <w:r>
              <w:rPr>
                <w:rFonts w:hint="eastAsia" w:ascii="宋体" w:hAnsi="宋体" w:eastAsia="宋体" w:cs="宋体"/>
                <w:color w:val="auto"/>
                <w:kern w:val="2"/>
                <w:sz w:val="24"/>
                <w:highlight w:val="none"/>
                <w:lang w:val="en-US" w:eastAsia="zh-CN"/>
              </w:rPr>
              <w:t>定金额</w:t>
            </w:r>
            <w:r>
              <w:rPr>
                <w:rFonts w:hint="eastAsia" w:ascii="宋体" w:hAnsi="宋体" w:cs="宋体"/>
                <w:color w:val="auto"/>
                <w:kern w:val="2"/>
                <w:sz w:val="24"/>
                <w:highlight w:val="none"/>
                <w:lang w:val="en-US" w:eastAsia="zh-CN"/>
              </w:rPr>
              <w:t>5000</w:t>
            </w:r>
            <w:r>
              <w:rPr>
                <w:rFonts w:hint="eastAsia" w:ascii="宋体" w:hAnsi="宋体" w:eastAsia="宋体" w:cs="宋体"/>
                <w:color w:val="auto"/>
                <w:kern w:val="2"/>
                <w:sz w:val="24"/>
                <w:highlight w:val="none"/>
                <w:lang w:val="en-US" w:eastAsia="zh-CN"/>
              </w:rPr>
              <w:t>元</w:t>
            </w:r>
            <w:r>
              <w:rPr>
                <w:rFonts w:hint="eastAsia" w:ascii="Times New Roman" w:hAnsi="宋体" w:eastAsia="宋体" w:cs="宋体"/>
                <w:color w:val="auto"/>
                <w:kern w:val="2"/>
                <w:sz w:val="24"/>
                <w:highlight w:val="none"/>
                <w:lang w:val="en-US" w:eastAsia="zh-CN"/>
              </w:rPr>
              <w:t>，</w:t>
            </w:r>
            <w:r>
              <w:rPr>
                <w:rFonts w:hint="eastAsia" w:hAnsi="宋体" w:cs="宋体"/>
                <w:color w:val="auto"/>
                <w:kern w:val="2"/>
                <w:sz w:val="24"/>
                <w:highlight w:val="none"/>
              </w:rPr>
              <w:t>由成交人向采购代理机构支付</w:t>
            </w:r>
            <w:r>
              <w:rPr>
                <w:rFonts w:hint="eastAsia" w:hAnsi="宋体" w:cs="宋体"/>
                <w:color w:val="auto"/>
                <w:kern w:val="2"/>
                <w:sz w:val="24"/>
                <w:highlight w:val="none"/>
                <w:lang w:eastAsia="zh-CN"/>
              </w:rPr>
              <w:t>。</w:t>
            </w:r>
          </w:p>
          <w:p w14:paraId="1213C005">
            <w:pPr>
              <w:pStyle w:val="65"/>
              <w:keepNext w:val="0"/>
              <w:keepLines w:val="0"/>
              <w:pageBreakBefore w:val="0"/>
              <w:kinsoku/>
              <w:wordWrap/>
              <w:overflowPunct/>
              <w:topLinePunct w:val="0"/>
              <w:bidi w:val="0"/>
              <w:adjustRightInd/>
              <w:snapToGrid/>
              <w:spacing w:line="460" w:lineRule="exact"/>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账户名称：</w:t>
            </w:r>
            <w:r>
              <w:rPr>
                <w:rFonts w:hint="eastAsia" w:ascii="宋体" w:hAnsi="宋体"/>
                <w:color w:val="auto"/>
                <w:kern w:val="2"/>
                <w:sz w:val="24"/>
                <w:szCs w:val="24"/>
                <w:highlight w:val="none"/>
              </w:rPr>
              <w:t>云南元大工程咨询有限责任公司</w:t>
            </w:r>
          </w:p>
          <w:p w14:paraId="36678D09">
            <w:pPr>
              <w:pStyle w:val="65"/>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kern w:val="2"/>
                <w:sz w:val="24"/>
                <w:szCs w:val="24"/>
                <w:highlight w:val="none"/>
                <w:lang w:eastAsia="zh-CN"/>
              </w:rPr>
            </w:pPr>
            <w:r>
              <w:rPr>
                <w:rFonts w:hint="eastAsia" w:ascii="宋体" w:hAnsi="宋体" w:cs="宋体"/>
                <w:color w:val="auto"/>
                <w:kern w:val="2"/>
                <w:sz w:val="24"/>
                <w:szCs w:val="24"/>
                <w:highlight w:val="none"/>
              </w:rPr>
              <w:t>开户银行：</w:t>
            </w:r>
            <w:r>
              <w:rPr>
                <w:rFonts w:hint="eastAsia" w:ascii="宋体" w:hAnsi="宋体" w:cs="宋体"/>
                <w:color w:val="auto"/>
                <w:kern w:val="2"/>
                <w:sz w:val="24"/>
                <w:szCs w:val="24"/>
                <w:highlight w:val="none"/>
                <w:lang w:eastAsia="zh-CN"/>
              </w:rPr>
              <w:t>中国工商银行股份有限公司昆明汇通支行</w:t>
            </w:r>
          </w:p>
          <w:p w14:paraId="014CFB34">
            <w:pPr>
              <w:pStyle w:val="65"/>
              <w:keepNext w:val="0"/>
              <w:keepLines w:val="0"/>
              <w:pageBreakBefore w:val="0"/>
              <w:kinsoku/>
              <w:wordWrap/>
              <w:overflowPunct/>
              <w:topLinePunct w:val="0"/>
              <w:bidi w:val="0"/>
              <w:adjustRightInd/>
              <w:snapToGrid/>
              <w:spacing w:line="460" w:lineRule="exact"/>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账    号：2502038009024579141</w:t>
            </w:r>
          </w:p>
          <w:p w14:paraId="43E7BA2F">
            <w:pPr>
              <w:pStyle w:val="65"/>
              <w:keepNext w:val="0"/>
              <w:keepLines w:val="0"/>
              <w:pageBreakBefore w:val="0"/>
              <w:kinsoku/>
              <w:wordWrap/>
              <w:overflowPunct/>
              <w:topLinePunct w:val="0"/>
              <w:bidi w:val="0"/>
              <w:adjustRightInd/>
              <w:snapToGrid/>
              <w:spacing w:line="460" w:lineRule="exact"/>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财务电话：(0871)63338592</w:t>
            </w:r>
          </w:p>
        </w:tc>
      </w:tr>
      <w:tr w14:paraId="4093D5F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75" w:hRule="atLeast"/>
          <w:jc w:val="center"/>
        </w:trPr>
        <w:tc>
          <w:tcPr>
            <w:tcW w:w="1220" w:type="dxa"/>
            <w:vAlign w:val="center"/>
          </w:tcPr>
          <w:p w14:paraId="17B5526C">
            <w:pPr>
              <w:keepNext w:val="0"/>
              <w:keepLines w:val="0"/>
              <w:pageBreakBefore w:val="0"/>
              <w:kinsoku/>
              <w:wordWrap/>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rPr>
              <w:t>3.3.1</w:t>
            </w:r>
          </w:p>
        </w:tc>
        <w:tc>
          <w:tcPr>
            <w:tcW w:w="2309" w:type="dxa"/>
            <w:vAlign w:val="center"/>
          </w:tcPr>
          <w:p w14:paraId="1F234AC6">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询价有效期</w:t>
            </w:r>
          </w:p>
        </w:tc>
        <w:tc>
          <w:tcPr>
            <w:tcW w:w="5789" w:type="dxa"/>
            <w:vAlign w:val="center"/>
          </w:tcPr>
          <w:p w14:paraId="6D838A76">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响应文件递交截止时间后 90 日历天</w:t>
            </w:r>
          </w:p>
        </w:tc>
      </w:tr>
      <w:tr w14:paraId="79D4BC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51" w:hRule="atLeast"/>
          <w:jc w:val="center"/>
        </w:trPr>
        <w:tc>
          <w:tcPr>
            <w:tcW w:w="1220" w:type="dxa"/>
            <w:vAlign w:val="center"/>
          </w:tcPr>
          <w:p w14:paraId="7218CABA">
            <w:pPr>
              <w:keepNext w:val="0"/>
              <w:keepLines w:val="0"/>
              <w:pageBreakBefore w:val="0"/>
              <w:kinsoku/>
              <w:wordWrap/>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rPr>
              <w:t>3.4.1</w:t>
            </w:r>
          </w:p>
        </w:tc>
        <w:tc>
          <w:tcPr>
            <w:tcW w:w="2309" w:type="dxa"/>
            <w:vAlign w:val="center"/>
          </w:tcPr>
          <w:p w14:paraId="6508EBA6">
            <w:pPr>
              <w:keepNext w:val="0"/>
              <w:keepLines w:val="0"/>
              <w:pageBreakBefore w:val="0"/>
              <w:kinsoku/>
              <w:wordWrap w:val="0"/>
              <w:overflowPunct/>
              <w:topLinePunct w:val="0"/>
              <w:bidi w:val="0"/>
              <w:adjustRightInd/>
              <w:snapToGrid/>
              <w:spacing w:line="460" w:lineRule="exact"/>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询价保证金</w:t>
            </w:r>
          </w:p>
        </w:tc>
        <w:tc>
          <w:tcPr>
            <w:tcW w:w="5789" w:type="dxa"/>
            <w:vAlign w:val="center"/>
          </w:tcPr>
          <w:p w14:paraId="63A90B92">
            <w:pPr>
              <w:pStyle w:val="65"/>
              <w:keepNext w:val="0"/>
              <w:keepLines w:val="0"/>
              <w:pageBreakBefore w:val="0"/>
              <w:kinsoku/>
              <w:wordWrap w:val="0"/>
              <w:overflowPunct/>
              <w:topLinePunct w:val="0"/>
              <w:bidi w:val="0"/>
              <w:adjustRightInd/>
              <w:snapToGrid/>
              <w:spacing w:line="460" w:lineRule="exact"/>
              <w:textAlignment w:val="auto"/>
              <w:rPr>
                <w:rFonts w:ascii="宋体" w:hAnsi="宋体"/>
                <w:color w:val="auto"/>
                <w:kern w:val="2"/>
                <w:sz w:val="24"/>
                <w:szCs w:val="24"/>
                <w:highlight w:val="none"/>
              </w:rPr>
            </w:pPr>
            <w:r>
              <w:rPr>
                <w:rFonts w:hint="eastAsia" w:ascii="宋体" w:hAnsi="宋体"/>
                <w:b/>
                <w:bCs/>
                <w:color w:val="auto"/>
                <w:kern w:val="2"/>
                <w:sz w:val="24"/>
                <w:szCs w:val="24"/>
                <w:highlight w:val="none"/>
              </w:rPr>
              <w:t>(1)询价保证金的金额：</w:t>
            </w:r>
            <w:r>
              <w:rPr>
                <w:rFonts w:hint="eastAsia" w:ascii="宋体" w:hAnsi="宋体"/>
                <w:color w:val="auto"/>
                <w:kern w:val="2"/>
                <w:sz w:val="24"/>
                <w:szCs w:val="24"/>
                <w:highlight w:val="none"/>
                <w:lang w:val="en-US" w:eastAsia="zh-CN"/>
              </w:rPr>
              <w:t>4000.00元</w:t>
            </w:r>
          </w:p>
          <w:p w14:paraId="0D41BD80">
            <w:pPr>
              <w:pStyle w:val="65"/>
              <w:keepNext w:val="0"/>
              <w:keepLines w:val="0"/>
              <w:pageBreakBefore w:val="0"/>
              <w:kinsoku/>
              <w:wordWrap w:val="0"/>
              <w:overflowPunct/>
              <w:topLinePunct w:val="0"/>
              <w:bidi w:val="0"/>
              <w:adjustRightInd/>
              <w:snapToGrid/>
              <w:spacing w:line="460" w:lineRule="exact"/>
              <w:textAlignment w:val="auto"/>
              <w:rPr>
                <w:rFonts w:ascii="宋体" w:hAnsi="宋体"/>
                <w:color w:val="auto"/>
                <w:kern w:val="2"/>
                <w:sz w:val="24"/>
                <w:szCs w:val="24"/>
                <w:highlight w:val="none"/>
              </w:rPr>
            </w:pPr>
            <w:r>
              <w:rPr>
                <w:rFonts w:hint="eastAsia" w:ascii="宋体" w:hAnsi="宋体"/>
                <w:b/>
                <w:bCs/>
                <w:color w:val="auto"/>
                <w:kern w:val="2"/>
                <w:sz w:val="24"/>
                <w:szCs w:val="24"/>
                <w:highlight w:val="none"/>
              </w:rPr>
              <w:t>(2)账户名称：</w:t>
            </w:r>
            <w:r>
              <w:rPr>
                <w:rFonts w:hint="eastAsia" w:ascii="宋体" w:hAnsi="宋体"/>
                <w:color w:val="auto"/>
                <w:kern w:val="2"/>
                <w:sz w:val="24"/>
                <w:szCs w:val="24"/>
                <w:highlight w:val="none"/>
              </w:rPr>
              <w:t>云南元大工程咨询有限责任公司</w:t>
            </w:r>
          </w:p>
          <w:p w14:paraId="734FA735">
            <w:pPr>
              <w:pStyle w:val="65"/>
              <w:keepNext w:val="0"/>
              <w:keepLines w:val="0"/>
              <w:pageBreakBefore w:val="0"/>
              <w:kinsoku/>
              <w:wordWrap w:val="0"/>
              <w:overflowPunct/>
              <w:topLinePunct w:val="0"/>
              <w:bidi w:val="0"/>
              <w:adjustRightInd/>
              <w:snapToGrid/>
              <w:spacing w:line="460" w:lineRule="exact"/>
              <w:textAlignment w:val="auto"/>
              <w:rPr>
                <w:rFonts w:ascii="宋体" w:hAnsi="宋体"/>
                <w:color w:val="auto"/>
                <w:kern w:val="2"/>
                <w:sz w:val="24"/>
                <w:szCs w:val="24"/>
                <w:highlight w:val="none"/>
              </w:rPr>
            </w:pPr>
            <w:r>
              <w:rPr>
                <w:rFonts w:hint="eastAsia" w:ascii="宋体" w:hAnsi="宋体"/>
                <w:b/>
                <w:bCs/>
                <w:color w:val="auto"/>
                <w:kern w:val="2"/>
                <w:sz w:val="24"/>
                <w:szCs w:val="24"/>
                <w:highlight w:val="none"/>
              </w:rPr>
              <w:t>(3)开 户 行</w:t>
            </w:r>
            <w:r>
              <w:rPr>
                <w:rFonts w:hint="eastAsia" w:ascii="宋体" w:hAnsi="宋体"/>
                <w:color w:val="auto"/>
                <w:kern w:val="2"/>
                <w:sz w:val="24"/>
                <w:szCs w:val="24"/>
                <w:highlight w:val="none"/>
              </w:rPr>
              <w:t>：</w:t>
            </w:r>
            <w:r>
              <w:rPr>
                <w:rFonts w:hint="eastAsia" w:ascii="宋体" w:hAnsi="宋体" w:eastAsia="宋体" w:cs="宋体"/>
                <w:color w:val="auto"/>
                <w:sz w:val="24"/>
                <w:highlight w:val="none"/>
                <w:lang w:eastAsia="zh-CN"/>
              </w:rPr>
              <w:t>招商银行昆明联盟路支行</w:t>
            </w:r>
          </w:p>
          <w:p w14:paraId="730B7BDE">
            <w:pPr>
              <w:pStyle w:val="65"/>
              <w:keepNext w:val="0"/>
              <w:keepLines w:val="0"/>
              <w:pageBreakBefore w:val="0"/>
              <w:kinsoku/>
              <w:wordWrap w:val="0"/>
              <w:overflowPunct/>
              <w:topLinePunct w:val="0"/>
              <w:bidi w:val="0"/>
              <w:adjustRightInd/>
              <w:snapToGrid/>
              <w:spacing w:line="460" w:lineRule="exact"/>
              <w:textAlignment w:val="auto"/>
              <w:rPr>
                <w:rFonts w:hint="default" w:ascii="宋体" w:hAnsi="宋体" w:eastAsia="宋体"/>
                <w:b w:val="0"/>
                <w:bCs w:val="0"/>
                <w:color w:val="auto"/>
                <w:kern w:val="2"/>
                <w:sz w:val="24"/>
                <w:szCs w:val="24"/>
                <w:highlight w:val="none"/>
                <w:lang w:val="en-US" w:eastAsia="zh-CN"/>
              </w:rPr>
            </w:pPr>
            <w:r>
              <w:rPr>
                <w:rFonts w:hint="eastAsia" w:ascii="宋体" w:hAnsi="宋体"/>
                <w:b/>
                <w:bCs/>
                <w:color w:val="auto"/>
                <w:kern w:val="2"/>
                <w:sz w:val="24"/>
                <w:szCs w:val="24"/>
                <w:highlight w:val="none"/>
              </w:rPr>
              <w:t>(4)账    号：</w:t>
            </w:r>
            <w:r>
              <w:rPr>
                <w:rFonts w:hint="eastAsia" w:ascii="宋体" w:hAnsi="宋体"/>
                <w:b w:val="0"/>
                <w:bCs w:val="0"/>
                <w:color w:val="auto"/>
                <w:kern w:val="2"/>
                <w:sz w:val="24"/>
                <w:szCs w:val="24"/>
                <w:highlight w:val="none"/>
              </w:rPr>
              <w:t>8719067136100092604380001</w:t>
            </w:r>
          </w:p>
          <w:p w14:paraId="4F6D280A">
            <w:pPr>
              <w:pStyle w:val="65"/>
              <w:keepNext w:val="0"/>
              <w:keepLines w:val="0"/>
              <w:pageBreakBefore w:val="0"/>
              <w:kinsoku/>
              <w:wordWrap w:val="0"/>
              <w:overflowPunct/>
              <w:topLinePunct w:val="0"/>
              <w:bidi w:val="0"/>
              <w:adjustRightInd/>
              <w:snapToGrid/>
              <w:spacing w:line="460" w:lineRule="exact"/>
              <w:textAlignment w:val="auto"/>
              <w:rPr>
                <w:rFonts w:ascii="宋体" w:hAnsi="宋体"/>
                <w:color w:val="auto"/>
                <w:kern w:val="2"/>
                <w:sz w:val="24"/>
                <w:szCs w:val="24"/>
                <w:highlight w:val="none"/>
              </w:rPr>
            </w:pPr>
            <w:r>
              <w:rPr>
                <w:rFonts w:hint="eastAsia" w:ascii="宋体" w:hAnsi="宋体"/>
                <w:b/>
                <w:bCs/>
                <w:color w:val="auto"/>
                <w:kern w:val="2"/>
                <w:sz w:val="24"/>
                <w:szCs w:val="24"/>
                <w:highlight w:val="none"/>
              </w:rPr>
              <w:t>(5)财务电话：</w:t>
            </w:r>
            <w:r>
              <w:rPr>
                <w:rFonts w:hint="eastAsia" w:ascii="宋体" w:hAnsi="宋体"/>
                <w:color w:val="auto"/>
                <w:kern w:val="2"/>
                <w:sz w:val="24"/>
                <w:szCs w:val="24"/>
                <w:highlight w:val="none"/>
              </w:rPr>
              <w:t>(0871)63338592</w:t>
            </w:r>
          </w:p>
          <w:p w14:paraId="2B182742">
            <w:pPr>
              <w:pStyle w:val="65"/>
              <w:keepNext w:val="0"/>
              <w:keepLines w:val="0"/>
              <w:pageBreakBefore w:val="0"/>
              <w:kinsoku/>
              <w:wordWrap w:val="0"/>
              <w:overflowPunct/>
              <w:topLinePunct w:val="0"/>
              <w:bidi w:val="0"/>
              <w:adjustRightInd/>
              <w:snapToGrid/>
              <w:spacing w:line="460" w:lineRule="exact"/>
              <w:textAlignment w:val="auto"/>
              <w:rPr>
                <w:rFonts w:ascii="宋体" w:hAnsi="宋体"/>
                <w:color w:val="auto"/>
                <w:kern w:val="2"/>
                <w:sz w:val="24"/>
                <w:szCs w:val="24"/>
                <w:highlight w:val="none"/>
              </w:rPr>
            </w:pPr>
            <w:r>
              <w:rPr>
                <w:rFonts w:hint="eastAsia" w:ascii="宋体" w:hAnsi="宋体"/>
                <w:b/>
                <w:bCs/>
                <w:color w:val="auto"/>
                <w:kern w:val="2"/>
                <w:sz w:val="24"/>
                <w:szCs w:val="24"/>
                <w:highlight w:val="none"/>
              </w:rPr>
              <w:t>(6)提交截止时间：</w:t>
            </w:r>
            <w:r>
              <w:rPr>
                <w:rFonts w:hint="eastAsia" w:ascii="宋体" w:hAnsi="宋体"/>
                <w:bCs/>
                <w:color w:val="auto"/>
                <w:kern w:val="2"/>
                <w:sz w:val="24"/>
                <w:szCs w:val="24"/>
                <w:highlight w:val="none"/>
              </w:rPr>
              <w:t>同</w:t>
            </w:r>
            <w:r>
              <w:rPr>
                <w:rFonts w:hint="eastAsia" w:ascii="宋体" w:hAnsi="宋体"/>
                <w:color w:val="auto"/>
                <w:kern w:val="2"/>
                <w:sz w:val="24"/>
                <w:szCs w:val="24"/>
                <w:highlight w:val="none"/>
              </w:rPr>
              <w:t>响应文件递交截止时间</w:t>
            </w:r>
          </w:p>
          <w:p w14:paraId="57733A52">
            <w:pPr>
              <w:pStyle w:val="65"/>
              <w:keepNext w:val="0"/>
              <w:keepLines w:val="0"/>
              <w:pageBreakBefore w:val="0"/>
              <w:kinsoku/>
              <w:wordWrap w:val="0"/>
              <w:overflowPunct/>
              <w:topLinePunct w:val="0"/>
              <w:bidi w:val="0"/>
              <w:adjustRightInd/>
              <w:snapToGrid/>
              <w:spacing w:line="460" w:lineRule="exact"/>
              <w:textAlignment w:val="auto"/>
              <w:rPr>
                <w:rFonts w:ascii="宋体" w:hAnsi="宋体"/>
                <w:color w:val="auto"/>
                <w:kern w:val="2"/>
                <w:sz w:val="24"/>
                <w:szCs w:val="24"/>
                <w:highlight w:val="none"/>
              </w:rPr>
            </w:pPr>
            <w:r>
              <w:rPr>
                <w:rFonts w:hint="eastAsia" w:ascii="宋体" w:hAnsi="宋体"/>
                <w:b/>
                <w:bCs/>
                <w:color w:val="auto"/>
                <w:kern w:val="2"/>
                <w:sz w:val="24"/>
                <w:szCs w:val="24"/>
                <w:highlight w:val="none"/>
              </w:rPr>
              <w:t>(7)提交方式：</w:t>
            </w:r>
            <w:r>
              <w:rPr>
                <w:rFonts w:hint="eastAsia" w:ascii="宋体" w:hAnsi="宋体"/>
                <w:b w:val="0"/>
                <w:bCs w:val="0"/>
                <w:color w:val="auto"/>
                <w:kern w:val="2"/>
                <w:sz w:val="24"/>
                <w:szCs w:val="24"/>
                <w:highlight w:val="none"/>
              </w:rPr>
              <w:t>支票、汇票、本票、保函、银行转账、电汇等非现金形式</w:t>
            </w:r>
          </w:p>
          <w:p w14:paraId="72F60593">
            <w:pPr>
              <w:pStyle w:val="65"/>
              <w:keepNext w:val="0"/>
              <w:keepLines w:val="0"/>
              <w:pageBreakBefore w:val="0"/>
              <w:kinsoku/>
              <w:wordWrap w:val="0"/>
              <w:overflowPunct/>
              <w:topLinePunct w:val="0"/>
              <w:bidi w:val="0"/>
              <w:adjustRightInd/>
              <w:snapToGrid/>
              <w:spacing w:line="460" w:lineRule="exact"/>
              <w:textAlignment w:val="auto"/>
              <w:rPr>
                <w:rFonts w:ascii="宋体" w:hAnsi="宋体"/>
                <w:color w:val="auto"/>
                <w:kern w:val="2"/>
                <w:sz w:val="24"/>
                <w:szCs w:val="24"/>
                <w:highlight w:val="none"/>
              </w:rPr>
            </w:pPr>
            <w:r>
              <w:rPr>
                <w:rFonts w:hint="eastAsia" w:ascii="宋体" w:hAnsi="宋体"/>
                <w:b/>
                <w:bCs/>
                <w:color w:val="auto"/>
                <w:kern w:val="2"/>
                <w:sz w:val="24"/>
                <w:szCs w:val="24"/>
                <w:highlight w:val="none"/>
              </w:rPr>
              <w:t>(8)有效期限：</w:t>
            </w:r>
            <w:r>
              <w:rPr>
                <w:rFonts w:hint="eastAsia" w:ascii="宋体" w:hAnsi="宋体"/>
                <w:color w:val="auto"/>
                <w:kern w:val="2"/>
                <w:sz w:val="24"/>
                <w:szCs w:val="24"/>
                <w:highlight w:val="none"/>
              </w:rPr>
              <w:t>询价保证金在询价有效期内保持有效</w:t>
            </w:r>
          </w:p>
          <w:p w14:paraId="13BD0132">
            <w:pPr>
              <w:keepNext w:val="0"/>
              <w:keepLines w:val="0"/>
              <w:pageBreakBefore w:val="0"/>
              <w:kinsoku/>
              <w:wordWrap w:val="0"/>
              <w:overflowPunct/>
              <w:topLinePunct w:val="0"/>
              <w:autoSpaceDE w:val="0"/>
              <w:autoSpaceDN w:val="0"/>
              <w:bidi w:val="0"/>
              <w:adjustRightInd/>
              <w:snapToGrid/>
              <w:spacing w:line="460" w:lineRule="exact"/>
              <w:textAlignment w:val="auto"/>
              <w:rPr>
                <w:b/>
                <w:bCs/>
                <w:color w:val="auto"/>
                <w:kern w:val="2"/>
                <w:sz w:val="24"/>
                <w:szCs w:val="24"/>
                <w:highlight w:val="none"/>
                <w:lang w:eastAsia="zh-CN"/>
              </w:rPr>
            </w:pPr>
            <w:r>
              <w:rPr>
                <w:rFonts w:hint="eastAsia"/>
                <w:b/>
                <w:bCs/>
                <w:color w:val="auto"/>
                <w:kern w:val="2"/>
                <w:sz w:val="24"/>
                <w:szCs w:val="24"/>
                <w:highlight w:val="none"/>
                <w:lang w:eastAsia="zh-CN"/>
              </w:rPr>
              <w:t>(9)注意事项：</w:t>
            </w:r>
          </w:p>
          <w:p w14:paraId="065CF1D5">
            <w:pPr>
              <w:keepNext w:val="0"/>
              <w:keepLines w:val="0"/>
              <w:pageBreakBefore w:val="0"/>
              <w:kinsoku/>
              <w:wordWrap w:val="0"/>
              <w:overflowPunct/>
              <w:topLinePunct w:val="0"/>
              <w:autoSpaceDE w:val="0"/>
              <w:autoSpaceDN w:val="0"/>
              <w:bidi w:val="0"/>
              <w:adjustRightInd/>
              <w:snapToGrid/>
              <w:spacing w:line="460" w:lineRule="exact"/>
              <w:textAlignment w:val="auto"/>
              <w:rPr>
                <w:color w:val="auto"/>
                <w:kern w:val="2"/>
                <w:sz w:val="24"/>
                <w:szCs w:val="24"/>
                <w:highlight w:val="none"/>
                <w:lang w:eastAsia="zh-CN"/>
              </w:rPr>
            </w:pPr>
            <w:r>
              <w:rPr>
                <w:rFonts w:hint="eastAsia"/>
                <w:color w:val="auto"/>
                <w:kern w:val="2"/>
                <w:sz w:val="24"/>
                <w:szCs w:val="24"/>
                <w:highlight w:val="none"/>
                <w:lang w:eastAsia="zh-CN"/>
              </w:rPr>
              <w:t>汇款时在“摘要”或“用途”栏目内填入“保20260438”。</w:t>
            </w:r>
          </w:p>
          <w:p w14:paraId="791896F0">
            <w:pPr>
              <w:keepNext w:val="0"/>
              <w:keepLines w:val="0"/>
              <w:pageBreakBefore w:val="0"/>
              <w:kinsoku/>
              <w:wordWrap w:val="0"/>
              <w:overflowPunct/>
              <w:topLinePunct w:val="0"/>
              <w:autoSpaceDE w:val="0"/>
              <w:autoSpaceDN w:val="0"/>
              <w:bidi w:val="0"/>
              <w:adjustRightInd/>
              <w:snapToGrid/>
              <w:spacing w:line="460" w:lineRule="exact"/>
              <w:textAlignment w:val="auto"/>
              <w:rPr>
                <w:b/>
                <w:bCs/>
                <w:color w:val="auto"/>
                <w:kern w:val="2"/>
                <w:sz w:val="24"/>
                <w:szCs w:val="24"/>
                <w:highlight w:val="none"/>
                <w:lang w:eastAsia="zh-CN"/>
              </w:rPr>
            </w:pPr>
            <w:r>
              <w:rPr>
                <w:rFonts w:hint="eastAsia"/>
                <w:b/>
                <w:bCs/>
                <w:color w:val="auto"/>
                <w:kern w:val="2"/>
                <w:sz w:val="24"/>
                <w:szCs w:val="24"/>
                <w:highlight w:val="none"/>
                <w:lang w:eastAsia="zh-CN"/>
              </w:rPr>
              <w:t>(10)询价保证金的退还要求：</w:t>
            </w:r>
          </w:p>
          <w:p w14:paraId="25274372">
            <w:pPr>
              <w:keepNext w:val="0"/>
              <w:keepLines w:val="0"/>
              <w:pageBreakBefore w:val="0"/>
              <w:kinsoku/>
              <w:wordWrap w:val="0"/>
              <w:overflowPunct/>
              <w:topLinePunct w:val="0"/>
              <w:autoSpaceDE w:val="0"/>
              <w:autoSpaceDN w:val="0"/>
              <w:bidi w:val="0"/>
              <w:adjustRightInd/>
              <w:snapToGrid/>
              <w:spacing w:line="460" w:lineRule="exact"/>
              <w:textAlignment w:val="auto"/>
              <w:rPr>
                <w:color w:val="auto"/>
                <w:kern w:val="2"/>
                <w:sz w:val="24"/>
                <w:szCs w:val="24"/>
                <w:highlight w:val="none"/>
                <w:lang w:eastAsia="zh-CN"/>
              </w:rPr>
            </w:pPr>
            <w:r>
              <w:rPr>
                <w:rFonts w:hint="eastAsia"/>
                <w:color w:val="auto"/>
                <w:kern w:val="2"/>
                <w:sz w:val="24"/>
                <w:szCs w:val="24"/>
                <w:highlight w:val="none"/>
                <w:lang w:eastAsia="zh-CN"/>
              </w:rPr>
              <w:t>①为保证各供应商在规定时间内能及时有效的退还询价保证金，请在递交响应文件时提交供应商的开户许可证或基本存款账户信息或询价保证金缴纳凭证复印件；</w:t>
            </w:r>
          </w:p>
          <w:p w14:paraId="419999EF">
            <w:pPr>
              <w:keepNext w:val="0"/>
              <w:keepLines w:val="0"/>
              <w:pageBreakBefore w:val="0"/>
              <w:widowControl w:val="0"/>
              <w:kinsoku/>
              <w:wordWrap w:val="0"/>
              <w:overflowPunct/>
              <w:topLinePunct w:val="0"/>
              <w:autoSpaceDE w:val="0"/>
              <w:autoSpaceDN w:val="0"/>
              <w:bidi w:val="0"/>
              <w:adjustRightInd/>
              <w:snapToGrid/>
              <w:spacing w:line="460" w:lineRule="exact"/>
              <w:jc w:val="both"/>
              <w:textAlignment w:val="auto"/>
              <w:rPr>
                <w:rFonts w:hint="eastAsia" w:ascii="宋体" w:hAnsi="宋体" w:eastAsia="Times New Roman"/>
                <w:color w:val="auto"/>
                <w:kern w:val="2"/>
                <w:sz w:val="24"/>
                <w:szCs w:val="24"/>
                <w:highlight w:val="none"/>
              </w:rPr>
            </w:pPr>
            <w:r>
              <w:rPr>
                <w:rFonts w:hint="eastAsia" w:ascii="宋体" w:hAnsi="宋体" w:eastAsia="Times New Roman"/>
                <w:color w:val="auto"/>
                <w:kern w:val="2"/>
                <w:sz w:val="24"/>
                <w:szCs w:val="24"/>
                <w:highlight w:val="none"/>
              </w:rPr>
              <w:t>②未成交供应商的</w:t>
            </w:r>
            <w:r>
              <w:rPr>
                <w:rFonts w:hint="eastAsia" w:ascii="宋体" w:hAnsi="宋体" w:eastAsia="宋体"/>
                <w:color w:val="auto"/>
                <w:kern w:val="2"/>
                <w:sz w:val="24"/>
                <w:szCs w:val="24"/>
                <w:highlight w:val="none"/>
                <w:lang w:eastAsia="zh-CN"/>
              </w:rPr>
              <w:t>询价保证金</w:t>
            </w:r>
            <w:r>
              <w:rPr>
                <w:rFonts w:hint="eastAsia" w:ascii="宋体" w:hAnsi="宋体" w:eastAsia="Times New Roman"/>
                <w:color w:val="auto"/>
                <w:kern w:val="2"/>
                <w:sz w:val="24"/>
                <w:szCs w:val="24"/>
                <w:highlight w:val="none"/>
              </w:rPr>
              <w:t>在成交通知书发出之日起5个工作日内退还；由采购代理机构财务部直接办理</w:t>
            </w:r>
            <w:r>
              <w:rPr>
                <w:rFonts w:hint="eastAsia" w:ascii="宋体" w:hAnsi="宋体" w:eastAsia="宋体"/>
                <w:color w:val="auto"/>
                <w:kern w:val="2"/>
                <w:sz w:val="24"/>
                <w:szCs w:val="24"/>
                <w:highlight w:val="none"/>
                <w:lang w:eastAsia="zh-CN"/>
              </w:rPr>
              <w:t>询价保证金</w:t>
            </w:r>
            <w:r>
              <w:rPr>
                <w:rFonts w:hint="eastAsia" w:ascii="宋体" w:hAnsi="宋体" w:eastAsia="Times New Roman"/>
                <w:color w:val="auto"/>
                <w:kern w:val="2"/>
                <w:sz w:val="24"/>
                <w:szCs w:val="24"/>
                <w:highlight w:val="none"/>
              </w:rPr>
              <w:t>的退还事宜，未成交供应商无需到采购代理机构现场办理；</w:t>
            </w:r>
          </w:p>
          <w:p w14:paraId="1EA3ED28">
            <w:pPr>
              <w:keepNext w:val="0"/>
              <w:keepLines w:val="0"/>
              <w:pageBreakBefore w:val="0"/>
              <w:kinsoku/>
              <w:wordWrap w:val="0"/>
              <w:overflowPunct/>
              <w:topLinePunct w:val="0"/>
              <w:autoSpaceDE w:val="0"/>
              <w:autoSpaceDN w:val="0"/>
              <w:bidi w:val="0"/>
              <w:adjustRightInd/>
              <w:snapToGrid/>
              <w:spacing w:line="460" w:lineRule="exact"/>
              <w:textAlignment w:val="auto"/>
              <w:rPr>
                <w:color w:val="auto"/>
                <w:sz w:val="24"/>
                <w:szCs w:val="24"/>
                <w:highlight w:val="none"/>
                <w:lang w:eastAsia="zh-CN"/>
              </w:rPr>
            </w:pPr>
            <w:r>
              <w:rPr>
                <w:rFonts w:hint="eastAsia" w:ascii="宋体" w:hAnsi="宋体" w:eastAsia="Times New Roman"/>
                <w:color w:val="auto"/>
                <w:kern w:val="2"/>
                <w:sz w:val="24"/>
                <w:szCs w:val="24"/>
                <w:highlight w:val="none"/>
              </w:rPr>
              <w:t>③成交供应商的</w:t>
            </w:r>
            <w:r>
              <w:rPr>
                <w:rFonts w:hint="eastAsia" w:ascii="宋体" w:hAnsi="宋体" w:eastAsia="宋体"/>
                <w:color w:val="auto"/>
                <w:kern w:val="2"/>
                <w:sz w:val="24"/>
                <w:szCs w:val="24"/>
                <w:highlight w:val="none"/>
                <w:lang w:eastAsia="zh-CN"/>
              </w:rPr>
              <w:t>询价保证金</w:t>
            </w:r>
            <w:r>
              <w:rPr>
                <w:rFonts w:hint="eastAsia" w:ascii="宋体" w:hAnsi="宋体" w:eastAsia="Times New Roman"/>
                <w:color w:val="auto"/>
                <w:kern w:val="2"/>
                <w:sz w:val="24"/>
                <w:szCs w:val="24"/>
                <w:highlight w:val="none"/>
              </w:rPr>
              <w:t>自采购合同签订之日起5个工作日内退还成交供应商的</w:t>
            </w:r>
            <w:r>
              <w:rPr>
                <w:rFonts w:hint="eastAsia" w:ascii="宋体" w:hAnsi="宋体" w:eastAsia="宋体"/>
                <w:color w:val="auto"/>
                <w:kern w:val="2"/>
                <w:sz w:val="24"/>
                <w:szCs w:val="24"/>
                <w:highlight w:val="none"/>
                <w:lang w:eastAsia="zh-CN"/>
              </w:rPr>
              <w:t>询价保证金</w:t>
            </w:r>
            <w:r>
              <w:rPr>
                <w:rFonts w:hint="eastAsia" w:ascii="宋体" w:hAnsi="宋体" w:eastAsia="Times New Roman"/>
                <w:color w:val="auto"/>
                <w:kern w:val="2"/>
                <w:sz w:val="24"/>
                <w:szCs w:val="24"/>
                <w:highlight w:val="none"/>
              </w:rPr>
              <w:t>；请成交供应商及时将与采购人签订的合同书扫描件发至采购代理机构，由采购代理机构财务部直接办理</w:t>
            </w:r>
            <w:r>
              <w:rPr>
                <w:rFonts w:hint="eastAsia" w:ascii="宋体" w:hAnsi="宋体" w:eastAsia="宋体"/>
                <w:color w:val="auto"/>
                <w:kern w:val="2"/>
                <w:sz w:val="24"/>
                <w:szCs w:val="24"/>
                <w:highlight w:val="none"/>
                <w:lang w:eastAsia="zh-CN"/>
              </w:rPr>
              <w:t>询价保证金</w:t>
            </w:r>
            <w:r>
              <w:rPr>
                <w:rFonts w:hint="eastAsia" w:ascii="宋体" w:hAnsi="宋体" w:eastAsia="Times New Roman"/>
                <w:color w:val="auto"/>
                <w:kern w:val="2"/>
                <w:sz w:val="24"/>
                <w:szCs w:val="24"/>
                <w:highlight w:val="none"/>
              </w:rPr>
              <w:t>的退还事宜，成交供应商无需到采购代理机构现场办理。</w:t>
            </w:r>
          </w:p>
        </w:tc>
      </w:tr>
      <w:tr w14:paraId="11647B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19" w:hRule="atLeast"/>
          <w:jc w:val="center"/>
        </w:trPr>
        <w:tc>
          <w:tcPr>
            <w:tcW w:w="1220" w:type="dxa"/>
            <w:vAlign w:val="center"/>
          </w:tcPr>
          <w:p w14:paraId="435C3866">
            <w:pPr>
              <w:keepNext w:val="0"/>
              <w:keepLines w:val="0"/>
              <w:pageBreakBefore w:val="0"/>
              <w:kinsoku/>
              <w:wordWrap/>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lang w:eastAsia="zh-CN"/>
              </w:rPr>
              <w:t>3.5.2</w:t>
            </w:r>
            <w:r>
              <w:rPr>
                <w:rFonts w:hint="eastAsia"/>
                <w:color w:val="auto"/>
                <w:kern w:val="2"/>
                <w:sz w:val="24"/>
                <w:szCs w:val="24"/>
                <w:highlight w:val="none"/>
              </w:rPr>
              <w:t>(2)</w:t>
            </w:r>
          </w:p>
        </w:tc>
        <w:tc>
          <w:tcPr>
            <w:tcW w:w="2309" w:type="dxa"/>
            <w:vAlign w:val="center"/>
          </w:tcPr>
          <w:p w14:paraId="39BAA52F">
            <w:pPr>
              <w:keepNext w:val="0"/>
              <w:keepLines w:val="0"/>
              <w:pageBreakBefore w:val="0"/>
              <w:kinsoku/>
              <w:wordWrap/>
              <w:overflowPunct/>
              <w:topLinePunct w:val="0"/>
              <w:bidi w:val="0"/>
              <w:adjustRightInd/>
              <w:snapToGrid/>
              <w:spacing w:line="460" w:lineRule="exact"/>
              <w:jc w:val="left"/>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响应文件份数及其他要求</w:t>
            </w:r>
          </w:p>
        </w:tc>
        <w:tc>
          <w:tcPr>
            <w:tcW w:w="5789" w:type="dxa"/>
            <w:vAlign w:val="center"/>
          </w:tcPr>
          <w:p w14:paraId="67D854AD">
            <w:pPr>
              <w:keepNext w:val="0"/>
              <w:keepLines w:val="0"/>
              <w:pageBreakBefore w:val="0"/>
              <w:kinsoku/>
              <w:wordWrap/>
              <w:overflowPunct/>
              <w:topLinePunct w:val="0"/>
              <w:bidi w:val="0"/>
              <w:adjustRightInd/>
              <w:snapToGrid/>
              <w:spacing w:line="460" w:lineRule="exact"/>
              <w:textAlignment w:val="auto"/>
              <w:rPr>
                <w:color w:val="auto"/>
                <w:kern w:val="2"/>
                <w:sz w:val="24"/>
                <w:szCs w:val="24"/>
                <w:highlight w:val="none"/>
                <w:lang w:eastAsia="zh-CN"/>
              </w:rPr>
            </w:pPr>
            <w:r>
              <w:rPr>
                <w:rFonts w:hint="eastAsia"/>
                <w:color w:val="auto"/>
                <w:kern w:val="2"/>
                <w:sz w:val="24"/>
                <w:szCs w:val="24"/>
                <w:highlight w:val="none"/>
                <w:lang w:eastAsia="zh-CN"/>
              </w:rPr>
              <w:t>响应文件正本份数：1份</w:t>
            </w:r>
          </w:p>
          <w:p w14:paraId="5901C6C1">
            <w:pPr>
              <w:keepNext w:val="0"/>
              <w:keepLines w:val="0"/>
              <w:pageBreakBefore w:val="0"/>
              <w:kinsoku/>
              <w:wordWrap/>
              <w:overflowPunct/>
              <w:topLinePunct w:val="0"/>
              <w:bidi w:val="0"/>
              <w:adjustRightInd/>
              <w:snapToGrid/>
              <w:spacing w:line="460" w:lineRule="exact"/>
              <w:textAlignment w:val="auto"/>
              <w:rPr>
                <w:color w:val="auto"/>
                <w:kern w:val="2"/>
                <w:sz w:val="24"/>
                <w:szCs w:val="24"/>
                <w:highlight w:val="none"/>
                <w:lang w:eastAsia="zh-CN"/>
              </w:rPr>
            </w:pPr>
            <w:r>
              <w:rPr>
                <w:rFonts w:hint="eastAsia"/>
                <w:color w:val="auto"/>
                <w:kern w:val="2"/>
                <w:sz w:val="24"/>
                <w:szCs w:val="24"/>
                <w:highlight w:val="none"/>
                <w:lang w:eastAsia="zh-CN"/>
              </w:rPr>
              <w:t>响应文件副本份数：</w:t>
            </w:r>
            <w:r>
              <w:rPr>
                <w:rFonts w:hint="eastAsia" w:ascii="宋体" w:hAnsi="宋体"/>
                <w:color w:val="auto"/>
                <w:kern w:val="2"/>
                <w:sz w:val="24"/>
                <w:szCs w:val="24"/>
                <w:highlight w:val="none"/>
              </w:rPr>
              <w:t>2份</w:t>
            </w:r>
          </w:p>
          <w:p w14:paraId="7397FF09">
            <w:pPr>
              <w:keepNext w:val="0"/>
              <w:keepLines w:val="0"/>
              <w:pageBreakBefore w:val="0"/>
              <w:kinsoku/>
              <w:wordWrap/>
              <w:overflowPunct/>
              <w:topLinePunct w:val="0"/>
              <w:bidi w:val="0"/>
              <w:adjustRightInd/>
              <w:snapToGrid/>
              <w:spacing w:line="460" w:lineRule="exact"/>
              <w:textAlignment w:val="auto"/>
              <w:rPr>
                <w:rFonts w:hint="eastAsia" w:ascii="宋体" w:hAnsi="宋体"/>
                <w:color w:val="auto"/>
                <w:kern w:val="2"/>
                <w:sz w:val="24"/>
                <w:szCs w:val="24"/>
                <w:highlight w:val="none"/>
              </w:rPr>
            </w:pPr>
            <w:r>
              <w:rPr>
                <w:rFonts w:hint="eastAsia" w:ascii="宋体" w:hAnsi="宋体"/>
                <w:color w:val="auto"/>
                <w:kern w:val="2"/>
                <w:sz w:val="24"/>
                <w:szCs w:val="24"/>
                <w:highlight w:val="none"/>
              </w:rPr>
              <w:t>电子版文件：2个U盘提供，每个U盘里包含WORD版和PDF版格式。</w:t>
            </w:r>
          </w:p>
          <w:p w14:paraId="6CCBF171">
            <w:pPr>
              <w:keepNext w:val="0"/>
              <w:keepLines w:val="0"/>
              <w:pageBreakBefore w:val="0"/>
              <w:kinsoku/>
              <w:wordWrap/>
              <w:overflowPunct/>
              <w:topLinePunct w:val="0"/>
              <w:bidi w:val="0"/>
              <w:adjustRightInd/>
              <w:snapToGrid/>
              <w:spacing w:line="460" w:lineRule="exact"/>
              <w:textAlignment w:val="auto"/>
              <w:rPr>
                <w:rFonts w:hint="eastAsia" w:eastAsia="宋体"/>
                <w:color w:val="auto"/>
                <w:kern w:val="2"/>
                <w:sz w:val="24"/>
                <w:szCs w:val="24"/>
                <w:highlight w:val="none"/>
                <w:lang w:eastAsia="zh-CN"/>
              </w:rPr>
            </w:pPr>
            <w:r>
              <w:rPr>
                <w:rFonts w:hint="eastAsia"/>
                <w:color w:val="auto"/>
                <w:kern w:val="2"/>
                <w:sz w:val="24"/>
                <w:szCs w:val="24"/>
                <w:highlight w:val="none"/>
              </w:rPr>
              <w:t>其他要求：</w:t>
            </w:r>
            <w:r>
              <w:rPr>
                <w:rFonts w:hint="eastAsia"/>
                <w:color w:val="auto"/>
                <w:kern w:val="2"/>
                <w:sz w:val="24"/>
                <w:szCs w:val="24"/>
                <w:highlight w:val="none"/>
                <w:u w:val="single"/>
                <w:lang w:val="en-US" w:eastAsia="zh-CN"/>
              </w:rPr>
              <w:t>/</w:t>
            </w:r>
          </w:p>
        </w:tc>
      </w:tr>
      <w:tr w14:paraId="7BCFB6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86" w:hRule="atLeast"/>
          <w:jc w:val="center"/>
        </w:trPr>
        <w:tc>
          <w:tcPr>
            <w:tcW w:w="1220" w:type="dxa"/>
            <w:vAlign w:val="center"/>
          </w:tcPr>
          <w:p w14:paraId="3F039A39">
            <w:pPr>
              <w:keepNext w:val="0"/>
              <w:keepLines w:val="0"/>
              <w:pageBreakBefore w:val="0"/>
              <w:kinsoku/>
              <w:wordWrap/>
              <w:overflowPunct/>
              <w:topLinePunct w:val="0"/>
              <w:bidi w:val="0"/>
              <w:adjustRightInd/>
              <w:snapToGrid/>
              <w:spacing w:line="460" w:lineRule="exact"/>
              <w:jc w:val="center"/>
              <w:textAlignment w:val="auto"/>
              <w:rPr>
                <w:rFonts w:hint="eastAsia" w:eastAsia="宋体"/>
                <w:color w:val="auto"/>
                <w:kern w:val="2"/>
                <w:sz w:val="24"/>
                <w:szCs w:val="24"/>
                <w:highlight w:val="none"/>
                <w:lang w:eastAsia="zh-CN"/>
              </w:rPr>
            </w:pPr>
            <w:r>
              <w:rPr>
                <w:rFonts w:hint="eastAsia"/>
                <w:color w:val="auto"/>
                <w:kern w:val="2"/>
                <w:sz w:val="24"/>
                <w:szCs w:val="24"/>
                <w:highlight w:val="none"/>
              </w:rPr>
              <w:t>4.1.</w:t>
            </w:r>
            <w:r>
              <w:rPr>
                <w:rFonts w:hint="eastAsia"/>
                <w:color w:val="auto"/>
                <w:kern w:val="2"/>
                <w:sz w:val="24"/>
                <w:szCs w:val="24"/>
                <w:highlight w:val="none"/>
                <w:lang w:val="en-US" w:eastAsia="zh-CN"/>
              </w:rPr>
              <w:t>1</w:t>
            </w:r>
          </w:p>
        </w:tc>
        <w:tc>
          <w:tcPr>
            <w:tcW w:w="2309" w:type="dxa"/>
            <w:vAlign w:val="center"/>
          </w:tcPr>
          <w:p w14:paraId="6E093A70">
            <w:pPr>
              <w:keepNext w:val="0"/>
              <w:keepLines w:val="0"/>
              <w:pageBreakBefore w:val="0"/>
              <w:kinsoku/>
              <w:wordWrap/>
              <w:overflowPunct/>
              <w:topLinePunct w:val="0"/>
              <w:bidi w:val="0"/>
              <w:adjustRightInd/>
              <w:snapToGrid/>
              <w:spacing w:line="460" w:lineRule="exact"/>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highlight w:val="none"/>
              </w:rPr>
              <w:t>密封</w:t>
            </w:r>
            <w:r>
              <w:rPr>
                <w:rFonts w:hint="eastAsia" w:ascii="宋体" w:hAnsi="宋体" w:eastAsia="宋体" w:cs="宋体"/>
                <w:color w:val="auto"/>
                <w:sz w:val="24"/>
                <w:highlight w:val="none"/>
                <w:lang w:eastAsia="zh-CN"/>
              </w:rPr>
              <w:t>要求</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封套上应载明的</w:t>
            </w:r>
            <w:r>
              <w:rPr>
                <w:rFonts w:hint="eastAsia" w:ascii="宋体" w:hAnsi="宋体" w:eastAsia="宋体" w:cs="宋体"/>
                <w:color w:val="auto"/>
                <w:sz w:val="24"/>
                <w:szCs w:val="24"/>
                <w:highlight w:val="none"/>
                <w:lang w:eastAsia="zh-CN"/>
              </w:rPr>
              <w:t>信息</w:t>
            </w:r>
          </w:p>
        </w:tc>
        <w:tc>
          <w:tcPr>
            <w:tcW w:w="5789" w:type="dxa"/>
            <w:vAlign w:val="center"/>
          </w:tcPr>
          <w:p w14:paraId="5DC0EF95">
            <w:pPr>
              <w:keepNext w:val="0"/>
              <w:keepLines w:val="0"/>
              <w:pageBreakBefore w:val="0"/>
              <w:kinsoku/>
              <w:wordWrap/>
              <w:overflowPunct/>
              <w:topLinePunct w:val="0"/>
              <w:bidi w:val="0"/>
              <w:adjustRightInd/>
              <w:snapToGrid/>
              <w:spacing w:line="460" w:lineRule="exact"/>
              <w:textAlignment w:val="auto"/>
              <w:rPr>
                <w:rFonts w:hint="eastAsia" w:ascii="宋体" w:hAnsi="宋体"/>
                <w:color w:val="auto"/>
                <w:sz w:val="24"/>
                <w:highlight w:val="none"/>
                <w:u w:val="single"/>
                <w:lang w:val="en-US" w:eastAsia="zh-CN"/>
              </w:rPr>
            </w:pPr>
            <w:r>
              <w:rPr>
                <w:rFonts w:hint="eastAsia" w:ascii="宋体" w:hAnsi="宋体"/>
                <w:color w:val="auto"/>
                <w:sz w:val="24"/>
                <w:szCs w:val="24"/>
                <w:highlight w:val="none"/>
                <w:lang w:eastAsia="zh-CN"/>
              </w:rPr>
              <w:t>响应文件</w:t>
            </w:r>
            <w:r>
              <w:rPr>
                <w:rFonts w:hint="eastAsia" w:ascii="宋体" w:hAnsi="宋体"/>
                <w:color w:val="auto"/>
                <w:sz w:val="24"/>
                <w:highlight w:val="none"/>
              </w:rPr>
              <w:t>密封</w:t>
            </w:r>
            <w:r>
              <w:rPr>
                <w:rFonts w:hint="eastAsia" w:ascii="宋体" w:hAnsi="宋体"/>
                <w:color w:val="auto"/>
                <w:sz w:val="24"/>
                <w:highlight w:val="none"/>
                <w:lang w:eastAsia="zh-CN"/>
              </w:rPr>
              <w:t>要求：</w:t>
            </w:r>
            <w:r>
              <w:rPr>
                <w:rFonts w:hint="eastAsia" w:ascii="宋体" w:hAnsi="宋体"/>
                <w:color w:val="auto"/>
                <w:sz w:val="24"/>
                <w:highlight w:val="none"/>
                <w:u w:val="single"/>
                <w:lang w:eastAsia="zh-CN"/>
              </w:rPr>
              <w:t>纸质文件、电子版文件密封包装，封口处加盖单位公章或密封章</w:t>
            </w:r>
          </w:p>
          <w:p w14:paraId="6FBCCFDF">
            <w:pPr>
              <w:pStyle w:val="13"/>
              <w:keepNext w:val="0"/>
              <w:keepLines w:val="0"/>
              <w:pageBreakBefore w:val="0"/>
              <w:kinsoku/>
              <w:wordWrap/>
              <w:overflowPunct/>
              <w:topLinePunct w:val="0"/>
              <w:bidi w:val="0"/>
              <w:adjustRightInd/>
              <w:snapToGrid/>
              <w:spacing w:line="460" w:lineRule="exact"/>
              <w:textAlignment w:val="auto"/>
              <w:rPr>
                <w:rFonts w:hint="default"/>
                <w:color w:val="auto"/>
                <w:highlight w:val="none"/>
                <w:lang w:val="en-US"/>
              </w:rPr>
            </w:pPr>
            <w:r>
              <w:rPr>
                <w:rFonts w:hint="eastAsia" w:ascii="宋体" w:hAnsi="宋体"/>
                <w:color w:val="auto"/>
                <w:sz w:val="24"/>
                <w:szCs w:val="24"/>
                <w:highlight w:val="none"/>
              </w:rPr>
              <w:t>封套上应载明的</w:t>
            </w:r>
            <w:r>
              <w:rPr>
                <w:rFonts w:hint="eastAsia" w:ascii="宋体" w:hAnsi="宋体"/>
                <w:color w:val="auto"/>
                <w:sz w:val="24"/>
                <w:szCs w:val="24"/>
                <w:highlight w:val="none"/>
                <w:lang w:eastAsia="zh-CN"/>
              </w:rPr>
              <w:t>信息：</w:t>
            </w:r>
          </w:p>
          <w:p w14:paraId="63E9F462">
            <w:pPr>
              <w:keepNext w:val="0"/>
              <w:keepLines w:val="0"/>
              <w:pageBreakBefore w:val="0"/>
              <w:kinsoku/>
              <w:wordWrap/>
              <w:overflowPunct/>
              <w:topLinePunct w:val="0"/>
              <w:bidi w:val="0"/>
              <w:adjustRightInd/>
              <w:snapToGrid/>
              <w:spacing w:line="460" w:lineRule="exact"/>
              <w:textAlignment w:val="auto"/>
              <w:rPr>
                <w:rFonts w:hint="eastAsia" w:ascii="宋体" w:hAnsi="宋体" w:eastAsia="宋体" w:cs="宋体"/>
                <w:color w:val="auto"/>
                <w:kern w:val="2"/>
                <w:sz w:val="24"/>
                <w:szCs w:val="24"/>
                <w:highlight w:val="none"/>
                <w:u w:val="single"/>
                <w:lang w:val="en-US" w:eastAsia="zh-CN"/>
              </w:rPr>
            </w:pPr>
            <w:r>
              <w:rPr>
                <w:rFonts w:hint="eastAsia" w:ascii="宋体" w:hAnsi="宋体" w:eastAsia="宋体" w:cs="宋体"/>
                <w:color w:val="auto"/>
                <w:kern w:val="2"/>
                <w:sz w:val="24"/>
                <w:szCs w:val="24"/>
                <w:highlight w:val="none"/>
                <w:lang w:eastAsia="zh-CN"/>
              </w:rPr>
              <w:t>供应商名称：</w:t>
            </w:r>
            <w:r>
              <w:rPr>
                <w:rFonts w:hint="eastAsia" w:ascii="宋体" w:hAnsi="宋体" w:eastAsia="宋体" w:cs="宋体"/>
                <w:color w:val="auto"/>
                <w:kern w:val="2"/>
                <w:sz w:val="24"/>
                <w:szCs w:val="24"/>
                <w:highlight w:val="none"/>
                <w:u w:val="single"/>
                <w:lang w:val="en-US" w:eastAsia="zh-CN"/>
              </w:rPr>
              <w:t xml:space="preserve">          </w:t>
            </w:r>
          </w:p>
          <w:p w14:paraId="0125BB19">
            <w:pPr>
              <w:keepNext w:val="0"/>
              <w:keepLines w:val="0"/>
              <w:pageBreakBefore w:val="0"/>
              <w:kinsoku/>
              <w:wordWrap/>
              <w:overflowPunct/>
              <w:topLinePunct w:val="0"/>
              <w:bidi w:val="0"/>
              <w:adjustRightInd/>
              <w:snapToGrid/>
              <w:spacing w:line="460" w:lineRule="exact"/>
              <w:textAlignment w:val="auto"/>
              <w:rPr>
                <w:rFonts w:hint="eastAsia" w:ascii="宋体" w:hAnsi="宋体" w:eastAsia="宋体"/>
                <w:color w:val="auto"/>
                <w:kern w:val="2"/>
                <w:sz w:val="24"/>
                <w:szCs w:val="24"/>
                <w:highlight w:val="none"/>
                <w:lang w:eastAsia="zh-CN"/>
              </w:rPr>
            </w:pPr>
            <w:r>
              <w:rPr>
                <w:rFonts w:hint="eastAsia" w:ascii="宋体" w:hAnsi="宋体"/>
                <w:color w:val="auto"/>
                <w:kern w:val="2"/>
                <w:sz w:val="24"/>
                <w:szCs w:val="24"/>
                <w:highlight w:val="none"/>
                <w:u w:val="single"/>
              </w:rPr>
              <w:t xml:space="preserve">           </w:t>
            </w:r>
            <w:r>
              <w:rPr>
                <w:rFonts w:hint="eastAsia" w:ascii="宋体" w:hAnsi="宋体"/>
                <w:color w:val="auto"/>
                <w:kern w:val="2"/>
                <w:sz w:val="24"/>
                <w:szCs w:val="24"/>
                <w:highlight w:val="none"/>
              </w:rPr>
              <w:t>(项目名称)</w:t>
            </w:r>
            <w:r>
              <w:rPr>
                <w:rFonts w:hint="eastAsia" w:ascii="宋体" w:hAnsi="宋体"/>
                <w:color w:val="auto"/>
                <w:kern w:val="2"/>
                <w:sz w:val="24"/>
                <w:szCs w:val="24"/>
                <w:highlight w:val="none"/>
                <w:lang w:eastAsia="zh-CN"/>
              </w:rPr>
              <w:t>响应文件</w:t>
            </w:r>
          </w:p>
          <w:p w14:paraId="1CCF654C">
            <w:pPr>
              <w:keepNext w:val="0"/>
              <w:keepLines w:val="0"/>
              <w:pageBreakBefore w:val="0"/>
              <w:kinsoku/>
              <w:wordWrap/>
              <w:overflowPunct/>
              <w:topLinePunct w:val="0"/>
              <w:bidi w:val="0"/>
              <w:adjustRightInd/>
              <w:snapToGrid/>
              <w:spacing w:line="460" w:lineRule="exact"/>
              <w:textAlignment w:val="auto"/>
              <w:rPr>
                <w:rFonts w:hint="eastAsia" w:ascii="宋体" w:hAnsi="宋体"/>
                <w:color w:val="auto"/>
                <w:kern w:val="2"/>
                <w:sz w:val="24"/>
                <w:szCs w:val="24"/>
                <w:highlight w:val="none"/>
              </w:rPr>
            </w:pPr>
            <w:r>
              <w:rPr>
                <w:rFonts w:hint="eastAsia" w:ascii="宋体" w:hAnsi="宋体"/>
                <w:color w:val="auto"/>
                <w:kern w:val="2"/>
                <w:sz w:val="24"/>
                <w:szCs w:val="24"/>
                <w:highlight w:val="none"/>
              </w:rPr>
              <w:t>项目编号：</w:t>
            </w:r>
            <w:r>
              <w:rPr>
                <w:rFonts w:hint="eastAsia" w:ascii="宋体" w:hAnsi="宋体"/>
                <w:color w:val="auto"/>
                <w:kern w:val="2"/>
                <w:sz w:val="24"/>
                <w:szCs w:val="24"/>
                <w:highlight w:val="none"/>
                <w:u w:val="single"/>
              </w:rPr>
              <w:t xml:space="preserve">          </w:t>
            </w:r>
          </w:p>
          <w:p w14:paraId="3314EF93">
            <w:pPr>
              <w:keepNext w:val="0"/>
              <w:keepLines w:val="0"/>
              <w:pageBreakBefore w:val="0"/>
              <w:kinsoku/>
              <w:wordWrap/>
              <w:overflowPunct/>
              <w:topLinePunct w:val="0"/>
              <w:bidi w:val="0"/>
              <w:adjustRightInd/>
              <w:snapToGrid/>
              <w:spacing w:line="460" w:lineRule="exact"/>
              <w:textAlignment w:val="auto"/>
              <w:rPr>
                <w:color w:val="auto"/>
                <w:kern w:val="2"/>
                <w:sz w:val="24"/>
                <w:szCs w:val="24"/>
                <w:highlight w:val="none"/>
                <w:lang w:eastAsia="zh-CN"/>
              </w:rPr>
            </w:pPr>
            <w:r>
              <w:rPr>
                <w:rFonts w:hint="eastAsia" w:ascii="宋体" w:hAnsi="宋体"/>
                <w:color w:val="auto"/>
                <w:kern w:val="2"/>
                <w:sz w:val="24"/>
                <w:szCs w:val="24"/>
                <w:highlight w:val="none"/>
              </w:rPr>
              <w:t>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时</w:t>
            </w:r>
            <w:r>
              <w:rPr>
                <w:rFonts w:hint="eastAsia" w:ascii="宋体" w:hAnsi="宋体"/>
                <w:color w:val="auto"/>
                <w:sz w:val="24"/>
                <w:szCs w:val="24"/>
                <w:highlight w:val="none"/>
                <w:u w:val="single"/>
              </w:rPr>
              <w:t xml:space="preserve">   </w:t>
            </w:r>
            <w:r>
              <w:rPr>
                <w:rFonts w:hint="eastAsia" w:ascii="宋体" w:hAnsi="宋体"/>
                <w:color w:val="auto"/>
                <w:kern w:val="2"/>
                <w:sz w:val="24"/>
                <w:szCs w:val="24"/>
                <w:highlight w:val="none"/>
              </w:rPr>
              <w:t>分前不得开启</w:t>
            </w:r>
          </w:p>
        </w:tc>
      </w:tr>
      <w:tr w14:paraId="19A03F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20" w:hRule="atLeast"/>
          <w:jc w:val="center"/>
        </w:trPr>
        <w:tc>
          <w:tcPr>
            <w:tcW w:w="1220" w:type="dxa"/>
            <w:vAlign w:val="center"/>
          </w:tcPr>
          <w:p w14:paraId="6ABB7DF1">
            <w:pPr>
              <w:keepNext w:val="0"/>
              <w:keepLines w:val="0"/>
              <w:pageBreakBefore w:val="0"/>
              <w:kinsoku/>
              <w:wordWrap/>
              <w:overflowPunct/>
              <w:topLinePunct w:val="0"/>
              <w:bidi w:val="0"/>
              <w:adjustRightInd/>
              <w:snapToGrid/>
              <w:spacing w:line="460" w:lineRule="exact"/>
              <w:jc w:val="center"/>
              <w:textAlignment w:val="auto"/>
              <w:rPr>
                <w:rFonts w:hint="eastAsia" w:eastAsia="宋体"/>
                <w:color w:val="auto"/>
                <w:kern w:val="2"/>
                <w:sz w:val="24"/>
                <w:szCs w:val="24"/>
                <w:highlight w:val="none"/>
                <w:lang w:eastAsia="zh-CN"/>
              </w:rPr>
            </w:pPr>
            <w:r>
              <w:rPr>
                <w:rFonts w:hint="eastAsia"/>
                <w:color w:val="auto"/>
                <w:kern w:val="2"/>
                <w:sz w:val="24"/>
                <w:szCs w:val="24"/>
                <w:highlight w:val="none"/>
              </w:rPr>
              <w:t>4.2.</w:t>
            </w:r>
            <w:r>
              <w:rPr>
                <w:rFonts w:hint="eastAsia"/>
                <w:color w:val="auto"/>
                <w:kern w:val="2"/>
                <w:sz w:val="24"/>
                <w:szCs w:val="24"/>
                <w:highlight w:val="none"/>
                <w:lang w:eastAsia="zh-CN"/>
              </w:rPr>
              <w:t>1</w:t>
            </w:r>
          </w:p>
        </w:tc>
        <w:tc>
          <w:tcPr>
            <w:tcW w:w="2309" w:type="dxa"/>
            <w:vAlign w:val="center"/>
          </w:tcPr>
          <w:p w14:paraId="3F87050A">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响应文件递交截止时间和地点</w:t>
            </w:r>
          </w:p>
        </w:tc>
        <w:tc>
          <w:tcPr>
            <w:tcW w:w="5789" w:type="dxa"/>
            <w:vAlign w:val="center"/>
          </w:tcPr>
          <w:p w14:paraId="686D505E">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响应文件提交截止时间：</w:t>
            </w:r>
            <w:r>
              <w:rPr>
                <w:rFonts w:hint="eastAsia" w:cs="宋体"/>
                <w:i w:val="0"/>
                <w:iCs w:val="0"/>
                <w:color w:val="auto"/>
                <w:sz w:val="24"/>
                <w:szCs w:val="24"/>
                <w:highlight w:val="none"/>
                <w:u w:val="none"/>
                <w:lang w:val="en-US" w:eastAsia="zh-CN"/>
              </w:rPr>
              <w:t>2026</w:t>
            </w:r>
            <w:r>
              <w:rPr>
                <w:rFonts w:hint="eastAsia" w:ascii="宋体" w:hAnsi="宋体" w:eastAsia="宋体" w:cs="宋体"/>
                <w:bCs/>
                <w:i w:val="0"/>
                <w:iCs w:val="0"/>
                <w:color w:val="auto"/>
                <w:sz w:val="24"/>
                <w:szCs w:val="24"/>
                <w:highlight w:val="none"/>
                <w:u w:val="none"/>
              </w:rPr>
              <w:t>年</w:t>
            </w:r>
            <w:r>
              <w:rPr>
                <w:rFonts w:hint="eastAsia" w:cs="宋体"/>
                <w:bCs/>
                <w:i w:val="0"/>
                <w:iCs w:val="0"/>
                <w:color w:val="auto"/>
                <w:sz w:val="24"/>
                <w:szCs w:val="24"/>
                <w:highlight w:val="none"/>
                <w:u w:val="none"/>
                <w:lang w:val="en-US" w:eastAsia="zh-CN"/>
              </w:rPr>
              <w:t>4</w:t>
            </w:r>
            <w:r>
              <w:rPr>
                <w:rFonts w:hint="eastAsia" w:ascii="宋体" w:hAnsi="宋体" w:eastAsia="宋体" w:cs="宋体"/>
                <w:bCs/>
                <w:i w:val="0"/>
                <w:iCs w:val="0"/>
                <w:color w:val="auto"/>
                <w:sz w:val="24"/>
                <w:szCs w:val="24"/>
                <w:highlight w:val="none"/>
                <w:u w:val="none"/>
              </w:rPr>
              <w:t>月</w:t>
            </w:r>
            <w:r>
              <w:rPr>
                <w:rFonts w:hint="eastAsia" w:cs="宋体"/>
                <w:bCs/>
                <w:i w:val="0"/>
                <w:iCs w:val="0"/>
                <w:color w:val="auto"/>
                <w:sz w:val="24"/>
                <w:szCs w:val="24"/>
                <w:highlight w:val="none"/>
                <w:u w:val="none"/>
                <w:lang w:val="en-US" w:eastAsia="zh-CN"/>
              </w:rPr>
              <w:t>24</w:t>
            </w:r>
            <w:r>
              <w:rPr>
                <w:rFonts w:hint="eastAsia" w:ascii="宋体" w:hAnsi="宋体" w:eastAsia="宋体" w:cs="宋体"/>
                <w:bCs/>
                <w:i w:val="0"/>
                <w:iCs w:val="0"/>
                <w:color w:val="auto"/>
                <w:sz w:val="24"/>
                <w:szCs w:val="24"/>
                <w:highlight w:val="none"/>
                <w:u w:val="none"/>
              </w:rPr>
              <w:t>日</w:t>
            </w:r>
            <w:r>
              <w:rPr>
                <w:rFonts w:hint="eastAsia" w:cs="宋体"/>
                <w:bCs/>
                <w:i w:val="0"/>
                <w:iCs w:val="0"/>
                <w:color w:val="auto"/>
                <w:sz w:val="24"/>
                <w:szCs w:val="24"/>
                <w:highlight w:val="none"/>
                <w:u w:val="none"/>
                <w:lang w:val="en-US" w:eastAsia="zh-CN"/>
              </w:rPr>
              <w:t>14</w:t>
            </w:r>
            <w:r>
              <w:rPr>
                <w:rFonts w:hint="eastAsia" w:ascii="宋体" w:hAnsi="宋体" w:eastAsia="宋体" w:cs="宋体"/>
                <w:bCs/>
                <w:i w:val="0"/>
                <w:iCs w:val="0"/>
                <w:color w:val="auto"/>
                <w:sz w:val="24"/>
                <w:szCs w:val="24"/>
                <w:highlight w:val="none"/>
                <w:u w:val="none"/>
              </w:rPr>
              <w:t>点</w:t>
            </w:r>
            <w:r>
              <w:rPr>
                <w:rFonts w:hint="eastAsia" w:cs="宋体"/>
                <w:bCs/>
                <w:i w:val="0"/>
                <w:iCs w:val="0"/>
                <w:color w:val="auto"/>
                <w:sz w:val="24"/>
                <w:szCs w:val="24"/>
                <w:highlight w:val="none"/>
                <w:u w:val="none"/>
                <w:lang w:val="en-US" w:eastAsia="zh-CN"/>
              </w:rPr>
              <w:t>30</w:t>
            </w:r>
            <w:r>
              <w:rPr>
                <w:rFonts w:hint="eastAsia" w:ascii="宋体" w:hAnsi="宋体" w:eastAsia="宋体" w:cs="宋体"/>
                <w:bCs/>
                <w:i w:val="0"/>
                <w:iCs w:val="0"/>
                <w:color w:val="auto"/>
                <w:sz w:val="24"/>
                <w:szCs w:val="24"/>
                <w:highlight w:val="none"/>
                <w:u w:val="none"/>
              </w:rPr>
              <w:t>分</w:t>
            </w:r>
          </w:p>
          <w:p w14:paraId="1DEE2DCD">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响应文件提交地点：详见第一章 “</w:t>
            </w:r>
            <w:r>
              <w:rPr>
                <w:rFonts w:hint="eastAsia" w:cs="宋体"/>
                <w:color w:val="auto"/>
                <w:kern w:val="2"/>
                <w:sz w:val="24"/>
                <w:szCs w:val="24"/>
                <w:highlight w:val="none"/>
                <w:lang w:val="en-US" w:eastAsia="zh-CN"/>
              </w:rPr>
              <w:t>询价采购</w:t>
            </w:r>
            <w:r>
              <w:rPr>
                <w:rFonts w:hint="eastAsia" w:ascii="宋体" w:hAnsi="宋体" w:eastAsia="宋体" w:cs="宋体"/>
                <w:color w:val="auto"/>
                <w:kern w:val="2"/>
                <w:sz w:val="24"/>
                <w:szCs w:val="24"/>
                <w:highlight w:val="none"/>
                <w:lang w:val="en-US" w:eastAsia="zh-CN"/>
              </w:rPr>
              <w:t>公告”</w:t>
            </w:r>
          </w:p>
        </w:tc>
      </w:tr>
      <w:tr w14:paraId="14AF48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20" w:hRule="atLeast"/>
          <w:jc w:val="center"/>
        </w:trPr>
        <w:tc>
          <w:tcPr>
            <w:tcW w:w="1220" w:type="dxa"/>
            <w:vAlign w:val="center"/>
          </w:tcPr>
          <w:p w14:paraId="0CB59128">
            <w:pPr>
              <w:keepNext w:val="0"/>
              <w:keepLines w:val="0"/>
              <w:pageBreakBefore w:val="0"/>
              <w:widowControl w:val="0"/>
              <w:kinsoku/>
              <w:overflowPunct/>
              <w:topLinePunct w:val="0"/>
              <w:bidi w:val="0"/>
              <w:adjustRightInd/>
              <w:snapToGrid/>
              <w:spacing w:line="460" w:lineRule="exact"/>
              <w:jc w:val="center"/>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color w:val="auto"/>
                <w:kern w:val="2"/>
                <w:sz w:val="24"/>
                <w:szCs w:val="24"/>
                <w:highlight w:val="none"/>
              </w:rPr>
              <w:t>5</w:t>
            </w:r>
          </w:p>
        </w:tc>
        <w:tc>
          <w:tcPr>
            <w:tcW w:w="2309" w:type="dxa"/>
            <w:vAlign w:val="center"/>
          </w:tcPr>
          <w:p w14:paraId="23C32B94">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en-US"/>
              </w:rPr>
            </w:pPr>
            <w:r>
              <w:rPr>
                <w:rFonts w:hint="eastAsia" w:ascii="宋体" w:hAnsi="宋体" w:eastAsia="宋体" w:cs="宋体"/>
                <w:color w:val="auto"/>
                <w:kern w:val="2"/>
                <w:sz w:val="24"/>
                <w:szCs w:val="24"/>
                <w:highlight w:val="none"/>
                <w:lang w:val="en-US" w:eastAsia="zh-CN"/>
              </w:rPr>
              <w:t>开启时间和地点</w:t>
            </w:r>
          </w:p>
        </w:tc>
        <w:tc>
          <w:tcPr>
            <w:tcW w:w="5789" w:type="dxa"/>
            <w:vAlign w:val="center"/>
          </w:tcPr>
          <w:p w14:paraId="3152CBBF">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开启时间：同响应文件递交截止时间</w:t>
            </w:r>
          </w:p>
          <w:p w14:paraId="5837BC0E">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en-US"/>
              </w:rPr>
            </w:pPr>
            <w:r>
              <w:rPr>
                <w:rFonts w:hint="eastAsia" w:ascii="宋体" w:hAnsi="宋体" w:eastAsia="宋体" w:cs="宋体"/>
                <w:color w:val="auto"/>
                <w:kern w:val="2"/>
                <w:sz w:val="24"/>
                <w:szCs w:val="24"/>
                <w:highlight w:val="none"/>
                <w:lang w:val="en-US" w:eastAsia="zh-CN"/>
              </w:rPr>
              <w:t>开启地点：同响应文件递交截止地点</w:t>
            </w:r>
          </w:p>
        </w:tc>
      </w:tr>
      <w:tr w14:paraId="22451F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69" w:hRule="atLeast"/>
          <w:jc w:val="center"/>
        </w:trPr>
        <w:tc>
          <w:tcPr>
            <w:tcW w:w="1220" w:type="dxa"/>
            <w:vAlign w:val="center"/>
          </w:tcPr>
          <w:p w14:paraId="62F50151">
            <w:pPr>
              <w:keepNext w:val="0"/>
              <w:keepLines w:val="0"/>
              <w:pageBreakBefore w:val="0"/>
              <w:kinsoku/>
              <w:wordWrap/>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lang w:val="en-US" w:eastAsia="zh-CN"/>
              </w:rPr>
              <w:t>6</w:t>
            </w:r>
            <w:r>
              <w:rPr>
                <w:rFonts w:hint="eastAsia"/>
                <w:color w:val="auto"/>
                <w:kern w:val="2"/>
                <w:sz w:val="24"/>
                <w:szCs w:val="24"/>
                <w:highlight w:val="none"/>
              </w:rPr>
              <w:t>.1.</w:t>
            </w:r>
            <w:r>
              <w:rPr>
                <w:rFonts w:hint="eastAsia"/>
                <w:color w:val="auto"/>
                <w:kern w:val="2"/>
                <w:sz w:val="24"/>
                <w:szCs w:val="24"/>
                <w:highlight w:val="none"/>
                <w:lang w:eastAsia="zh-CN"/>
              </w:rPr>
              <w:t>1</w:t>
            </w:r>
          </w:p>
        </w:tc>
        <w:tc>
          <w:tcPr>
            <w:tcW w:w="2309" w:type="dxa"/>
            <w:vAlign w:val="center"/>
          </w:tcPr>
          <w:p w14:paraId="7FCCCBCD">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询价小组的组建</w:t>
            </w:r>
          </w:p>
        </w:tc>
        <w:tc>
          <w:tcPr>
            <w:tcW w:w="5789" w:type="dxa"/>
            <w:vAlign w:val="center"/>
          </w:tcPr>
          <w:p w14:paraId="1FB8BF85">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color w:val="auto"/>
                <w:sz w:val="24"/>
                <w:szCs w:val="24"/>
                <w:highlight w:val="none"/>
                <w:lang w:eastAsia="zh-CN"/>
              </w:rPr>
              <w:t>询价小组</w:t>
            </w:r>
            <w:r>
              <w:rPr>
                <w:rFonts w:hint="eastAsia" w:ascii="宋体" w:hAnsi="宋体"/>
                <w:color w:val="auto"/>
                <w:sz w:val="24"/>
                <w:szCs w:val="24"/>
                <w:highlight w:val="none"/>
              </w:rPr>
              <w:t>由采购人代表和评审专家组成，成员人数为3人以上单数。</w:t>
            </w:r>
          </w:p>
        </w:tc>
      </w:tr>
      <w:tr w14:paraId="34110A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69" w:hRule="atLeast"/>
          <w:jc w:val="center"/>
        </w:trPr>
        <w:tc>
          <w:tcPr>
            <w:tcW w:w="1220" w:type="dxa"/>
            <w:vAlign w:val="center"/>
          </w:tcPr>
          <w:p w14:paraId="6E7EEBAB">
            <w:pPr>
              <w:keepNext w:val="0"/>
              <w:keepLines w:val="0"/>
              <w:pageBreakBefore w:val="0"/>
              <w:widowControl w:val="0"/>
              <w:kinsoku/>
              <w:overflowPunct/>
              <w:topLinePunct w:val="0"/>
              <w:bidi w:val="0"/>
              <w:adjustRightInd/>
              <w:snapToGrid/>
              <w:spacing w:line="460" w:lineRule="exact"/>
              <w:jc w:val="center"/>
              <w:textAlignment w:val="auto"/>
              <w:rPr>
                <w:rFonts w:hint="eastAsia"/>
                <w:color w:val="auto"/>
                <w:kern w:val="2"/>
                <w:sz w:val="24"/>
                <w:szCs w:val="24"/>
                <w:highlight w:val="none"/>
                <w:lang w:val="en-US" w:eastAsia="zh-CN"/>
              </w:rPr>
            </w:pPr>
            <w:r>
              <w:rPr>
                <w:rFonts w:hint="eastAsia" w:ascii="宋体" w:hAnsi="宋体" w:eastAsia="宋体" w:cs="宋体"/>
                <w:color w:val="auto"/>
                <w:kern w:val="2"/>
                <w:sz w:val="24"/>
                <w:szCs w:val="24"/>
                <w:highlight w:val="none"/>
              </w:rPr>
              <w:t>6.3.2</w:t>
            </w:r>
          </w:p>
        </w:tc>
        <w:tc>
          <w:tcPr>
            <w:tcW w:w="2309" w:type="dxa"/>
            <w:vAlign w:val="center"/>
          </w:tcPr>
          <w:p w14:paraId="36B4EC67">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询价小组推荐成交候选供应商的人数</w:t>
            </w:r>
          </w:p>
        </w:tc>
        <w:tc>
          <w:tcPr>
            <w:tcW w:w="5789" w:type="dxa"/>
            <w:vAlign w:val="center"/>
          </w:tcPr>
          <w:p w14:paraId="7051E32D">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3名以上</w:t>
            </w:r>
          </w:p>
        </w:tc>
      </w:tr>
      <w:tr w14:paraId="3AFA84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25" w:hRule="atLeast"/>
          <w:jc w:val="center"/>
        </w:trPr>
        <w:tc>
          <w:tcPr>
            <w:tcW w:w="1220" w:type="dxa"/>
            <w:vAlign w:val="center"/>
          </w:tcPr>
          <w:p w14:paraId="3092980A">
            <w:pPr>
              <w:keepNext w:val="0"/>
              <w:keepLines w:val="0"/>
              <w:pageBreakBefore w:val="0"/>
              <w:kinsoku/>
              <w:wordWrap/>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lang w:val="en-US" w:eastAsia="zh-CN"/>
              </w:rPr>
              <w:t>7</w:t>
            </w:r>
            <w:r>
              <w:rPr>
                <w:rFonts w:hint="eastAsia"/>
                <w:color w:val="auto"/>
                <w:kern w:val="2"/>
                <w:sz w:val="24"/>
                <w:szCs w:val="24"/>
                <w:highlight w:val="none"/>
              </w:rPr>
              <w:t>.1</w:t>
            </w:r>
          </w:p>
        </w:tc>
        <w:tc>
          <w:tcPr>
            <w:tcW w:w="2309" w:type="dxa"/>
            <w:vAlign w:val="center"/>
          </w:tcPr>
          <w:p w14:paraId="4F4126F2">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是否授权询价小组确定成交供应商</w:t>
            </w:r>
          </w:p>
        </w:tc>
        <w:tc>
          <w:tcPr>
            <w:tcW w:w="5789" w:type="dxa"/>
            <w:vAlign w:val="center"/>
          </w:tcPr>
          <w:p w14:paraId="3CF835A9">
            <w:pPr>
              <w:keepNext w:val="0"/>
              <w:keepLines w:val="0"/>
              <w:pageBreakBefore w:val="0"/>
              <w:widowControl w:val="0"/>
              <w:kinsoku/>
              <w:overflowPunct/>
              <w:topLinePunct w:val="0"/>
              <w:bidi w:val="0"/>
              <w:adjustRightInd/>
              <w:snapToGrid/>
              <w:spacing w:line="460" w:lineRule="exact"/>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□是             </w:t>
            </w:r>
          </w:p>
          <w:p w14:paraId="4DE71448">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☑否</w:t>
            </w:r>
          </w:p>
        </w:tc>
      </w:tr>
      <w:tr w14:paraId="44301D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46" w:hRule="atLeast"/>
          <w:jc w:val="center"/>
        </w:trPr>
        <w:tc>
          <w:tcPr>
            <w:tcW w:w="1220" w:type="dxa"/>
            <w:vAlign w:val="center"/>
          </w:tcPr>
          <w:p w14:paraId="1847B11F">
            <w:pPr>
              <w:keepNext w:val="0"/>
              <w:keepLines w:val="0"/>
              <w:pageBreakBefore w:val="0"/>
              <w:kinsoku/>
              <w:wordWrap/>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lang w:val="en-US" w:eastAsia="zh-CN"/>
              </w:rPr>
              <w:t>7</w:t>
            </w:r>
            <w:r>
              <w:rPr>
                <w:rFonts w:hint="eastAsia"/>
                <w:color w:val="auto"/>
                <w:kern w:val="2"/>
                <w:sz w:val="24"/>
                <w:szCs w:val="24"/>
                <w:highlight w:val="none"/>
              </w:rPr>
              <w:t>.2</w:t>
            </w:r>
          </w:p>
        </w:tc>
        <w:tc>
          <w:tcPr>
            <w:tcW w:w="2309" w:type="dxa"/>
            <w:vAlign w:val="center"/>
          </w:tcPr>
          <w:p w14:paraId="57367F28">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成交公告媒介及期限</w:t>
            </w:r>
          </w:p>
        </w:tc>
        <w:tc>
          <w:tcPr>
            <w:tcW w:w="5789" w:type="dxa"/>
            <w:vAlign w:val="center"/>
          </w:tcPr>
          <w:p w14:paraId="33C96D23">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公告媒介：同询价采购公告发布媒介</w:t>
            </w:r>
          </w:p>
          <w:p w14:paraId="507FB21E">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公告期限：1个工作日</w:t>
            </w:r>
          </w:p>
        </w:tc>
      </w:tr>
      <w:tr w14:paraId="4BDC16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818" w:hRule="atLeast"/>
          <w:jc w:val="center"/>
        </w:trPr>
        <w:tc>
          <w:tcPr>
            <w:tcW w:w="1220" w:type="dxa"/>
            <w:vAlign w:val="center"/>
          </w:tcPr>
          <w:p w14:paraId="69C8CFA6">
            <w:pPr>
              <w:keepNext w:val="0"/>
              <w:keepLines w:val="0"/>
              <w:pageBreakBefore w:val="0"/>
              <w:kinsoku/>
              <w:wordWrap/>
              <w:overflowPunct/>
              <w:topLinePunct w:val="0"/>
              <w:bidi w:val="0"/>
              <w:adjustRightInd/>
              <w:snapToGrid/>
              <w:spacing w:line="460" w:lineRule="exact"/>
              <w:jc w:val="center"/>
              <w:textAlignment w:val="auto"/>
              <w:rPr>
                <w:color w:val="auto"/>
                <w:kern w:val="2"/>
                <w:sz w:val="24"/>
                <w:szCs w:val="24"/>
                <w:highlight w:val="none"/>
              </w:rPr>
            </w:pPr>
            <w:r>
              <w:rPr>
                <w:rFonts w:hint="eastAsia"/>
                <w:color w:val="auto"/>
                <w:kern w:val="2"/>
                <w:sz w:val="24"/>
                <w:szCs w:val="24"/>
                <w:highlight w:val="none"/>
                <w:lang w:val="en-US" w:eastAsia="zh-CN"/>
              </w:rPr>
              <w:t>7</w:t>
            </w:r>
            <w:r>
              <w:rPr>
                <w:rFonts w:hint="eastAsia"/>
                <w:color w:val="auto"/>
                <w:kern w:val="2"/>
                <w:sz w:val="24"/>
                <w:szCs w:val="24"/>
                <w:highlight w:val="none"/>
              </w:rPr>
              <w:t>.</w:t>
            </w:r>
            <w:r>
              <w:rPr>
                <w:rFonts w:hint="eastAsia"/>
                <w:color w:val="auto"/>
                <w:kern w:val="2"/>
                <w:sz w:val="24"/>
                <w:szCs w:val="24"/>
                <w:highlight w:val="none"/>
                <w:lang w:eastAsia="zh-CN"/>
              </w:rPr>
              <w:t>4</w:t>
            </w:r>
            <w:r>
              <w:rPr>
                <w:rFonts w:hint="eastAsia"/>
                <w:color w:val="auto"/>
                <w:kern w:val="2"/>
                <w:sz w:val="24"/>
                <w:szCs w:val="24"/>
                <w:highlight w:val="none"/>
              </w:rPr>
              <w:t>.1</w:t>
            </w:r>
          </w:p>
        </w:tc>
        <w:tc>
          <w:tcPr>
            <w:tcW w:w="2309" w:type="dxa"/>
            <w:vAlign w:val="center"/>
          </w:tcPr>
          <w:p w14:paraId="562DB428">
            <w:pPr>
              <w:keepNext w:val="0"/>
              <w:keepLines w:val="0"/>
              <w:pageBreakBefore w:val="0"/>
              <w:kinsoku/>
              <w:wordWrap/>
              <w:overflowPunct/>
              <w:topLinePunct w:val="0"/>
              <w:bidi w:val="0"/>
              <w:adjustRightInd/>
              <w:snapToGrid/>
              <w:spacing w:line="460" w:lineRule="exact"/>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履约保证金</w:t>
            </w:r>
          </w:p>
        </w:tc>
        <w:tc>
          <w:tcPr>
            <w:tcW w:w="5789" w:type="dxa"/>
            <w:vAlign w:val="center"/>
          </w:tcPr>
          <w:p w14:paraId="01EC54F3">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是否要求</w:t>
            </w:r>
            <w:r>
              <w:rPr>
                <w:rFonts w:hint="eastAsia" w:ascii="宋体" w:hAnsi="宋体" w:eastAsia="宋体" w:cs="宋体"/>
                <w:color w:val="auto"/>
                <w:kern w:val="2"/>
                <w:sz w:val="24"/>
                <w:szCs w:val="24"/>
                <w:highlight w:val="none"/>
                <w:lang w:eastAsia="zh-CN"/>
              </w:rPr>
              <w:t>成交</w:t>
            </w:r>
            <w:r>
              <w:rPr>
                <w:rFonts w:hint="eastAsia" w:ascii="宋体" w:hAnsi="宋体" w:eastAsia="宋体" w:cs="宋体"/>
                <w:color w:val="auto"/>
                <w:kern w:val="2"/>
                <w:sz w:val="24"/>
                <w:szCs w:val="24"/>
                <w:highlight w:val="none"/>
              </w:rPr>
              <w:t>人提交履约保证金：</w:t>
            </w:r>
          </w:p>
          <w:p w14:paraId="4202EEF2">
            <w:pPr>
              <w:spacing w:line="400" w:lineRule="exact"/>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要求，履约保证金的形式：</w:t>
            </w:r>
            <w:r>
              <w:rPr>
                <w:rFonts w:hint="eastAsia" w:ascii="宋体" w:hAnsi="宋体" w:eastAsia="宋体" w:cs="宋体"/>
                <w:color w:val="auto"/>
                <w:kern w:val="2"/>
                <w:sz w:val="24"/>
                <w:szCs w:val="24"/>
                <w:highlight w:val="none"/>
                <w:u w:val="single"/>
              </w:rPr>
              <w:t>支票、汇票、本票、保函、银行转账、电汇等非现金形式</w:t>
            </w:r>
            <w:r>
              <w:rPr>
                <w:rFonts w:hint="eastAsia" w:ascii="宋体" w:hAnsi="宋体" w:eastAsia="宋体" w:cs="宋体"/>
                <w:color w:val="auto"/>
                <w:kern w:val="2"/>
                <w:sz w:val="24"/>
                <w:szCs w:val="24"/>
                <w:highlight w:val="none"/>
              </w:rPr>
              <w:t>提交</w:t>
            </w:r>
            <w:r>
              <w:rPr>
                <w:rFonts w:hint="eastAsia" w:ascii="宋体" w:hAnsi="宋体" w:eastAsia="宋体" w:cs="宋体"/>
                <w:color w:val="auto"/>
                <w:kern w:val="2"/>
                <w:sz w:val="24"/>
                <w:szCs w:val="24"/>
                <w:highlight w:val="none"/>
                <w:lang w:eastAsia="zh-CN"/>
              </w:rPr>
              <w:t>；</w:t>
            </w:r>
          </w:p>
          <w:p w14:paraId="37393E23">
            <w:pPr>
              <w:keepNext w:val="0"/>
              <w:keepLines w:val="0"/>
              <w:pageBreakBefore w:val="0"/>
              <w:widowControl w:val="0"/>
              <w:kinsoku/>
              <w:overflowPunct/>
              <w:topLinePunct w:val="0"/>
              <w:bidi w:val="0"/>
              <w:adjustRightInd/>
              <w:snapToGrid/>
              <w:spacing w:line="460" w:lineRule="exact"/>
              <w:jc w:val="both"/>
              <w:textAlignment w:val="auto"/>
              <w:rPr>
                <w:rFonts w:hint="eastAsia" w:ascii="宋体" w:hAnsi="宋体" w:cs="宋体"/>
                <w:color w:val="auto"/>
                <w:kern w:val="2"/>
                <w:sz w:val="24"/>
                <w:szCs w:val="24"/>
                <w:highlight w:val="none"/>
              </w:rPr>
            </w:pPr>
            <w:r>
              <w:rPr>
                <w:rFonts w:hint="eastAsia" w:ascii="宋体" w:hAnsi="宋体" w:eastAsia="宋体" w:cs="宋体"/>
                <w:color w:val="auto"/>
                <w:kern w:val="2"/>
                <w:sz w:val="24"/>
                <w:szCs w:val="24"/>
                <w:highlight w:val="none"/>
              </w:rPr>
              <w:t>履约保证金的金额：</w:t>
            </w:r>
            <w:r>
              <w:rPr>
                <w:rFonts w:hint="eastAsia" w:ascii="宋体" w:hAnsi="宋体" w:cs="宋体"/>
                <w:color w:val="auto"/>
                <w:kern w:val="2"/>
                <w:sz w:val="24"/>
                <w:szCs w:val="24"/>
                <w:highlight w:val="none"/>
              </w:rPr>
              <w:t>合同价款的</w:t>
            </w:r>
            <w:r>
              <w:rPr>
                <w:rFonts w:hint="eastAsia" w:ascii="宋体" w:hAnsi="宋体" w:cs="宋体"/>
                <w:color w:val="auto"/>
                <w:kern w:val="2"/>
                <w:sz w:val="24"/>
                <w:szCs w:val="24"/>
                <w:highlight w:val="none"/>
                <w:lang w:val="en-US" w:eastAsia="zh-CN"/>
              </w:rPr>
              <w:t>5</w:t>
            </w:r>
            <w:r>
              <w:rPr>
                <w:rFonts w:hint="eastAsia" w:ascii="宋体" w:hAnsi="宋体" w:cs="宋体"/>
                <w:color w:val="auto"/>
                <w:kern w:val="2"/>
                <w:sz w:val="24"/>
                <w:szCs w:val="24"/>
                <w:highlight w:val="none"/>
              </w:rPr>
              <w:t>%。</w:t>
            </w:r>
          </w:p>
          <w:p w14:paraId="366043F3">
            <w:pPr>
              <w:keepNext w:val="0"/>
              <w:keepLines w:val="0"/>
              <w:pageBreakBefore w:val="0"/>
              <w:widowControl w:val="0"/>
              <w:kinsoku/>
              <w:overflowPunct/>
              <w:topLinePunct w:val="0"/>
              <w:bidi w:val="0"/>
              <w:adjustRightInd/>
              <w:snapToGrid/>
              <w:spacing w:line="460" w:lineRule="exact"/>
              <w:jc w:val="both"/>
              <w:textAlignment w:val="auto"/>
              <w:rPr>
                <w:rFonts w:hint="default"/>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□不要求</w:t>
            </w:r>
          </w:p>
        </w:tc>
      </w:tr>
      <w:tr w14:paraId="56D8D1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29" w:hRule="atLeast"/>
          <w:jc w:val="center"/>
        </w:trPr>
        <w:tc>
          <w:tcPr>
            <w:tcW w:w="1220" w:type="dxa"/>
            <w:vAlign w:val="center"/>
          </w:tcPr>
          <w:p w14:paraId="1CE988B2">
            <w:pPr>
              <w:keepNext w:val="0"/>
              <w:keepLines w:val="0"/>
              <w:pageBreakBefore w:val="0"/>
              <w:kinsoku/>
              <w:wordWrap/>
              <w:overflowPunct/>
              <w:topLinePunct w:val="0"/>
              <w:bidi w:val="0"/>
              <w:adjustRightInd/>
              <w:snapToGrid/>
              <w:spacing w:line="460" w:lineRule="exact"/>
              <w:jc w:val="center"/>
              <w:textAlignment w:val="auto"/>
              <w:rPr>
                <w:rFonts w:hint="default"/>
                <w:color w:val="auto"/>
                <w:kern w:val="2"/>
                <w:sz w:val="24"/>
                <w:szCs w:val="24"/>
                <w:highlight w:val="none"/>
                <w:lang w:val="en-US" w:eastAsia="zh-CN"/>
              </w:rPr>
            </w:pPr>
            <w:r>
              <w:rPr>
                <w:rFonts w:hint="eastAsia"/>
                <w:color w:val="auto"/>
                <w:kern w:val="2"/>
                <w:sz w:val="24"/>
                <w:szCs w:val="24"/>
                <w:highlight w:val="none"/>
                <w:lang w:val="en-US" w:eastAsia="zh-CN"/>
              </w:rPr>
              <w:t>11</w:t>
            </w:r>
          </w:p>
        </w:tc>
        <w:tc>
          <w:tcPr>
            <w:tcW w:w="8098" w:type="dxa"/>
            <w:gridSpan w:val="2"/>
            <w:vAlign w:val="center"/>
          </w:tcPr>
          <w:p w14:paraId="65236F81">
            <w:pPr>
              <w:keepNext w:val="0"/>
              <w:keepLines w:val="0"/>
              <w:pageBreakBefore w:val="0"/>
              <w:kinsoku/>
              <w:wordWrap/>
              <w:overflowPunct/>
              <w:topLinePunct w:val="0"/>
              <w:bidi w:val="0"/>
              <w:adjustRightInd/>
              <w:snapToGrid/>
              <w:spacing w:line="460" w:lineRule="exact"/>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b/>
                <w:bCs/>
                <w:color w:val="auto"/>
                <w:kern w:val="2"/>
                <w:sz w:val="24"/>
                <w:szCs w:val="24"/>
                <w:highlight w:val="none"/>
              </w:rPr>
              <w:t>需要补充的其他内容</w:t>
            </w:r>
          </w:p>
        </w:tc>
      </w:tr>
      <w:tr w14:paraId="79EB2A4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114" w:hRule="atLeast"/>
          <w:jc w:val="center"/>
        </w:trPr>
        <w:tc>
          <w:tcPr>
            <w:tcW w:w="1220" w:type="dxa"/>
            <w:vAlign w:val="center"/>
          </w:tcPr>
          <w:p w14:paraId="3321A619">
            <w:pPr>
              <w:keepNext w:val="0"/>
              <w:keepLines w:val="0"/>
              <w:pageBreakBefore w:val="0"/>
              <w:kinsoku/>
              <w:wordWrap/>
              <w:overflowPunct/>
              <w:topLinePunct w:val="0"/>
              <w:bidi w:val="0"/>
              <w:adjustRightInd/>
              <w:snapToGrid/>
              <w:spacing w:line="460" w:lineRule="exact"/>
              <w:jc w:val="center"/>
              <w:textAlignment w:val="auto"/>
              <w:rPr>
                <w:rFonts w:hint="default"/>
                <w:color w:val="auto"/>
                <w:kern w:val="2"/>
                <w:sz w:val="24"/>
                <w:szCs w:val="24"/>
                <w:highlight w:val="none"/>
                <w:lang w:val="en-US" w:eastAsia="zh-CN"/>
              </w:rPr>
            </w:pPr>
            <w:r>
              <w:rPr>
                <w:rFonts w:hint="eastAsia"/>
                <w:color w:val="auto"/>
                <w:kern w:val="2"/>
                <w:sz w:val="24"/>
                <w:szCs w:val="24"/>
                <w:highlight w:val="none"/>
                <w:lang w:val="en-US" w:eastAsia="zh-CN"/>
              </w:rPr>
              <w:t>11.1</w:t>
            </w:r>
          </w:p>
        </w:tc>
        <w:tc>
          <w:tcPr>
            <w:tcW w:w="2309" w:type="dxa"/>
            <w:vAlign w:val="center"/>
          </w:tcPr>
          <w:p w14:paraId="762CC63E">
            <w:pPr>
              <w:keepNext w:val="0"/>
              <w:keepLines w:val="0"/>
              <w:pageBreakBefore w:val="0"/>
              <w:kinsoku/>
              <w:wordWrap/>
              <w:overflowPunct/>
              <w:topLinePunct w:val="0"/>
              <w:bidi w:val="0"/>
              <w:adjustRightInd/>
              <w:snapToGrid/>
              <w:spacing w:line="460" w:lineRule="exact"/>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追加合同金额</w:t>
            </w:r>
          </w:p>
        </w:tc>
        <w:tc>
          <w:tcPr>
            <w:tcW w:w="5789" w:type="dxa"/>
            <w:vAlign w:val="center"/>
          </w:tcPr>
          <w:p w14:paraId="587FBAAF">
            <w:pPr>
              <w:keepNext w:val="0"/>
              <w:keepLines w:val="0"/>
              <w:pageBreakBefore w:val="0"/>
              <w:kinsoku/>
              <w:wordWrap/>
              <w:overflowPunct/>
              <w:topLinePunct w:val="0"/>
              <w:autoSpaceDE w:val="0"/>
              <w:autoSpaceDN w:val="0"/>
              <w:bidi w:val="0"/>
              <w:adjustRightInd/>
              <w:snapToGrid/>
              <w:spacing w:line="460" w:lineRule="exact"/>
              <w:textAlignment w:val="auto"/>
              <w:rPr>
                <w:rFonts w:hint="eastAsia"/>
                <w:color w:val="auto"/>
                <w:kern w:val="2"/>
                <w:sz w:val="24"/>
                <w:szCs w:val="24"/>
                <w:highlight w:val="none"/>
                <w:lang w:eastAsia="zh-CN"/>
              </w:rPr>
            </w:pPr>
            <w:r>
              <w:rPr>
                <w:rFonts w:hint="eastAsia"/>
                <w:color w:val="auto"/>
                <w:kern w:val="2"/>
                <w:sz w:val="24"/>
                <w:szCs w:val="24"/>
                <w:highlight w:val="none"/>
                <w:lang w:eastAsia="zh-CN"/>
              </w:rPr>
              <w:t>政府采购合同履行中，采购人需追加与合同标的相同的货物的，在不改变合同其他条款的前提下，可以与成交供应商签订补充合同，但所有补充合同的采购金额变更不得超过原合同采购金额的10%，其中金额增加需办理合同追加手续。</w:t>
            </w:r>
          </w:p>
        </w:tc>
      </w:tr>
      <w:tr w14:paraId="0358F4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90" w:hRule="atLeast"/>
          <w:jc w:val="center"/>
        </w:trPr>
        <w:tc>
          <w:tcPr>
            <w:tcW w:w="1220" w:type="dxa"/>
            <w:vAlign w:val="center"/>
          </w:tcPr>
          <w:p w14:paraId="510557A5">
            <w:pPr>
              <w:keepNext w:val="0"/>
              <w:keepLines w:val="0"/>
              <w:pageBreakBefore w:val="0"/>
              <w:kinsoku/>
              <w:wordWrap/>
              <w:overflowPunct/>
              <w:topLinePunct w:val="0"/>
              <w:bidi w:val="0"/>
              <w:adjustRightInd/>
              <w:snapToGrid/>
              <w:spacing w:line="460" w:lineRule="exact"/>
              <w:jc w:val="center"/>
              <w:textAlignment w:val="auto"/>
              <w:rPr>
                <w:rFonts w:hint="default"/>
                <w:color w:val="auto"/>
                <w:highlight w:val="none"/>
                <w:lang w:val="en-US" w:eastAsia="zh-CN"/>
              </w:rPr>
            </w:pPr>
            <w:r>
              <w:rPr>
                <w:rFonts w:hint="eastAsia"/>
                <w:color w:val="auto"/>
                <w:kern w:val="2"/>
                <w:sz w:val="24"/>
                <w:szCs w:val="24"/>
                <w:highlight w:val="none"/>
                <w:lang w:val="en-US" w:eastAsia="zh-CN"/>
              </w:rPr>
              <w:t>11.2</w:t>
            </w:r>
          </w:p>
        </w:tc>
        <w:tc>
          <w:tcPr>
            <w:tcW w:w="2309" w:type="dxa"/>
            <w:vAlign w:val="center"/>
          </w:tcPr>
          <w:p w14:paraId="30216A9F">
            <w:pPr>
              <w:keepNext w:val="0"/>
              <w:keepLines w:val="0"/>
              <w:pageBreakBefore w:val="0"/>
              <w:kinsoku/>
              <w:wordWrap/>
              <w:overflowPunct/>
              <w:topLinePunct w:val="0"/>
              <w:bidi w:val="0"/>
              <w:adjustRightInd/>
              <w:snapToGrid/>
              <w:spacing w:line="460" w:lineRule="exact"/>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信用查询</w:t>
            </w:r>
          </w:p>
        </w:tc>
        <w:tc>
          <w:tcPr>
            <w:tcW w:w="5789" w:type="dxa"/>
            <w:vAlign w:val="center"/>
          </w:tcPr>
          <w:p w14:paraId="6D3EC349">
            <w:pPr>
              <w:keepNext w:val="0"/>
              <w:keepLines w:val="0"/>
              <w:pageBreakBefore w:val="0"/>
              <w:kinsoku/>
              <w:wordWrap/>
              <w:overflowPunct/>
              <w:topLinePunct w:val="0"/>
              <w:autoSpaceDE w:val="0"/>
              <w:autoSpaceDN w:val="0"/>
              <w:bidi w:val="0"/>
              <w:adjustRightInd/>
              <w:snapToGrid/>
              <w:spacing w:line="460" w:lineRule="exact"/>
              <w:jc w:val="both"/>
              <w:textAlignment w:val="auto"/>
              <w:rPr>
                <w:color w:val="auto"/>
                <w:kern w:val="2"/>
                <w:sz w:val="24"/>
                <w:szCs w:val="24"/>
                <w:highlight w:val="none"/>
                <w:lang w:eastAsia="zh-CN"/>
              </w:rPr>
            </w:pPr>
            <w:r>
              <w:rPr>
                <w:rFonts w:hint="eastAsia"/>
                <w:color w:val="auto"/>
                <w:kern w:val="2"/>
                <w:sz w:val="24"/>
                <w:szCs w:val="24"/>
                <w:highlight w:val="none"/>
                <w:lang w:eastAsia="zh-CN"/>
              </w:rPr>
              <w:t>本项目将执行在政府采购活动中查询及使用信用记录的规定，具体要求为：</w:t>
            </w:r>
          </w:p>
          <w:p w14:paraId="6F8E90C0">
            <w:pPr>
              <w:keepNext w:val="0"/>
              <w:keepLines w:val="0"/>
              <w:pageBreakBefore w:val="0"/>
              <w:kinsoku/>
              <w:wordWrap/>
              <w:overflowPunct/>
              <w:topLinePunct w:val="0"/>
              <w:autoSpaceDE w:val="0"/>
              <w:autoSpaceDN w:val="0"/>
              <w:bidi w:val="0"/>
              <w:adjustRightInd/>
              <w:snapToGrid/>
              <w:spacing w:line="460" w:lineRule="exact"/>
              <w:jc w:val="both"/>
              <w:textAlignment w:val="auto"/>
              <w:rPr>
                <w:color w:val="auto"/>
                <w:kern w:val="2"/>
                <w:sz w:val="24"/>
                <w:szCs w:val="24"/>
                <w:highlight w:val="none"/>
                <w:lang w:eastAsia="zh-CN"/>
              </w:rPr>
            </w:pPr>
            <w:r>
              <w:rPr>
                <w:rFonts w:hint="eastAsia"/>
                <w:color w:val="auto"/>
                <w:kern w:val="2"/>
                <w:sz w:val="24"/>
                <w:szCs w:val="24"/>
                <w:highlight w:val="none"/>
              </w:rPr>
              <w:t>（</w:t>
            </w:r>
            <w:r>
              <w:rPr>
                <w:rFonts w:hint="eastAsia"/>
                <w:color w:val="auto"/>
                <w:kern w:val="2"/>
                <w:sz w:val="24"/>
                <w:szCs w:val="24"/>
                <w:highlight w:val="none"/>
                <w:lang w:val="en-US" w:eastAsia="zh-CN"/>
              </w:rPr>
              <w:t>1</w:t>
            </w:r>
            <w:r>
              <w:rPr>
                <w:rFonts w:hint="eastAsia"/>
                <w:color w:val="auto"/>
                <w:kern w:val="2"/>
                <w:sz w:val="24"/>
                <w:szCs w:val="24"/>
                <w:highlight w:val="none"/>
              </w:rPr>
              <w:t>）供应商应在“信用中国”网站</w:t>
            </w:r>
            <w:r>
              <w:rPr>
                <w:color w:val="auto"/>
                <w:kern w:val="2"/>
                <w:sz w:val="24"/>
                <w:szCs w:val="24"/>
                <w:highlight w:val="none"/>
              </w:rPr>
              <w:t>(www.creditchina.gov.cn)未被列入失信被执行人记录、</w:t>
            </w:r>
            <w:r>
              <w:rPr>
                <w:rFonts w:hint="eastAsia"/>
                <w:color w:val="auto"/>
                <w:kern w:val="2"/>
                <w:sz w:val="24"/>
                <w:szCs w:val="24"/>
                <w:highlight w:val="none"/>
                <w:lang w:eastAsia="zh-CN"/>
              </w:rPr>
              <w:t>重大税收违法失信主体</w:t>
            </w:r>
            <w:r>
              <w:rPr>
                <w:color w:val="auto"/>
                <w:kern w:val="2"/>
                <w:sz w:val="24"/>
                <w:szCs w:val="24"/>
                <w:highlight w:val="none"/>
              </w:rPr>
              <w:t>且在中国政府采购网(www.ccgp.gov.cn)没有政府采购严重违法失信行为记录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以采购人和采购代理机构查询为准</w:t>
            </w:r>
            <w:r>
              <w:rPr>
                <w:rFonts w:hint="eastAsia"/>
                <w:color w:val="auto"/>
                <w:kern w:val="2"/>
                <w:sz w:val="24"/>
                <w:szCs w:val="24"/>
                <w:highlight w:val="none"/>
                <w:lang w:eastAsia="zh-CN"/>
              </w:rPr>
              <w:t>；</w:t>
            </w:r>
          </w:p>
          <w:p w14:paraId="69E3EE3A">
            <w:pPr>
              <w:keepNext w:val="0"/>
              <w:keepLines w:val="0"/>
              <w:pageBreakBefore w:val="0"/>
              <w:kinsoku/>
              <w:wordWrap/>
              <w:overflowPunct/>
              <w:topLinePunct w:val="0"/>
              <w:autoSpaceDE w:val="0"/>
              <w:autoSpaceDN w:val="0"/>
              <w:bidi w:val="0"/>
              <w:adjustRightInd/>
              <w:snapToGrid/>
              <w:spacing w:line="460" w:lineRule="exact"/>
              <w:jc w:val="both"/>
              <w:textAlignment w:val="auto"/>
              <w:rPr>
                <w:color w:val="auto"/>
                <w:kern w:val="2"/>
                <w:sz w:val="24"/>
                <w:szCs w:val="24"/>
                <w:highlight w:val="none"/>
                <w:lang w:eastAsia="zh-CN"/>
              </w:rPr>
            </w:pPr>
            <w:r>
              <w:rPr>
                <w:rFonts w:hint="eastAsia"/>
                <w:color w:val="auto"/>
                <w:kern w:val="2"/>
                <w:sz w:val="24"/>
                <w:szCs w:val="24"/>
                <w:highlight w:val="none"/>
                <w:lang w:eastAsia="zh-CN"/>
              </w:rPr>
              <w:t>（2）信用信息查询的截止时点：响应文件递交截止时间当天评审前；</w:t>
            </w:r>
          </w:p>
          <w:p w14:paraId="594D51C6">
            <w:pPr>
              <w:keepNext w:val="0"/>
              <w:keepLines w:val="0"/>
              <w:pageBreakBefore w:val="0"/>
              <w:kinsoku/>
              <w:wordWrap/>
              <w:overflowPunct/>
              <w:topLinePunct w:val="0"/>
              <w:autoSpaceDE w:val="0"/>
              <w:autoSpaceDN w:val="0"/>
              <w:bidi w:val="0"/>
              <w:adjustRightInd/>
              <w:snapToGrid/>
              <w:spacing w:line="460" w:lineRule="exact"/>
              <w:jc w:val="both"/>
              <w:textAlignment w:val="auto"/>
              <w:rPr>
                <w:color w:val="auto"/>
                <w:kern w:val="2"/>
                <w:sz w:val="24"/>
                <w:szCs w:val="24"/>
                <w:highlight w:val="none"/>
              </w:rPr>
            </w:pPr>
            <w:r>
              <w:rPr>
                <w:rFonts w:hint="eastAsia"/>
                <w:color w:val="auto"/>
                <w:kern w:val="2"/>
                <w:sz w:val="24"/>
                <w:szCs w:val="24"/>
                <w:highlight w:val="none"/>
              </w:rPr>
              <w:t>（3）信用信息查询渠道：“信用中国”网站（www.creditchina.gov.cn）、中国政府采购（www.ccgp.gov.cn）；</w:t>
            </w:r>
          </w:p>
          <w:p w14:paraId="31F68FA2">
            <w:pPr>
              <w:keepNext w:val="0"/>
              <w:keepLines w:val="0"/>
              <w:pageBreakBefore w:val="0"/>
              <w:kinsoku/>
              <w:wordWrap/>
              <w:overflowPunct/>
              <w:topLinePunct w:val="0"/>
              <w:autoSpaceDE w:val="0"/>
              <w:autoSpaceDN w:val="0"/>
              <w:bidi w:val="0"/>
              <w:adjustRightInd/>
              <w:snapToGrid/>
              <w:spacing w:line="460" w:lineRule="exact"/>
              <w:jc w:val="both"/>
              <w:textAlignment w:val="auto"/>
              <w:rPr>
                <w:color w:val="auto"/>
                <w:kern w:val="2"/>
                <w:sz w:val="24"/>
                <w:szCs w:val="24"/>
                <w:highlight w:val="none"/>
                <w:lang w:eastAsia="zh-CN"/>
              </w:rPr>
            </w:pPr>
            <w:r>
              <w:rPr>
                <w:rFonts w:hint="eastAsia"/>
                <w:color w:val="auto"/>
                <w:kern w:val="2"/>
                <w:sz w:val="24"/>
                <w:szCs w:val="24"/>
                <w:highlight w:val="none"/>
                <w:lang w:eastAsia="zh-CN"/>
              </w:rPr>
              <w:t>（4）信用信息查询记录和证据留存具体方式：采购人、采购代理机构将经查询存在不良信用记录的潜在供应商查询结果证明材料作为查询记录和证据，与其他采购文件一并保存；</w:t>
            </w:r>
          </w:p>
          <w:p w14:paraId="2D0EBAE7">
            <w:pPr>
              <w:keepNext w:val="0"/>
              <w:keepLines w:val="0"/>
              <w:pageBreakBefore w:val="0"/>
              <w:kinsoku/>
              <w:wordWrap/>
              <w:overflowPunct/>
              <w:topLinePunct w:val="0"/>
              <w:autoSpaceDE w:val="0"/>
              <w:autoSpaceDN w:val="0"/>
              <w:bidi w:val="0"/>
              <w:adjustRightInd/>
              <w:snapToGrid/>
              <w:spacing w:line="460" w:lineRule="exact"/>
              <w:jc w:val="both"/>
              <w:textAlignment w:val="auto"/>
              <w:rPr>
                <w:color w:val="auto"/>
                <w:kern w:val="2"/>
                <w:sz w:val="24"/>
                <w:szCs w:val="24"/>
                <w:highlight w:val="none"/>
                <w:lang w:eastAsia="zh-CN"/>
              </w:rPr>
            </w:pPr>
            <w:r>
              <w:rPr>
                <w:rFonts w:hint="eastAsia"/>
                <w:color w:val="auto"/>
                <w:kern w:val="2"/>
                <w:sz w:val="24"/>
                <w:szCs w:val="24"/>
                <w:highlight w:val="none"/>
                <w:lang w:eastAsia="zh-CN"/>
              </w:rPr>
              <w:t>（5）信用信息的使用规则：本政府采购项目的供应商在信用信息查询截止时点（含）之前被列入失信被执行人、重大税收违法失信主体、政府采购严重违法失信行为记录名单及其他不符合《中华人民共和国政府采购法》第二十二条规定条件的供应商，其报价无效；</w:t>
            </w:r>
          </w:p>
          <w:p w14:paraId="0E955A6B">
            <w:pPr>
              <w:keepNext w:val="0"/>
              <w:keepLines w:val="0"/>
              <w:pageBreakBefore w:val="0"/>
              <w:kinsoku/>
              <w:wordWrap/>
              <w:overflowPunct/>
              <w:topLinePunct w:val="0"/>
              <w:autoSpaceDE w:val="0"/>
              <w:autoSpaceDN w:val="0"/>
              <w:bidi w:val="0"/>
              <w:adjustRightInd/>
              <w:snapToGrid/>
              <w:spacing w:line="460" w:lineRule="exact"/>
              <w:jc w:val="both"/>
              <w:textAlignment w:val="auto"/>
              <w:rPr>
                <w:color w:val="auto"/>
                <w:kern w:val="2"/>
                <w:sz w:val="24"/>
                <w:szCs w:val="24"/>
                <w:highlight w:val="none"/>
                <w:lang w:eastAsia="zh-CN"/>
              </w:rPr>
            </w:pPr>
            <w:r>
              <w:rPr>
                <w:rFonts w:hint="eastAsia"/>
                <w:color w:val="auto"/>
                <w:kern w:val="2"/>
                <w:sz w:val="24"/>
                <w:szCs w:val="24"/>
                <w:highlight w:val="none"/>
              </w:rPr>
              <w:t>（</w:t>
            </w:r>
            <w:r>
              <w:rPr>
                <w:color w:val="auto"/>
                <w:kern w:val="2"/>
                <w:sz w:val="24"/>
                <w:szCs w:val="24"/>
                <w:highlight w:val="none"/>
              </w:rPr>
              <w:t>6</w:t>
            </w:r>
            <w:r>
              <w:rPr>
                <w:rFonts w:hint="eastAsia"/>
                <w:color w:val="auto"/>
                <w:kern w:val="2"/>
                <w:sz w:val="24"/>
                <w:szCs w:val="24"/>
                <w:highlight w:val="none"/>
              </w:rPr>
              <w:t>）采购人、采购代理机构</w:t>
            </w:r>
            <w:r>
              <w:rPr>
                <w:rFonts w:hint="eastAsia"/>
                <w:color w:val="auto"/>
                <w:kern w:val="2"/>
                <w:sz w:val="24"/>
                <w:szCs w:val="24"/>
                <w:highlight w:val="none"/>
                <w:lang w:eastAsia="zh-CN"/>
              </w:rPr>
              <w:t>应当</w:t>
            </w:r>
            <w:r>
              <w:rPr>
                <w:rFonts w:hint="eastAsia"/>
                <w:color w:val="auto"/>
                <w:kern w:val="2"/>
                <w:sz w:val="24"/>
                <w:szCs w:val="24"/>
                <w:highlight w:val="none"/>
              </w:rPr>
              <w:t>通过“信用中国”网站（www.creditchina.gov.cn）、中国政府采购网（www.ccgp.gov.cn）”等渠道查询相关主体信用记录，若供应商存在被列入失信被执行人、</w:t>
            </w:r>
            <w:r>
              <w:rPr>
                <w:rFonts w:hint="eastAsia"/>
                <w:color w:val="auto"/>
                <w:kern w:val="2"/>
                <w:sz w:val="24"/>
                <w:szCs w:val="24"/>
                <w:highlight w:val="none"/>
                <w:lang w:eastAsia="zh-CN"/>
              </w:rPr>
              <w:t>重大税收违法失信主体</w:t>
            </w:r>
            <w:r>
              <w:rPr>
                <w:rFonts w:hint="eastAsia"/>
                <w:color w:val="auto"/>
                <w:kern w:val="2"/>
                <w:sz w:val="24"/>
                <w:szCs w:val="24"/>
                <w:highlight w:val="none"/>
              </w:rPr>
              <w:t>、政府采购严重违法失信行为记录名单，</w:t>
            </w:r>
            <w:r>
              <w:rPr>
                <w:rFonts w:hint="eastAsia"/>
                <w:color w:val="auto"/>
                <w:kern w:val="2"/>
                <w:sz w:val="24"/>
                <w:szCs w:val="24"/>
                <w:highlight w:val="none"/>
                <w:lang w:eastAsia="zh-CN"/>
              </w:rPr>
              <w:t>应当拒绝其参加政府采购活动</w:t>
            </w:r>
            <w:r>
              <w:rPr>
                <w:rFonts w:hint="eastAsia"/>
                <w:color w:val="auto"/>
                <w:kern w:val="2"/>
                <w:sz w:val="24"/>
                <w:szCs w:val="24"/>
                <w:highlight w:val="none"/>
              </w:rPr>
              <w:t>。</w:t>
            </w:r>
          </w:p>
        </w:tc>
      </w:tr>
      <w:tr w14:paraId="534B04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90" w:hRule="atLeast"/>
          <w:jc w:val="center"/>
        </w:trPr>
        <w:tc>
          <w:tcPr>
            <w:tcW w:w="1220" w:type="dxa"/>
            <w:vAlign w:val="center"/>
          </w:tcPr>
          <w:p w14:paraId="3D58BA99">
            <w:pPr>
              <w:keepNext w:val="0"/>
              <w:keepLines w:val="0"/>
              <w:pageBreakBefore w:val="0"/>
              <w:kinsoku/>
              <w:wordWrap/>
              <w:overflowPunct/>
              <w:topLinePunct w:val="0"/>
              <w:bidi w:val="0"/>
              <w:adjustRightInd/>
              <w:snapToGrid/>
              <w:spacing w:line="460" w:lineRule="exact"/>
              <w:jc w:val="center"/>
              <w:textAlignment w:val="auto"/>
              <w:rPr>
                <w:rFonts w:hint="default" w:eastAsia="宋体"/>
                <w:color w:val="auto"/>
                <w:kern w:val="2"/>
                <w:sz w:val="24"/>
                <w:szCs w:val="24"/>
                <w:highlight w:val="none"/>
                <w:lang w:val="en-US" w:eastAsia="zh-CN"/>
              </w:rPr>
            </w:pPr>
            <w:r>
              <w:rPr>
                <w:rFonts w:hint="eastAsia"/>
                <w:color w:val="auto"/>
                <w:kern w:val="2"/>
                <w:sz w:val="24"/>
                <w:szCs w:val="24"/>
                <w:highlight w:val="none"/>
                <w:lang w:val="en-US" w:eastAsia="zh-CN"/>
              </w:rPr>
              <w:t>11</w:t>
            </w:r>
            <w:r>
              <w:rPr>
                <w:rFonts w:hint="eastAsia" w:ascii="宋体" w:hAnsi="宋体"/>
                <w:color w:val="auto"/>
                <w:kern w:val="2"/>
                <w:sz w:val="24"/>
                <w:szCs w:val="24"/>
                <w:highlight w:val="none"/>
                <w:lang w:val="en-US" w:eastAsia="zh-CN"/>
              </w:rPr>
              <w:t>.</w:t>
            </w:r>
            <w:r>
              <w:rPr>
                <w:rFonts w:hint="eastAsia"/>
                <w:color w:val="auto"/>
                <w:kern w:val="2"/>
                <w:sz w:val="24"/>
                <w:szCs w:val="24"/>
                <w:highlight w:val="none"/>
                <w:lang w:val="en-US" w:eastAsia="zh-CN"/>
              </w:rPr>
              <w:t>3</w:t>
            </w:r>
          </w:p>
        </w:tc>
        <w:tc>
          <w:tcPr>
            <w:tcW w:w="2309" w:type="dxa"/>
            <w:vAlign w:val="center"/>
          </w:tcPr>
          <w:p w14:paraId="673BEC55">
            <w:pPr>
              <w:keepNext w:val="0"/>
              <w:keepLines w:val="0"/>
              <w:pageBreakBefore w:val="0"/>
              <w:kinsoku/>
              <w:wordWrap/>
              <w:overflowPunct/>
              <w:topLinePunct w:val="0"/>
              <w:bidi w:val="0"/>
              <w:adjustRightInd/>
              <w:snapToGrid/>
              <w:spacing w:line="460" w:lineRule="exact"/>
              <w:jc w:val="left"/>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补充</w:t>
            </w:r>
            <w:r>
              <w:rPr>
                <w:rFonts w:hint="eastAsia" w:ascii="宋体" w:hAnsi="宋体" w:eastAsia="宋体" w:cs="宋体"/>
                <w:color w:val="auto"/>
                <w:kern w:val="2"/>
                <w:sz w:val="24"/>
                <w:szCs w:val="24"/>
                <w:highlight w:val="none"/>
                <w:lang w:val="en-US" w:eastAsia="zh-CN"/>
              </w:rPr>
              <w:t>1</w:t>
            </w:r>
          </w:p>
        </w:tc>
        <w:tc>
          <w:tcPr>
            <w:tcW w:w="5789" w:type="dxa"/>
            <w:vAlign w:val="center"/>
          </w:tcPr>
          <w:p w14:paraId="2291E991">
            <w:pPr>
              <w:keepNext w:val="0"/>
              <w:keepLines w:val="0"/>
              <w:pageBreakBefore w:val="0"/>
              <w:widowControl w:val="0"/>
              <w:kinsoku/>
              <w:wordWrap/>
              <w:overflowPunct/>
              <w:topLinePunct w:val="0"/>
              <w:bidi w:val="0"/>
              <w:adjustRightInd/>
              <w:snapToGrid/>
              <w:spacing w:line="460" w:lineRule="exact"/>
              <w:textAlignment w:val="auto"/>
              <w:rPr>
                <w:rFonts w:hint="eastAsia"/>
                <w:color w:val="auto"/>
                <w:kern w:val="2"/>
                <w:sz w:val="24"/>
                <w:szCs w:val="24"/>
                <w:highlight w:val="none"/>
              </w:rPr>
            </w:pPr>
            <w:r>
              <w:rPr>
                <w:rFonts w:hint="eastAsia" w:ascii="宋体" w:hAnsi="宋体" w:eastAsia="宋体" w:cs="宋体"/>
                <w:color w:val="auto"/>
                <w:sz w:val="24"/>
                <w:szCs w:val="24"/>
                <w:highlight w:val="none"/>
                <w:lang w:val="en-US" w:eastAsia="zh-CN"/>
              </w:rPr>
              <w:t>依据《政府采购促进中小企业发展管理办法》（财库〔2020〕46号）规定享受扶持政策获得政府采购合同的，小微企业不得将合同分包给大中型企业，中型企业不得将合同分包给大型企业。</w:t>
            </w:r>
          </w:p>
        </w:tc>
      </w:tr>
      <w:tr w14:paraId="1B9F65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90" w:hRule="atLeast"/>
          <w:jc w:val="center"/>
        </w:trPr>
        <w:tc>
          <w:tcPr>
            <w:tcW w:w="1220" w:type="dxa"/>
            <w:vAlign w:val="center"/>
          </w:tcPr>
          <w:p w14:paraId="2D190568">
            <w:pPr>
              <w:keepNext w:val="0"/>
              <w:keepLines w:val="0"/>
              <w:pageBreakBefore w:val="0"/>
              <w:kinsoku/>
              <w:wordWrap/>
              <w:overflowPunct/>
              <w:topLinePunct w:val="0"/>
              <w:bidi w:val="0"/>
              <w:adjustRightInd/>
              <w:snapToGrid/>
              <w:spacing w:line="460" w:lineRule="exact"/>
              <w:jc w:val="center"/>
              <w:textAlignment w:val="auto"/>
              <w:rPr>
                <w:rFonts w:hint="default"/>
                <w:color w:val="auto"/>
                <w:kern w:val="2"/>
                <w:sz w:val="24"/>
                <w:szCs w:val="24"/>
                <w:highlight w:val="none"/>
                <w:lang w:val="en-US" w:eastAsia="zh-CN"/>
              </w:rPr>
            </w:pPr>
            <w:r>
              <w:rPr>
                <w:rFonts w:hint="eastAsia"/>
                <w:color w:val="auto"/>
                <w:kern w:val="2"/>
                <w:sz w:val="24"/>
                <w:szCs w:val="24"/>
                <w:highlight w:val="none"/>
                <w:lang w:val="en-US" w:eastAsia="zh-CN"/>
              </w:rPr>
              <w:t>11.4</w:t>
            </w:r>
          </w:p>
        </w:tc>
        <w:tc>
          <w:tcPr>
            <w:tcW w:w="2309" w:type="dxa"/>
            <w:vAlign w:val="center"/>
          </w:tcPr>
          <w:p w14:paraId="2A92D161">
            <w:pPr>
              <w:keepNext w:val="0"/>
              <w:keepLines w:val="0"/>
              <w:pageBreakBefore w:val="0"/>
              <w:kinsoku/>
              <w:wordWrap/>
              <w:overflowPunct/>
              <w:topLinePunct w:val="0"/>
              <w:bidi w:val="0"/>
              <w:adjustRightInd/>
              <w:snapToGrid/>
              <w:spacing w:line="460" w:lineRule="exact"/>
              <w:jc w:val="left"/>
              <w:textAlignment w:val="auto"/>
              <w:rPr>
                <w:rFonts w:hint="default" w:ascii="宋体" w:hAnsi="宋体" w:eastAsia="宋体" w:cs="宋体"/>
                <w:color w:val="auto"/>
                <w:kern w:val="2"/>
                <w:sz w:val="24"/>
                <w:szCs w:val="24"/>
                <w:highlight w:val="none"/>
                <w:lang w:val="en-US" w:eastAsia="zh-CN"/>
              </w:rPr>
            </w:pPr>
            <w:r>
              <w:rPr>
                <w:rFonts w:hint="eastAsia" w:cs="宋体"/>
                <w:color w:val="auto"/>
                <w:kern w:val="2"/>
                <w:sz w:val="24"/>
                <w:szCs w:val="24"/>
                <w:highlight w:val="none"/>
                <w:lang w:val="en-US" w:eastAsia="zh-CN"/>
              </w:rPr>
              <w:t>补充2</w:t>
            </w:r>
          </w:p>
        </w:tc>
        <w:tc>
          <w:tcPr>
            <w:tcW w:w="5789" w:type="dxa"/>
            <w:vAlign w:val="center"/>
          </w:tcPr>
          <w:p w14:paraId="15233791">
            <w:pPr>
              <w:keepNext w:val="0"/>
              <w:keepLines w:val="0"/>
              <w:pageBreakBefore w:val="0"/>
              <w:widowControl w:val="0"/>
              <w:kinsoku/>
              <w:wordWrap/>
              <w:overflowPunct/>
              <w:topLinePunct w:val="0"/>
              <w:bidi w:val="0"/>
              <w:adjustRightInd/>
              <w:snapToGrid/>
              <w:spacing w:line="460" w:lineRule="exact"/>
              <w:textAlignment w:val="auto"/>
              <w:rPr>
                <w:rFonts w:hint="eastAsia" w:ascii="宋体" w:hAnsi="宋体" w:eastAsia="宋体" w:cs="宋体"/>
                <w:color w:val="auto"/>
                <w:sz w:val="24"/>
                <w:szCs w:val="24"/>
                <w:highlight w:val="none"/>
                <w:lang w:val="en-US" w:eastAsia="zh-CN"/>
              </w:rPr>
            </w:pPr>
            <w:r>
              <w:rPr>
                <w:rFonts w:hint="eastAsia" w:ascii="宋体" w:hAnsi="宋体"/>
                <w:color w:val="auto"/>
                <w:kern w:val="2"/>
                <w:sz w:val="24"/>
                <w:szCs w:val="24"/>
                <w:highlight w:val="none"/>
                <w:lang w:eastAsia="zh-CN"/>
              </w:rPr>
              <w:t>核心产品：</w:t>
            </w:r>
            <w:r>
              <w:rPr>
                <w:rFonts w:hint="eastAsia" w:ascii="宋体" w:hAnsi="宋体"/>
                <w:color w:val="auto"/>
                <w:kern w:val="2"/>
                <w:sz w:val="24"/>
                <w:szCs w:val="24"/>
                <w:highlight w:val="none"/>
                <w:lang w:val="en-US" w:eastAsia="zh-CN"/>
              </w:rPr>
              <w:t>跑步机</w:t>
            </w:r>
          </w:p>
        </w:tc>
      </w:tr>
    </w:tbl>
    <w:p w14:paraId="6DF5192B">
      <w:pPr>
        <w:keepNext w:val="0"/>
        <w:keepLines w:val="0"/>
        <w:pageBreakBefore w:val="0"/>
        <w:widowControl/>
        <w:kinsoku/>
        <w:wordWrap/>
        <w:overflowPunct/>
        <w:topLinePunct w:val="0"/>
        <w:autoSpaceDE/>
        <w:autoSpaceDN/>
        <w:bidi w:val="0"/>
        <w:adjustRightInd/>
        <w:snapToGrid/>
        <w:spacing w:line="360" w:lineRule="auto"/>
        <w:textAlignment w:val="auto"/>
        <w:rPr>
          <w:color w:val="auto"/>
          <w:sz w:val="32"/>
          <w:szCs w:val="32"/>
          <w:highlight w:val="none"/>
        </w:rPr>
      </w:pPr>
      <w:r>
        <w:rPr>
          <w:color w:val="auto"/>
          <w:sz w:val="32"/>
          <w:szCs w:val="32"/>
          <w:highlight w:val="none"/>
        </w:rPr>
        <w:br w:type="page"/>
      </w:r>
    </w:p>
    <w:p w14:paraId="03D8D2C2">
      <w:pPr>
        <w:pStyle w:val="3"/>
        <w:spacing w:line="360" w:lineRule="auto"/>
        <w:rPr>
          <w:rFonts w:ascii="宋体" w:hAnsi="宋体" w:eastAsia="宋体"/>
          <w:color w:val="auto"/>
          <w:sz w:val="28"/>
          <w:szCs w:val="28"/>
          <w:highlight w:val="none"/>
          <w:lang w:eastAsia="zh-CN"/>
        </w:rPr>
      </w:pPr>
      <w:bookmarkStart w:id="59" w:name="_Toc16309"/>
      <w:bookmarkStart w:id="60" w:name="_Toc19039"/>
      <w:bookmarkStart w:id="61" w:name="_Toc17132"/>
      <w:r>
        <w:rPr>
          <w:rFonts w:hint="eastAsia" w:ascii="宋体" w:hAnsi="宋体" w:eastAsia="宋体"/>
          <w:color w:val="auto"/>
          <w:sz w:val="28"/>
          <w:szCs w:val="28"/>
          <w:highlight w:val="none"/>
          <w:lang w:eastAsia="zh-CN"/>
        </w:rPr>
        <w:t>1.总则</w:t>
      </w:r>
      <w:bookmarkEnd w:id="59"/>
      <w:bookmarkEnd w:id="60"/>
      <w:bookmarkEnd w:id="61"/>
    </w:p>
    <w:p w14:paraId="2A0ACC63">
      <w:pPr>
        <w:spacing w:line="360" w:lineRule="auto"/>
        <w:rPr>
          <w:b/>
          <w:color w:val="auto"/>
          <w:sz w:val="24"/>
          <w:szCs w:val="24"/>
          <w:highlight w:val="none"/>
          <w:lang w:eastAsia="zh-CN"/>
        </w:rPr>
      </w:pPr>
      <w:bookmarkStart w:id="62" w:name="_Toc31335"/>
      <w:bookmarkEnd w:id="62"/>
      <w:bookmarkStart w:id="63" w:name="_Toc700"/>
      <w:r>
        <w:rPr>
          <w:rFonts w:hint="eastAsia"/>
          <w:b/>
          <w:color w:val="auto"/>
          <w:sz w:val="24"/>
          <w:szCs w:val="24"/>
          <w:highlight w:val="none"/>
          <w:lang w:eastAsia="zh-CN"/>
        </w:rPr>
        <w:t>1.1 项目概况</w:t>
      </w:r>
      <w:bookmarkEnd w:id="63"/>
    </w:p>
    <w:p w14:paraId="586B3AB0">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1.1.1根据《中华人民共和国政府采购法》《中华人民共和国政府采购法实施条例》</w:t>
      </w:r>
      <w:r>
        <w:rPr>
          <w:rFonts w:hint="eastAsia"/>
          <w:bCs/>
          <w:color w:val="auto"/>
          <w:spacing w:val="10"/>
          <w:sz w:val="24"/>
          <w:szCs w:val="24"/>
          <w:highlight w:val="none"/>
          <w:lang w:eastAsia="zh-CN"/>
        </w:rPr>
        <w:t>《政府采购非招标采购方式管理办法》（财政部令第74号）</w:t>
      </w:r>
      <w:r>
        <w:rPr>
          <w:rFonts w:hint="eastAsia"/>
          <w:color w:val="auto"/>
          <w:sz w:val="24"/>
          <w:szCs w:val="24"/>
          <w:highlight w:val="none"/>
          <w:lang w:eastAsia="zh-CN"/>
        </w:rPr>
        <w:t>等有关规定，本项目已具备</w:t>
      </w:r>
      <w:r>
        <w:rPr>
          <w:rFonts w:hint="eastAsia"/>
          <w:color w:val="auto"/>
          <w:sz w:val="24"/>
          <w:szCs w:val="24"/>
          <w:highlight w:val="none"/>
          <w:lang w:val="en-US" w:eastAsia="zh-CN"/>
        </w:rPr>
        <w:t>询价</w:t>
      </w:r>
      <w:r>
        <w:rPr>
          <w:rFonts w:hint="eastAsia"/>
          <w:color w:val="auto"/>
          <w:sz w:val="24"/>
          <w:szCs w:val="24"/>
          <w:highlight w:val="none"/>
          <w:lang w:eastAsia="zh-CN"/>
        </w:rPr>
        <w:t>条件，现对本项目进行</w:t>
      </w:r>
      <w:r>
        <w:rPr>
          <w:rFonts w:hint="eastAsia"/>
          <w:color w:val="auto"/>
          <w:sz w:val="24"/>
          <w:szCs w:val="24"/>
          <w:highlight w:val="none"/>
          <w:lang w:val="en-US" w:eastAsia="zh-CN"/>
        </w:rPr>
        <w:t>询价</w:t>
      </w:r>
      <w:r>
        <w:rPr>
          <w:rFonts w:hint="eastAsia"/>
          <w:color w:val="auto"/>
          <w:sz w:val="24"/>
          <w:szCs w:val="24"/>
          <w:highlight w:val="none"/>
          <w:lang w:eastAsia="zh-CN"/>
        </w:rPr>
        <w:t>。</w:t>
      </w:r>
    </w:p>
    <w:p w14:paraId="04DFA96B">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1.1.2 采购人：见供应商须知前附表。</w:t>
      </w:r>
    </w:p>
    <w:p w14:paraId="369FBEAC">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1.1.3 采购代理机构：见供应商须知前附表。</w:t>
      </w:r>
    </w:p>
    <w:p w14:paraId="72F52A1E">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1.1.4 项目名称：见供应商须知前附表。</w:t>
      </w:r>
    </w:p>
    <w:p w14:paraId="35EB56ED">
      <w:pPr>
        <w:spacing w:line="360" w:lineRule="auto"/>
        <w:rPr>
          <w:b/>
          <w:color w:val="auto"/>
          <w:sz w:val="24"/>
          <w:szCs w:val="24"/>
          <w:highlight w:val="none"/>
          <w:lang w:eastAsia="zh-CN"/>
        </w:rPr>
      </w:pPr>
      <w:bookmarkStart w:id="64" w:name="_Toc27395"/>
      <w:bookmarkEnd w:id="64"/>
      <w:bookmarkStart w:id="65" w:name="_Toc28747"/>
      <w:r>
        <w:rPr>
          <w:rFonts w:hint="eastAsia"/>
          <w:b/>
          <w:color w:val="auto"/>
          <w:sz w:val="24"/>
          <w:szCs w:val="24"/>
          <w:highlight w:val="none"/>
          <w:lang w:eastAsia="zh-CN"/>
        </w:rPr>
        <w:t>1.2 采购项目的资金情况</w:t>
      </w:r>
      <w:bookmarkEnd w:id="65"/>
    </w:p>
    <w:p w14:paraId="14E240B2">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1.2.1 资金落实情况：见供应商须知前附表。</w:t>
      </w:r>
    </w:p>
    <w:p w14:paraId="4674CDB5">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1.2.2 预算金额：见供应商须知前附表。</w:t>
      </w:r>
    </w:p>
    <w:p w14:paraId="26450557">
      <w:pPr>
        <w:spacing w:line="360" w:lineRule="auto"/>
        <w:rPr>
          <w:b/>
          <w:color w:val="auto"/>
          <w:sz w:val="24"/>
          <w:szCs w:val="24"/>
          <w:highlight w:val="none"/>
          <w:lang w:eastAsia="zh-CN"/>
        </w:rPr>
      </w:pPr>
      <w:bookmarkStart w:id="66" w:name="_Toc16064"/>
      <w:bookmarkEnd w:id="66"/>
      <w:bookmarkStart w:id="67" w:name="_Toc20957"/>
      <w:r>
        <w:rPr>
          <w:rFonts w:hint="eastAsia"/>
          <w:b/>
          <w:color w:val="auto"/>
          <w:sz w:val="24"/>
          <w:szCs w:val="24"/>
          <w:highlight w:val="none"/>
          <w:lang w:eastAsia="zh-CN"/>
        </w:rPr>
        <w:t>1.3采购</w:t>
      </w:r>
      <w:r>
        <w:rPr>
          <w:rFonts w:hint="eastAsia"/>
          <w:b/>
          <w:color w:val="auto"/>
          <w:sz w:val="24"/>
          <w:szCs w:val="24"/>
          <w:highlight w:val="none"/>
          <w:lang w:val="en-US" w:eastAsia="zh-CN"/>
        </w:rPr>
        <w:t>内容</w:t>
      </w:r>
      <w:r>
        <w:rPr>
          <w:rFonts w:hint="eastAsia"/>
          <w:b/>
          <w:color w:val="auto"/>
          <w:sz w:val="24"/>
          <w:szCs w:val="24"/>
          <w:highlight w:val="none"/>
          <w:lang w:eastAsia="zh-CN"/>
        </w:rPr>
        <w:t>、交货期、质保期、交货地点</w:t>
      </w:r>
      <w:bookmarkEnd w:id="67"/>
      <w:r>
        <w:rPr>
          <w:rFonts w:hint="eastAsia"/>
          <w:b/>
          <w:color w:val="auto"/>
          <w:sz w:val="24"/>
          <w:szCs w:val="24"/>
          <w:highlight w:val="none"/>
          <w:lang w:eastAsia="zh-CN"/>
        </w:rPr>
        <w:t>、交货方式</w:t>
      </w:r>
    </w:p>
    <w:p w14:paraId="5722B725">
      <w:pPr>
        <w:spacing w:line="360" w:lineRule="auto"/>
        <w:ind w:firstLine="480" w:firstLineChars="200"/>
        <w:rPr>
          <w:color w:val="auto"/>
          <w:sz w:val="24"/>
          <w:szCs w:val="24"/>
          <w:highlight w:val="none"/>
          <w:lang w:eastAsia="zh-CN"/>
        </w:rPr>
      </w:pPr>
      <w:bookmarkStart w:id="68" w:name="_Toc16202"/>
      <w:bookmarkEnd w:id="68"/>
      <w:r>
        <w:rPr>
          <w:rFonts w:hint="eastAsia"/>
          <w:color w:val="auto"/>
          <w:sz w:val="24"/>
          <w:szCs w:val="24"/>
          <w:highlight w:val="none"/>
          <w:lang w:eastAsia="zh-CN"/>
        </w:rPr>
        <w:t>1.3.1</w:t>
      </w:r>
      <w:r>
        <w:rPr>
          <w:rFonts w:hint="eastAsia"/>
          <w:color w:val="auto"/>
          <w:kern w:val="2"/>
          <w:sz w:val="24"/>
          <w:szCs w:val="24"/>
          <w:highlight w:val="none"/>
          <w:lang w:eastAsia="zh-CN"/>
        </w:rPr>
        <w:t>采购</w:t>
      </w:r>
      <w:r>
        <w:rPr>
          <w:rFonts w:hint="eastAsia"/>
          <w:color w:val="auto"/>
          <w:kern w:val="2"/>
          <w:sz w:val="24"/>
          <w:szCs w:val="24"/>
          <w:highlight w:val="none"/>
          <w:lang w:val="en-US" w:eastAsia="zh-CN"/>
        </w:rPr>
        <w:t>内容</w:t>
      </w:r>
      <w:r>
        <w:rPr>
          <w:rFonts w:hint="eastAsia"/>
          <w:color w:val="auto"/>
          <w:sz w:val="24"/>
          <w:szCs w:val="24"/>
          <w:highlight w:val="none"/>
          <w:lang w:eastAsia="zh-CN"/>
        </w:rPr>
        <w:t>：见供应商须知前附表。</w:t>
      </w:r>
    </w:p>
    <w:p w14:paraId="1D786990">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1.3.2 交货期、质保期：见供应商须知前附表。</w:t>
      </w:r>
    </w:p>
    <w:p w14:paraId="2E1E7059">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1.3.3 交货地点、交货方式：见供应商须知前附表。</w:t>
      </w:r>
    </w:p>
    <w:p w14:paraId="575C3DFD">
      <w:pPr>
        <w:spacing w:line="360" w:lineRule="auto"/>
        <w:rPr>
          <w:b/>
          <w:color w:val="auto"/>
          <w:sz w:val="24"/>
          <w:szCs w:val="24"/>
          <w:highlight w:val="none"/>
          <w:lang w:eastAsia="zh-CN"/>
        </w:rPr>
      </w:pPr>
      <w:bookmarkStart w:id="69" w:name="_Toc17694"/>
      <w:bookmarkEnd w:id="69"/>
      <w:bookmarkStart w:id="70" w:name="_Toc10611"/>
      <w:r>
        <w:rPr>
          <w:rFonts w:hint="eastAsia"/>
          <w:b/>
          <w:color w:val="auto"/>
          <w:sz w:val="24"/>
          <w:szCs w:val="24"/>
          <w:highlight w:val="none"/>
          <w:lang w:eastAsia="zh-CN"/>
        </w:rPr>
        <w:t>1.4 供应商资格要求</w:t>
      </w:r>
      <w:bookmarkEnd w:id="70"/>
    </w:p>
    <w:p w14:paraId="29F19AA0">
      <w:pPr>
        <w:spacing w:line="360" w:lineRule="auto"/>
        <w:ind w:firstLine="480" w:firstLineChars="200"/>
        <w:rPr>
          <w:rFonts w:hint="eastAsia" w:ascii="宋体" w:hAnsi="宋体"/>
          <w:color w:val="auto"/>
          <w:sz w:val="24"/>
          <w:szCs w:val="24"/>
          <w:highlight w:val="none"/>
        </w:rPr>
      </w:pPr>
      <w:bookmarkStart w:id="71" w:name="_Toc27960"/>
      <w:bookmarkEnd w:id="71"/>
      <w:bookmarkStart w:id="72" w:name="_Toc18144"/>
      <w:r>
        <w:rPr>
          <w:rFonts w:hint="eastAsia" w:ascii="宋体" w:hAnsi="宋体"/>
          <w:color w:val="auto"/>
          <w:sz w:val="24"/>
          <w:szCs w:val="24"/>
          <w:highlight w:val="none"/>
        </w:rPr>
        <w:t>1.4.1 供应商应具备承担本项目的资格要求。</w:t>
      </w:r>
    </w:p>
    <w:p w14:paraId="2ECA2A2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1.4.2 供应商须知前附表规定接受联合体的，联合体除应符合本章第1.4.1 项和供应商须知前附表的要求外，还应遵守以下规定：</w:t>
      </w:r>
    </w:p>
    <w:p w14:paraId="5CF0F63C">
      <w:pPr>
        <w:spacing w:line="360" w:lineRule="auto"/>
        <w:ind w:firstLine="540" w:firstLineChars="225"/>
        <w:rPr>
          <w:rFonts w:hint="eastAsia" w:ascii="宋体" w:hAnsi="宋体"/>
          <w:color w:val="auto"/>
          <w:sz w:val="24"/>
          <w:szCs w:val="24"/>
          <w:highlight w:val="none"/>
        </w:rPr>
      </w:pPr>
      <w:r>
        <w:rPr>
          <w:rFonts w:hint="eastAsia" w:ascii="宋体" w:hAnsi="宋体"/>
          <w:color w:val="auto"/>
          <w:sz w:val="24"/>
          <w:szCs w:val="24"/>
          <w:highlight w:val="none"/>
        </w:rPr>
        <w:t>(1)联合体各方应按</w:t>
      </w:r>
      <w:r>
        <w:rPr>
          <w:rFonts w:hint="eastAsia"/>
          <w:color w:val="auto"/>
          <w:sz w:val="24"/>
          <w:szCs w:val="24"/>
          <w:highlight w:val="none"/>
          <w:lang w:val="en-US" w:eastAsia="zh-CN"/>
        </w:rPr>
        <w:t>询价采购文件</w:t>
      </w:r>
      <w:r>
        <w:rPr>
          <w:rFonts w:hint="eastAsia" w:ascii="宋体" w:hAnsi="宋体"/>
          <w:color w:val="auto"/>
          <w:sz w:val="24"/>
          <w:szCs w:val="24"/>
          <w:highlight w:val="none"/>
        </w:rPr>
        <w:t>提供的格式签订联合体协议书，明确联合体牵头人和各方权利义务，并承诺就成交项目向采购人承担连带责任；</w:t>
      </w:r>
    </w:p>
    <w:p w14:paraId="18E4F0AA">
      <w:pPr>
        <w:spacing w:line="360" w:lineRule="auto"/>
        <w:ind w:firstLine="540" w:firstLineChars="225"/>
        <w:rPr>
          <w:rFonts w:hint="eastAsia" w:ascii="宋体" w:hAnsi="宋体"/>
          <w:color w:val="auto"/>
          <w:sz w:val="24"/>
          <w:szCs w:val="24"/>
          <w:highlight w:val="none"/>
          <w:lang w:eastAsia="zh-CN"/>
        </w:rPr>
      </w:pPr>
      <w:r>
        <w:rPr>
          <w:rFonts w:hint="eastAsia" w:ascii="宋体" w:hAnsi="宋体"/>
          <w:color w:val="auto"/>
          <w:sz w:val="24"/>
          <w:szCs w:val="24"/>
          <w:highlight w:val="none"/>
        </w:rPr>
        <w:t>(2)联合体中有同类资质的供应商按照联合体分工承担相同工作的，应当按照资质等级较低的供应商确定资质等级</w:t>
      </w:r>
      <w:r>
        <w:rPr>
          <w:rFonts w:hint="eastAsia" w:ascii="宋体" w:hAnsi="宋体"/>
          <w:color w:val="auto"/>
          <w:sz w:val="24"/>
          <w:szCs w:val="24"/>
          <w:highlight w:val="none"/>
          <w:lang w:eastAsia="zh-CN"/>
        </w:rPr>
        <w:t>；</w:t>
      </w:r>
    </w:p>
    <w:p w14:paraId="6796D874">
      <w:pPr>
        <w:spacing w:line="360" w:lineRule="auto"/>
        <w:ind w:firstLine="540" w:firstLineChars="225"/>
        <w:rPr>
          <w:rFonts w:hint="eastAsia" w:ascii="宋体" w:hAnsi="宋体"/>
          <w:color w:val="auto"/>
          <w:sz w:val="24"/>
          <w:szCs w:val="24"/>
          <w:highlight w:val="none"/>
        </w:rPr>
      </w:pPr>
      <w:r>
        <w:rPr>
          <w:rFonts w:hint="eastAsia" w:ascii="宋体" w:hAnsi="宋体"/>
          <w:color w:val="auto"/>
          <w:sz w:val="24"/>
          <w:szCs w:val="24"/>
          <w:highlight w:val="none"/>
        </w:rPr>
        <w:t>(3)以联合体形式参加政府采购活动的，联合体各方不得再单独参加或者与其他供应商另外组成联合体参加同一合同项下的政府采购活动。</w:t>
      </w:r>
    </w:p>
    <w:p w14:paraId="675037AB">
      <w:pPr>
        <w:spacing w:line="360" w:lineRule="auto"/>
        <w:rPr>
          <w:b/>
          <w:color w:val="auto"/>
          <w:sz w:val="24"/>
          <w:szCs w:val="24"/>
          <w:highlight w:val="none"/>
          <w:lang w:eastAsia="zh-CN"/>
        </w:rPr>
      </w:pPr>
      <w:r>
        <w:rPr>
          <w:rFonts w:hint="eastAsia"/>
          <w:b/>
          <w:color w:val="auto"/>
          <w:sz w:val="24"/>
          <w:szCs w:val="24"/>
          <w:highlight w:val="none"/>
          <w:lang w:eastAsia="zh-CN"/>
        </w:rPr>
        <w:t>1.5 费用承担</w:t>
      </w:r>
      <w:bookmarkEnd w:id="72"/>
    </w:p>
    <w:p w14:paraId="460D45CE">
      <w:pPr>
        <w:spacing w:line="360" w:lineRule="auto"/>
        <w:ind w:firstLine="480" w:firstLineChars="200"/>
        <w:rPr>
          <w:color w:val="auto"/>
          <w:sz w:val="24"/>
          <w:szCs w:val="24"/>
          <w:highlight w:val="none"/>
          <w:lang w:eastAsia="zh-CN"/>
        </w:rPr>
      </w:pPr>
      <w:bookmarkStart w:id="73" w:name="_Toc6230"/>
      <w:bookmarkEnd w:id="73"/>
      <w:bookmarkStart w:id="74" w:name="_Toc16680"/>
      <w:r>
        <w:rPr>
          <w:rFonts w:hint="eastAsia"/>
          <w:color w:val="auto"/>
          <w:sz w:val="24"/>
          <w:szCs w:val="24"/>
          <w:highlight w:val="none"/>
          <w:lang w:eastAsia="zh-CN"/>
        </w:rPr>
        <w:t>供应商准备和参加询价活动发生的费用自理。</w:t>
      </w:r>
    </w:p>
    <w:p w14:paraId="02B8BABF">
      <w:pPr>
        <w:spacing w:line="360" w:lineRule="auto"/>
        <w:rPr>
          <w:b/>
          <w:color w:val="auto"/>
          <w:sz w:val="24"/>
          <w:szCs w:val="24"/>
          <w:highlight w:val="none"/>
          <w:lang w:eastAsia="zh-CN"/>
        </w:rPr>
      </w:pPr>
      <w:r>
        <w:rPr>
          <w:rFonts w:hint="eastAsia"/>
          <w:b/>
          <w:color w:val="auto"/>
          <w:sz w:val="24"/>
          <w:szCs w:val="24"/>
          <w:highlight w:val="none"/>
          <w:lang w:eastAsia="zh-CN"/>
        </w:rPr>
        <w:t>1.6 保密</w:t>
      </w:r>
      <w:bookmarkEnd w:id="74"/>
    </w:p>
    <w:p w14:paraId="3E304A46">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参与询价采购活动的各方应对询价采购文件和响应文件中的商业和技术等秘密保密，则应承担相应的法律责任。</w:t>
      </w:r>
    </w:p>
    <w:p w14:paraId="2653E5AB">
      <w:pPr>
        <w:spacing w:line="360" w:lineRule="auto"/>
        <w:rPr>
          <w:b/>
          <w:color w:val="auto"/>
          <w:sz w:val="24"/>
          <w:szCs w:val="24"/>
          <w:highlight w:val="none"/>
          <w:lang w:eastAsia="zh-CN"/>
        </w:rPr>
      </w:pPr>
      <w:bookmarkStart w:id="75" w:name="_Toc31781"/>
      <w:bookmarkEnd w:id="75"/>
      <w:bookmarkStart w:id="76" w:name="_Toc787"/>
      <w:r>
        <w:rPr>
          <w:rFonts w:hint="eastAsia"/>
          <w:b/>
          <w:color w:val="auto"/>
          <w:sz w:val="24"/>
          <w:szCs w:val="24"/>
          <w:highlight w:val="none"/>
          <w:lang w:eastAsia="zh-CN"/>
        </w:rPr>
        <w:t>1.7 语言文字</w:t>
      </w:r>
      <w:bookmarkEnd w:id="76"/>
    </w:p>
    <w:p w14:paraId="0274CCE7">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招标响应文件使用的语言文字为中文。专用术语使用外文的，应附有中文注释。</w:t>
      </w:r>
    </w:p>
    <w:p w14:paraId="6C332086">
      <w:pPr>
        <w:spacing w:line="360" w:lineRule="auto"/>
        <w:rPr>
          <w:b/>
          <w:color w:val="auto"/>
          <w:sz w:val="24"/>
          <w:szCs w:val="24"/>
          <w:highlight w:val="none"/>
          <w:lang w:eastAsia="zh-CN"/>
        </w:rPr>
      </w:pPr>
      <w:bookmarkStart w:id="77" w:name="_Toc29423"/>
      <w:bookmarkEnd w:id="77"/>
      <w:bookmarkStart w:id="78" w:name="_Toc29116"/>
      <w:r>
        <w:rPr>
          <w:rFonts w:hint="eastAsia"/>
          <w:b/>
          <w:color w:val="auto"/>
          <w:sz w:val="24"/>
          <w:szCs w:val="24"/>
          <w:highlight w:val="none"/>
          <w:lang w:eastAsia="zh-CN"/>
        </w:rPr>
        <w:t>1.8 计量单位</w:t>
      </w:r>
      <w:bookmarkEnd w:id="78"/>
    </w:p>
    <w:p w14:paraId="6801728D">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所有计量均采用中华人民共和国法定计量单位。</w:t>
      </w:r>
    </w:p>
    <w:p w14:paraId="2635AACD">
      <w:pPr>
        <w:pStyle w:val="3"/>
        <w:spacing w:line="360" w:lineRule="auto"/>
        <w:rPr>
          <w:rFonts w:ascii="宋体" w:hAnsi="宋体" w:eastAsia="宋体"/>
          <w:color w:val="auto"/>
          <w:sz w:val="28"/>
          <w:szCs w:val="28"/>
          <w:highlight w:val="none"/>
          <w:lang w:eastAsia="zh-CN"/>
        </w:rPr>
      </w:pPr>
      <w:bookmarkStart w:id="79" w:name="_Toc32012"/>
      <w:bookmarkEnd w:id="79"/>
      <w:bookmarkStart w:id="80" w:name="_Toc152042315"/>
      <w:bookmarkEnd w:id="80"/>
      <w:bookmarkStart w:id="81" w:name="_Toc144974507"/>
      <w:bookmarkEnd w:id="81"/>
      <w:bookmarkStart w:id="82" w:name="_Toc247592876"/>
      <w:bookmarkEnd w:id="82"/>
      <w:bookmarkStart w:id="83" w:name="_Toc587"/>
      <w:bookmarkEnd w:id="83"/>
      <w:bookmarkStart w:id="84" w:name="_Toc247527563"/>
      <w:bookmarkEnd w:id="84"/>
      <w:bookmarkStart w:id="85" w:name="_Toc31848"/>
      <w:bookmarkEnd w:id="85"/>
      <w:bookmarkStart w:id="86" w:name="_Toc296602429"/>
      <w:bookmarkEnd w:id="86"/>
      <w:bookmarkStart w:id="87" w:name="_Toc29812"/>
      <w:bookmarkEnd w:id="87"/>
      <w:bookmarkStart w:id="88" w:name="_Toc152045539"/>
      <w:bookmarkEnd w:id="88"/>
      <w:bookmarkStart w:id="89" w:name="_Toc31795"/>
      <w:bookmarkEnd w:id="89"/>
      <w:bookmarkStart w:id="90" w:name="_Toc247513962"/>
      <w:bookmarkEnd w:id="90"/>
      <w:bookmarkStart w:id="91" w:name="_Toc6776"/>
      <w:bookmarkStart w:id="92" w:name="_Toc31733"/>
      <w:bookmarkStart w:id="93" w:name="_Toc10274"/>
      <w:r>
        <w:rPr>
          <w:rFonts w:hint="eastAsia" w:ascii="宋体" w:hAnsi="宋体" w:eastAsia="宋体"/>
          <w:color w:val="auto"/>
          <w:sz w:val="28"/>
          <w:szCs w:val="28"/>
          <w:highlight w:val="none"/>
          <w:lang w:eastAsia="zh-CN"/>
        </w:rPr>
        <w:t>2.</w:t>
      </w:r>
      <w:bookmarkEnd w:id="91"/>
      <w:bookmarkEnd w:id="92"/>
      <w:r>
        <w:rPr>
          <w:rFonts w:hint="eastAsia" w:ascii="宋体" w:hAnsi="宋体" w:eastAsia="宋体"/>
          <w:color w:val="auto"/>
          <w:sz w:val="28"/>
          <w:szCs w:val="28"/>
          <w:highlight w:val="none"/>
          <w:lang w:eastAsia="zh-CN"/>
        </w:rPr>
        <w:t>询价采购文件</w:t>
      </w:r>
      <w:bookmarkEnd w:id="93"/>
    </w:p>
    <w:p w14:paraId="53389502">
      <w:pPr>
        <w:spacing w:line="360" w:lineRule="auto"/>
        <w:rPr>
          <w:b/>
          <w:color w:val="auto"/>
          <w:sz w:val="24"/>
          <w:szCs w:val="24"/>
          <w:highlight w:val="none"/>
          <w:lang w:eastAsia="zh-CN"/>
        </w:rPr>
      </w:pPr>
      <w:bookmarkStart w:id="94" w:name="_Toc21536"/>
      <w:bookmarkEnd w:id="94"/>
      <w:bookmarkStart w:id="95" w:name="_Toc16596"/>
      <w:r>
        <w:rPr>
          <w:rFonts w:hint="eastAsia"/>
          <w:b/>
          <w:color w:val="auto"/>
          <w:sz w:val="24"/>
          <w:szCs w:val="24"/>
          <w:highlight w:val="none"/>
          <w:lang w:eastAsia="zh-CN"/>
        </w:rPr>
        <w:t>2.1 询价采购文件的组成</w:t>
      </w:r>
      <w:bookmarkEnd w:id="95"/>
    </w:p>
    <w:p w14:paraId="3F897109">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本询价采购文件包括：</w:t>
      </w:r>
    </w:p>
    <w:p w14:paraId="7583845D">
      <w:pPr>
        <w:spacing w:line="360" w:lineRule="auto"/>
        <w:ind w:firstLine="540" w:firstLineChars="225"/>
        <w:rPr>
          <w:color w:val="auto"/>
          <w:sz w:val="24"/>
          <w:szCs w:val="24"/>
          <w:highlight w:val="none"/>
          <w:lang w:eastAsia="zh-CN"/>
        </w:rPr>
      </w:pPr>
      <w:r>
        <w:rPr>
          <w:rFonts w:hint="eastAsia"/>
          <w:color w:val="auto"/>
          <w:sz w:val="24"/>
          <w:szCs w:val="24"/>
          <w:highlight w:val="none"/>
          <w:lang w:eastAsia="zh-CN"/>
        </w:rPr>
        <w:t>(1)询价采购公告；</w:t>
      </w:r>
    </w:p>
    <w:p w14:paraId="02AAA7C8">
      <w:pPr>
        <w:spacing w:line="360" w:lineRule="auto"/>
        <w:ind w:firstLine="540" w:firstLineChars="225"/>
        <w:rPr>
          <w:color w:val="auto"/>
          <w:sz w:val="24"/>
          <w:szCs w:val="24"/>
          <w:highlight w:val="none"/>
          <w:lang w:eastAsia="zh-CN"/>
        </w:rPr>
      </w:pPr>
      <w:r>
        <w:rPr>
          <w:rFonts w:hint="eastAsia"/>
          <w:color w:val="auto"/>
          <w:sz w:val="24"/>
          <w:szCs w:val="24"/>
          <w:highlight w:val="none"/>
          <w:lang w:eastAsia="zh-CN"/>
        </w:rPr>
        <w:t>(2)供应商须知；</w:t>
      </w:r>
    </w:p>
    <w:p w14:paraId="7684755A">
      <w:pPr>
        <w:spacing w:line="360" w:lineRule="auto"/>
        <w:ind w:firstLine="540" w:firstLineChars="225"/>
        <w:rPr>
          <w:rFonts w:hint="eastAsia"/>
          <w:color w:val="auto"/>
          <w:sz w:val="24"/>
          <w:szCs w:val="24"/>
          <w:highlight w:val="none"/>
          <w:lang w:eastAsia="zh-CN"/>
        </w:rPr>
      </w:pPr>
      <w:r>
        <w:rPr>
          <w:rFonts w:hint="eastAsia"/>
          <w:color w:val="auto"/>
          <w:sz w:val="24"/>
          <w:szCs w:val="24"/>
          <w:highlight w:val="none"/>
          <w:lang w:eastAsia="zh-CN"/>
        </w:rPr>
        <w:t>(3)评审办法</w:t>
      </w:r>
    </w:p>
    <w:p w14:paraId="058A31CB">
      <w:pPr>
        <w:spacing w:line="360" w:lineRule="auto"/>
        <w:ind w:firstLine="540" w:firstLineChars="225"/>
        <w:rPr>
          <w:color w:val="auto"/>
          <w:sz w:val="24"/>
          <w:szCs w:val="24"/>
          <w:highlight w:val="none"/>
          <w:lang w:eastAsia="zh-CN"/>
        </w:rPr>
      </w:pPr>
      <w:r>
        <w:rPr>
          <w:rFonts w:hint="eastAsia"/>
          <w:color w:val="auto"/>
          <w:sz w:val="24"/>
          <w:szCs w:val="24"/>
          <w:highlight w:val="none"/>
          <w:lang w:eastAsia="zh-CN"/>
        </w:rPr>
        <w:t>(4)合同条款；</w:t>
      </w:r>
    </w:p>
    <w:p w14:paraId="304947F8">
      <w:pPr>
        <w:spacing w:line="360" w:lineRule="auto"/>
        <w:ind w:firstLine="540" w:firstLineChars="225"/>
        <w:rPr>
          <w:color w:val="auto"/>
          <w:sz w:val="24"/>
          <w:szCs w:val="24"/>
          <w:highlight w:val="none"/>
          <w:lang w:eastAsia="zh-CN"/>
        </w:rPr>
      </w:pPr>
      <w:r>
        <w:rPr>
          <w:rFonts w:hint="eastAsia"/>
          <w:color w:val="auto"/>
          <w:sz w:val="24"/>
          <w:szCs w:val="24"/>
          <w:highlight w:val="none"/>
          <w:lang w:eastAsia="zh-CN"/>
        </w:rPr>
        <w:t>(5)采购内容及要求；</w:t>
      </w:r>
    </w:p>
    <w:p w14:paraId="5D1CFDF3">
      <w:pPr>
        <w:spacing w:line="360" w:lineRule="auto"/>
        <w:ind w:firstLine="540" w:firstLineChars="225"/>
        <w:rPr>
          <w:rFonts w:hint="eastAsia"/>
          <w:color w:val="auto"/>
          <w:sz w:val="24"/>
          <w:szCs w:val="24"/>
          <w:highlight w:val="none"/>
          <w:lang w:eastAsia="zh-CN"/>
        </w:rPr>
      </w:pPr>
      <w:r>
        <w:rPr>
          <w:rFonts w:hint="eastAsia"/>
          <w:color w:val="auto"/>
          <w:sz w:val="24"/>
          <w:szCs w:val="24"/>
          <w:highlight w:val="none"/>
          <w:lang w:eastAsia="zh-CN"/>
        </w:rPr>
        <w:t>(6)响应文件格式；</w:t>
      </w:r>
    </w:p>
    <w:p w14:paraId="2D7C7BBF">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根据本章第2.2 款对询价采购文件所作的澄清、修改，构成询价采购文件的组成部分。</w:t>
      </w:r>
    </w:p>
    <w:p w14:paraId="094E8E0E">
      <w:pPr>
        <w:spacing w:line="360" w:lineRule="auto"/>
        <w:ind w:firstLine="482" w:firstLineChars="200"/>
        <w:rPr>
          <w:rFonts w:hint="eastAsia"/>
          <w:b/>
          <w:bCs w:val="0"/>
          <w:color w:val="auto"/>
          <w:sz w:val="24"/>
          <w:szCs w:val="24"/>
          <w:highlight w:val="none"/>
          <w:lang w:eastAsia="zh-CN"/>
        </w:rPr>
      </w:pPr>
      <w:bookmarkStart w:id="96" w:name="_Toc23003"/>
      <w:bookmarkEnd w:id="96"/>
      <w:r>
        <w:rPr>
          <w:rFonts w:hint="eastAsia"/>
          <w:b/>
          <w:bCs w:val="0"/>
          <w:color w:val="auto"/>
          <w:sz w:val="24"/>
          <w:szCs w:val="24"/>
          <w:highlight w:val="none"/>
          <w:lang w:eastAsia="zh-CN"/>
        </w:rPr>
        <w:t>2.2 询价采购文件的澄清与修改</w:t>
      </w:r>
    </w:p>
    <w:p w14:paraId="7A0FBA82">
      <w:pPr>
        <w:spacing w:line="360" w:lineRule="auto"/>
        <w:ind w:firstLine="480" w:firstLineChars="200"/>
        <w:rPr>
          <w:rFonts w:hint="eastAsia"/>
          <w:b w:val="0"/>
          <w:bCs/>
          <w:color w:val="auto"/>
          <w:sz w:val="24"/>
          <w:szCs w:val="24"/>
          <w:highlight w:val="none"/>
          <w:lang w:eastAsia="zh-CN"/>
        </w:rPr>
      </w:pPr>
      <w:r>
        <w:rPr>
          <w:rFonts w:hint="eastAsia"/>
          <w:b w:val="0"/>
          <w:bCs/>
          <w:color w:val="auto"/>
          <w:sz w:val="24"/>
          <w:szCs w:val="24"/>
          <w:highlight w:val="none"/>
          <w:lang w:eastAsia="zh-CN"/>
        </w:rPr>
        <w:t>2.2.1供应商应仔细阅读和检查</w:t>
      </w:r>
      <w:r>
        <w:rPr>
          <w:rFonts w:hint="eastAsia"/>
          <w:color w:val="auto"/>
          <w:sz w:val="24"/>
          <w:szCs w:val="24"/>
          <w:highlight w:val="none"/>
          <w:lang w:eastAsia="zh-CN"/>
        </w:rPr>
        <w:t>询价采购文件</w:t>
      </w:r>
      <w:r>
        <w:rPr>
          <w:rFonts w:hint="eastAsia"/>
          <w:b w:val="0"/>
          <w:bCs/>
          <w:color w:val="auto"/>
          <w:sz w:val="24"/>
          <w:szCs w:val="24"/>
          <w:highlight w:val="none"/>
          <w:lang w:eastAsia="zh-CN"/>
        </w:rPr>
        <w:t>的全部内容。如发现缺页或附件不全，应及时向采购代理机构提出，以便补齐。</w:t>
      </w:r>
    </w:p>
    <w:p w14:paraId="7E5E9D4A">
      <w:pPr>
        <w:spacing w:line="360" w:lineRule="auto"/>
        <w:ind w:firstLine="480" w:firstLineChars="200"/>
        <w:rPr>
          <w:rFonts w:hint="eastAsia"/>
          <w:b w:val="0"/>
          <w:bCs/>
          <w:color w:val="auto"/>
          <w:sz w:val="24"/>
          <w:szCs w:val="24"/>
          <w:highlight w:val="none"/>
          <w:lang w:eastAsia="zh-CN"/>
        </w:rPr>
      </w:pPr>
      <w:r>
        <w:rPr>
          <w:rFonts w:hint="eastAsia"/>
          <w:b w:val="0"/>
          <w:bCs/>
          <w:color w:val="auto"/>
          <w:sz w:val="24"/>
          <w:szCs w:val="24"/>
          <w:highlight w:val="none"/>
          <w:lang w:eastAsia="zh-CN"/>
        </w:rPr>
        <w:t>2.2.2 采购人、采购代理机构可以对已发出的</w:t>
      </w:r>
      <w:r>
        <w:rPr>
          <w:rFonts w:hint="eastAsia"/>
          <w:color w:val="auto"/>
          <w:sz w:val="24"/>
          <w:szCs w:val="24"/>
          <w:highlight w:val="none"/>
          <w:lang w:eastAsia="zh-CN"/>
        </w:rPr>
        <w:t>询价采购文件</w:t>
      </w:r>
      <w:r>
        <w:rPr>
          <w:rFonts w:hint="eastAsia"/>
          <w:b w:val="0"/>
          <w:bCs/>
          <w:color w:val="auto"/>
          <w:sz w:val="24"/>
          <w:szCs w:val="24"/>
          <w:highlight w:val="none"/>
          <w:lang w:eastAsia="zh-CN"/>
        </w:rPr>
        <w:t>等进行必要的澄清或者修改。澄清或者修改的内容为</w:t>
      </w:r>
      <w:r>
        <w:rPr>
          <w:rFonts w:hint="eastAsia"/>
          <w:color w:val="auto"/>
          <w:sz w:val="24"/>
          <w:szCs w:val="24"/>
          <w:highlight w:val="none"/>
          <w:lang w:eastAsia="zh-CN"/>
        </w:rPr>
        <w:t>询价采购文件</w:t>
      </w:r>
      <w:r>
        <w:rPr>
          <w:rFonts w:hint="eastAsia"/>
          <w:b w:val="0"/>
          <w:bCs/>
          <w:color w:val="auto"/>
          <w:sz w:val="24"/>
          <w:szCs w:val="24"/>
          <w:highlight w:val="none"/>
          <w:lang w:eastAsia="zh-CN"/>
        </w:rPr>
        <w:t>的组成部分。澄清或者修改应当在原公告发布媒体上发布更正公告并以书面形式通知所有获取</w:t>
      </w:r>
      <w:r>
        <w:rPr>
          <w:rFonts w:hint="eastAsia"/>
          <w:color w:val="auto"/>
          <w:sz w:val="24"/>
          <w:szCs w:val="24"/>
          <w:highlight w:val="none"/>
          <w:lang w:eastAsia="zh-CN"/>
        </w:rPr>
        <w:t>询价采购文件</w:t>
      </w:r>
      <w:r>
        <w:rPr>
          <w:rFonts w:hint="eastAsia"/>
          <w:b w:val="0"/>
          <w:bCs/>
          <w:color w:val="auto"/>
          <w:sz w:val="24"/>
          <w:szCs w:val="24"/>
          <w:highlight w:val="none"/>
          <w:lang w:eastAsia="zh-CN"/>
        </w:rPr>
        <w:t>的潜在供应商。</w:t>
      </w:r>
    </w:p>
    <w:p w14:paraId="41D6E76C">
      <w:pPr>
        <w:spacing w:line="360" w:lineRule="auto"/>
        <w:ind w:firstLine="480" w:firstLineChars="200"/>
        <w:rPr>
          <w:rFonts w:hint="eastAsia"/>
          <w:b w:val="0"/>
          <w:bCs/>
          <w:color w:val="auto"/>
          <w:sz w:val="24"/>
          <w:szCs w:val="24"/>
          <w:highlight w:val="none"/>
          <w:lang w:eastAsia="zh-CN"/>
        </w:rPr>
      </w:pPr>
      <w:r>
        <w:rPr>
          <w:rFonts w:hint="eastAsia"/>
          <w:b w:val="0"/>
          <w:bCs/>
          <w:color w:val="auto"/>
          <w:sz w:val="24"/>
          <w:szCs w:val="24"/>
          <w:highlight w:val="none"/>
          <w:lang w:eastAsia="zh-CN"/>
        </w:rPr>
        <w:t>2.2.3</w:t>
      </w:r>
      <w:r>
        <w:rPr>
          <w:rFonts w:hint="eastAsia"/>
          <w:color w:val="auto"/>
          <w:sz w:val="24"/>
          <w:szCs w:val="24"/>
          <w:highlight w:val="none"/>
          <w:lang w:eastAsia="zh-CN"/>
        </w:rPr>
        <w:t>询价采购文件</w:t>
      </w:r>
      <w:r>
        <w:rPr>
          <w:rFonts w:hint="eastAsia"/>
          <w:b w:val="0"/>
          <w:bCs/>
          <w:color w:val="auto"/>
          <w:sz w:val="24"/>
          <w:szCs w:val="24"/>
          <w:highlight w:val="none"/>
          <w:lang w:eastAsia="zh-CN"/>
        </w:rPr>
        <w:t>的澄清或者修改以供应商须知前附表规定的形式发给所有获取</w:t>
      </w:r>
      <w:r>
        <w:rPr>
          <w:rFonts w:hint="eastAsia"/>
          <w:color w:val="auto"/>
          <w:sz w:val="24"/>
          <w:szCs w:val="24"/>
          <w:highlight w:val="none"/>
          <w:lang w:eastAsia="zh-CN"/>
        </w:rPr>
        <w:t>询价采购文件</w:t>
      </w:r>
      <w:r>
        <w:rPr>
          <w:rFonts w:hint="eastAsia"/>
          <w:b w:val="0"/>
          <w:bCs/>
          <w:color w:val="auto"/>
          <w:sz w:val="24"/>
          <w:szCs w:val="24"/>
          <w:highlight w:val="none"/>
          <w:lang w:eastAsia="zh-CN"/>
        </w:rPr>
        <w:t>的供应商，但不指明澄清问题的来源。澄清或者修改发出的时间距本章第4.2.1项规定的首次响应文件递交截止之日不足3个工作日的，应当顺延提交首次响应文件截止之日。</w:t>
      </w:r>
    </w:p>
    <w:p w14:paraId="2ECE323E">
      <w:pPr>
        <w:spacing w:line="360" w:lineRule="auto"/>
        <w:ind w:firstLine="480" w:firstLineChars="200"/>
        <w:rPr>
          <w:rFonts w:hint="eastAsia"/>
          <w:b w:val="0"/>
          <w:bCs/>
          <w:color w:val="auto"/>
          <w:sz w:val="24"/>
          <w:szCs w:val="24"/>
          <w:highlight w:val="none"/>
          <w:lang w:eastAsia="zh-CN"/>
        </w:rPr>
      </w:pPr>
      <w:r>
        <w:rPr>
          <w:rFonts w:hint="eastAsia"/>
          <w:b w:val="0"/>
          <w:bCs/>
          <w:color w:val="auto"/>
          <w:sz w:val="24"/>
          <w:szCs w:val="24"/>
          <w:highlight w:val="none"/>
          <w:lang w:eastAsia="zh-CN"/>
        </w:rPr>
        <w:t>2.2.4供应商在收到澄清通知或者修改通知后，应按供应商须知前附表规定的时间和形式通知采购代理机构，确认已收到该澄清或者修改。</w:t>
      </w:r>
    </w:p>
    <w:p w14:paraId="7DA79FA2">
      <w:pPr>
        <w:spacing w:line="360" w:lineRule="auto"/>
        <w:ind w:firstLine="480" w:firstLineChars="200"/>
        <w:rPr>
          <w:rFonts w:hint="eastAsia"/>
          <w:color w:val="auto"/>
          <w:sz w:val="24"/>
          <w:szCs w:val="24"/>
          <w:highlight w:val="none"/>
          <w:lang w:val="en-US" w:eastAsia="zh-CN"/>
        </w:rPr>
      </w:pPr>
      <w:r>
        <w:rPr>
          <w:rFonts w:hint="eastAsia"/>
          <w:b w:val="0"/>
          <w:bCs/>
          <w:color w:val="auto"/>
          <w:sz w:val="24"/>
          <w:szCs w:val="24"/>
          <w:highlight w:val="none"/>
          <w:lang w:eastAsia="zh-CN"/>
        </w:rPr>
        <w:t>2.2.5</w:t>
      </w:r>
      <w:r>
        <w:rPr>
          <w:rFonts w:hint="eastAsia"/>
          <w:color w:val="auto"/>
          <w:sz w:val="24"/>
          <w:szCs w:val="24"/>
          <w:highlight w:val="none"/>
          <w:lang w:eastAsia="zh-CN"/>
        </w:rPr>
        <w:t>询价采购文件</w:t>
      </w:r>
      <w:r>
        <w:rPr>
          <w:rFonts w:hint="eastAsia"/>
          <w:b w:val="0"/>
          <w:bCs/>
          <w:color w:val="auto"/>
          <w:sz w:val="24"/>
          <w:szCs w:val="24"/>
          <w:highlight w:val="none"/>
          <w:lang w:eastAsia="zh-CN"/>
        </w:rPr>
        <w:t>中有不一致的，有澄清的部分以最终的澄清更正内容为准；未澄清的，以供应商须知前附表为准；供应商须知前附表不涉及的内容，以编排在后的最后描述为准。</w:t>
      </w:r>
    </w:p>
    <w:p w14:paraId="369C31F3">
      <w:pPr>
        <w:pStyle w:val="3"/>
        <w:spacing w:line="360" w:lineRule="auto"/>
        <w:rPr>
          <w:rFonts w:ascii="宋体" w:hAnsi="宋体" w:eastAsia="宋体"/>
          <w:color w:val="auto"/>
          <w:sz w:val="28"/>
          <w:szCs w:val="28"/>
          <w:highlight w:val="none"/>
          <w:lang w:eastAsia="zh-CN"/>
        </w:rPr>
      </w:pPr>
      <w:bookmarkStart w:id="97" w:name="_Toc24916"/>
      <w:bookmarkEnd w:id="97"/>
      <w:bookmarkStart w:id="98" w:name="_Toc17621"/>
      <w:bookmarkEnd w:id="98"/>
      <w:bookmarkStart w:id="99" w:name="_Toc29741"/>
      <w:bookmarkEnd w:id="99"/>
      <w:bookmarkStart w:id="100" w:name="_Toc16663"/>
      <w:bookmarkEnd w:id="100"/>
      <w:bookmarkStart w:id="101" w:name="_Toc24768"/>
      <w:bookmarkStart w:id="102" w:name="_Toc26174"/>
      <w:bookmarkStart w:id="103" w:name="_Toc6157"/>
      <w:r>
        <w:rPr>
          <w:rFonts w:hint="eastAsia" w:ascii="宋体" w:hAnsi="宋体" w:eastAsia="宋体"/>
          <w:color w:val="auto"/>
          <w:sz w:val="28"/>
          <w:szCs w:val="28"/>
          <w:highlight w:val="none"/>
          <w:lang w:eastAsia="zh-CN"/>
        </w:rPr>
        <w:t>3.响应文件</w:t>
      </w:r>
      <w:bookmarkEnd w:id="101"/>
      <w:bookmarkEnd w:id="102"/>
      <w:r>
        <w:rPr>
          <w:rFonts w:hint="eastAsia" w:ascii="宋体" w:hAnsi="宋体" w:eastAsia="宋体"/>
          <w:color w:val="auto"/>
          <w:sz w:val="28"/>
          <w:szCs w:val="28"/>
          <w:highlight w:val="none"/>
          <w:lang w:eastAsia="zh-CN"/>
        </w:rPr>
        <w:t>的编制</w:t>
      </w:r>
      <w:bookmarkEnd w:id="103"/>
    </w:p>
    <w:p w14:paraId="7AF3D24A">
      <w:pPr>
        <w:spacing w:line="360" w:lineRule="auto"/>
        <w:rPr>
          <w:b/>
          <w:color w:val="auto"/>
          <w:sz w:val="24"/>
          <w:szCs w:val="24"/>
          <w:highlight w:val="none"/>
          <w:lang w:eastAsia="zh-CN"/>
        </w:rPr>
      </w:pPr>
      <w:bookmarkStart w:id="104" w:name="_Toc2432"/>
      <w:bookmarkEnd w:id="104"/>
      <w:bookmarkStart w:id="105" w:name="_Toc4962"/>
      <w:r>
        <w:rPr>
          <w:rFonts w:hint="eastAsia"/>
          <w:b/>
          <w:color w:val="auto"/>
          <w:sz w:val="24"/>
          <w:szCs w:val="24"/>
          <w:highlight w:val="none"/>
          <w:lang w:eastAsia="zh-CN"/>
        </w:rPr>
        <w:t>3.1 响应文件的组成</w:t>
      </w:r>
      <w:bookmarkEnd w:id="105"/>
    </w:p>
    <w:p w14:paraId="7221113A">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3.1.1响应文件的组成详见第五章”响应文件格式”。</w:t>
      </w:r>
    </w:p>
    <w:p w14:paraId="4D330849">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3.1.2供应商在评审过程中作出的符合法律法规和询价采购文件规定的澄清确认，构成响应文件的组成部分。</w:t>
      </w:r>
    </w:p>
    <w:p w14:paraId="21C60D7E">
      <w:pPr>
        <w:spacing w:line="360" w:lineRule="auto"/>
        <w:ind w:firstLine="540" w:firstLineChars="225"/>
        <w:rPr>
          <w:color w:val="auto"/>
          <w:sz w:val="24"/>
          <w:szCs w:val="24"/>
          <w:highlight w:val="none"/>
          <w:lang w:eastAsia="zh-CN"/>
        </w:rPr>
      </w:pPr>
      <w:r>
        <w:rPr>
          <w:rFonts w:hint="eastAsia"/>
          <w:color w:val="auto"/>
          <w:sz w:val="24"/>
          <w:szCs w:val="24"/>
          <w:highlight w:val="none"/>
          <w:lang w:eastAsia="zh-CN"/>
        </w:rPr>
        <w:t>3.1.3 供应商须知前附表未要求提交询价保证金的，响应文件不包括第六章“响应文件格式”中所指的询价保证金。</w:t>
      </w:r>
    </w:p>
    <w:p w14:paraId="65A80041">
      <w:pPr>
        <w:spacing w:line="360" w:lineRule="auto"/>
        <w:rPr>
          <w:b/>
          <w:color w:val="auto"/>
          <w:sz w:val="24"/>
          <w:szCs w:val="24"/>
          <w:highlight w:val="none"/>
          <w:lang w:eastAsia="zh-CN"/>
        </w:rPr>
      </w:pPr>
      <w:bookmarkStart w:id="106" w:name="_Toc3252"/>
      <w:bookmarkEnd w:id="106"/>
      <w:bookmarkStart w:id="107" w:name="_Toc21369"/>
      <w:r>
        <w:rPr>
          <w:rFonts w:hint="eastAsia"/>
          <w:b/>
          <w:color w:val="auto"/>
          <w:sz w:val="24"/>
          <w:szCs w:val="24"/>
          <w:highlight w:val="none"/>
          <w:lang w:eastAsia="zh-CN"/>
        </w:rPr>
        <w:t>3.2报价</w:t>
      </w:r>
      <w:bookmarkEnd w:id="107"/>
    </w:p>
    <w:p w14:paraId="253215B4">
      <w:pPr>
        <w:spacing w:line="360" w:lineRule="auto"/>
        <w:ind w:firstLine="540" w:firstLineChars="225"/>
        <w:rPr>
          <w:color w:val="auto"/>
          <w:sz w:val="24"/>
          <w:szCs w:val="24"/>
          <w:highlight w:val="none"/>
          <w:lang w:eastAsia="zh-CN"/>
        </w:rPr>
      </w:pPr>
      <w:r>
        <w:rPr>
          <w:rFonts w:hint="eastAsia"/>
          <w:color w:val="auto"/>
          <w:sz w:val="24"/>
          <w:szCs w:val="24"/>
          <w:highlight w:val="none"/>
          <w:lang w:eastAsia="zh-CN"/>
        </w:rPr>
        <w:t>3.2.1 供应商应按第六章“响应文件格式”的要求在报价函中进行报价并填写分项报价表。</w:t>
      </w:r>
    </w:p>
    <w:p w14:paraId="5331C342">
      <w:pPr>
        <w:spacing w:line="360" w:lineRule="auto"/>
        <w:ind w:firstLine="540" w:firstLineChars="225"/>
        <w:rPr>
          <w:color w:val="auto"/>
          <w:sz w:val="24"/>
          <w:szCs w:val="24"/>
          <w:highlight w:val="none"/>
          <w:lang w:eastAsia="zh-CN"/>
        </w:rPr>
      </w:pPr>
      <w:r>
        <w:rPr>
          <w:rFonts w:hint="eastAsia"/>
          <w:color w:val="auto"/>
          <w:sz w:val="24"/>
          <w:szCs w:val="24"/>
          <w:highlight w:val="none"/>
          <w:lang w:eastAsia="zh-CN"/>
        </w:rPr>
        <w:t>3.2.2 供应商应充分了解该项目的总体情况以及影响报价的其他要素。</w:t>
      </w:r>
    </w:p>
    <w:p w14:paraId="3EE879A1">
      <w:pPr>
        <w:spacing w:line="360" w:lineRule="auto"/>
        <w:ind w:firstLine="540" w:firstLineChars="225"/>
        <w:rPr>
          <w:color w:val="auto"/>
          <w:sz w:val="24"/>
          <w:szCs w:val="24"/>
          <w:highlight w:val="none"/>
          <w:lang w:eastAsia="zh-CN"/>
        </w:rPr>
      </w:pPr>
      <w:r>
        <w:rPr>
          <w:rFonts w:hint="eastAsia"/>
          <w:color w:val="auto"/>
          <w:sz w:val="24"/>
          <w:szCs w:val="24"/>
          <w:highlight w:val="none"/>
          <w:lang w:eastAsia="zh-CN"/>
        </w:rPr>
        <w:t>3.2.3 供应商的报价不得超过预算金额，若采购人还设有最高限价的，供应商的报价还应当不得超过最高限价，最高限价在供应商须知前附表中载明。</w:t>
      </w:r>
    </w:p>
    <w:p w14:paraId="47362CB1">
      <w:pPr>
        <w:spacing w:line="360" w:lineRule="auto"/>
        <w:ind w:firstLine="540" w:firstLineChars="225"/>
        <w:rPr>
          <w:color w:val="auto"/>
          <w:sz w:val="24"/>
          <w:szCs w:val="24"/>
          <w:highlight w:val="none"/>
          <w:lang w:eastAsia="zh-CN"/>
        </w:rPr>
      </w:pPr>
      <w:r>
        <w:rPr>
          <w:rFonts w:hint="eastAsia"/>
          <w:color w:val="auto"/>
          <w:sz w:val="24"/>
          <w:szCs w:val="24"/>
          <w:highlight w:val="none"/>
          <w:lang w:eastAsia="zh-CN"/>
        </w:rPr>
        <w:t>3.2.4报价的其他要求见供应商须知前附表。</w:t>
      </w:r>
    </w:p>
    <w:p w14:paraId="3132BFEB">
      <w:pPr>
        <w:spacing w:line="360" w:lineRule="auto"/>
        <w:rPr>
          <w:b/>
          <w:color w:val="auto"/>
          <w:sz w:val="24"/>
          <w:szCs w:val="24"/>
          <w:highlight w:val="none"/>
          <w:lang w:eastAsia="zh-CN"/>
        </w:rPr>
      </w:pPr>
      <w:bookmarkStart w:id="108" w:name="_Toc12995"/>
      <w:bookmarkEnd w:id="108"/>
      <w:bookmarkStart w:id="109" w:name="_Toc14190"/>
      <w:r>
        <w:rPr>
          <w:rFonts w:hint="eastAsia"/>
          <w:b/>
          <w:color w:val="auto"/>
          <w:sz w:val="24"/>
          <w:szCs w:val="24"/>
          <w:highlight w:val="none"/>
          <w:lang w:eastAsia="zh-CN"/>
        </w:rPr>
        <w:t>3.3 询价有效期</w:t>
      </w:r>
      <w:bookmarkEnd w:id="109"/>
    </w:p>
    <w:p w14:paraId="62867382">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3.3.1询价有效期见供应商须知前附表。</w:t>
      </w:r>
    </w:p>
    <w:p w14:paraId="3CC99BF8">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3.3.2在询价有效期内，供应商撤销或修改其响应文件的，应承担询价采购文件和法律规定的责任。</w:t>
      </w:r>
    </w:p>
    <w:p w14:paraId="6BDD369E">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3.3.3 出现特殊情况需要延长询价有效期的，采购人以书面形式通知所有供应商延长询价有效期。供应商应予以书面答复，同意延长的，应相应延长其询价保证金的有效期，但不得要求或被允许修改其响应文件；供应商拒绝延长的，其询价失效，但供应商有权收回其询价保证金。</w:t>
      </w:r>
    </w:p>
    <w:p w14:paraId="55551C53">
      <w:pPr>
        <w:spacing w:line="360" w:lineRule="auto"/>
        <w:rPr>
          <w:b/>
          <w:color w:val="auto"/>
          <w:sz w:val="24"/>
          <w:szCs w:val="24"/>
          <w:highlight w:val="none"/>
          <w:lang w:eastAsia="zh-CN"/>
        </w:rPr>
      </w:pPr>
      <w:bookmarkStart w:id="110" w:name="_Toc1543"/>
      <w:bookmarkEnd w:id="110"/>
      <w:bookmarkStart w:id="111" w:name="_Toc23125"/>
      <w:r>
        <w:rPr>
          <w:rFonts w:hint="eastAsia"/>
          <w:b/>
          <w:color w:val="auto"/>
          <w:sz w:val="24"/>
          <w:szCs w:val="24"/>
          <w:highlight w:val="none"/>
          <w:lang w:eastAsia="zh-CN"/>
        </w:rPr>
        <w:t>3.4 询价保证金</w:t>
      </w:r>
      <w:bookmarkEnd w:id="111"/>
    </w:p>
    <w:p w14:paraId="59DC90F6">
      <w:pPr>
        <w:spacing w:line="360" w:lineRule="auto"/>
        <w:ind w:firstLine="480" w:firstLineChars="200"/>
        <w:rPr>
          <w:rFonts w:hint="eastAsia"/>
          <w:color w:val="auto"/>
          <w:sz w:val="24"/>
          <w:szCs w:val="24"/>
          <w:highlight w:val="none"/>
          <w:lang w:eastAsia="zh-CN"/>
        </w:rPr>
      </w:pPr>
      <w:r>
        <w:rPr>
          <w:rFonts w:hint="eastAsia"/>
          <w:color w:val="auto"/>
          <w:sz w:val="24"/>
          <w:szCs w:val="24"/>
          <w:highlight w:val="none"/>
          <w:lang w:eastAsia="zh-CN"/>
        </w:rPr>
        <w:t>3.4.1供应商在递交响应文件的同时，应按供应商须知前附表规定的金额、形式和第六章“响应文件格式”规定的询价保证金格式递交询价保证金，并作为其响应文件的组成部分。</w:t>
      </w:r>
    </w:p>
    <w:p w14:paraId="1AA28508">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3.4.2 供应商不按本章第3.4.1 项要求提交询价保证金的，其询价将被视为无效询价。</w:t>
      </w:r>
    </w:p>
    <w:p w14:paraId="66D7E043">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3.4.3 采购人或者采购代理机构应当自成交通知书发出之日起5个工作日内退还未成交供应商的询价保证金，自采购合同签订之日起5个工作日内退还成交供应商的询价保证金。</w:t>
      </w:r>
    </w:p>
    <w:p w14:paraId="777D7E46">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3.4.4 有下列情形之一的，询价保证金将不予退还：</w:t>
      </w:r>
    </w:p>
    <w:p w14:paraId="3A03EB73">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(1)供应商在询价有效期内撤销响应文件；</w:t>
      </w:r>
    </w:p>
    <w:p w14:paraId="09CA7FB0">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(2)成交供应商在收到成交通知书后，无正当理由不与采购人订立合同，在签订合同时向采购人提出附加条件，或者不按照询价采购文件要求提交履约保证金；</w:t>
      </w:r>
    </w:p>
    <w:p w14:paraId="3901DB84">
      <w:pPr>
        <w:spacing w:line="360" w:lineRule="auto"/>
        <w:ind w:left="502" w:leftChars="228"/>
        <w:rPr>
          <w:color w:val="auto"/>
          <w:sz w:val="24"/>
          <w:szCs w:val="24"/>
          <w:highlight w:val="none"/>
          <w:lang w:eastAsia="zh-CN"/>
        </w:rPr>
      </w:pPr>
      <w:r>
        <w:rPr>
          <w:rFonts w:hint="eastAsia"/>
          <w:color w:val="auto"/>
          <w:sz w:val="24"/>
          <w:szCs w:val="24"/>
          <w:highlight w:val="none"/>
          <w:lang w:eastAsia="zh-CN"/>
        </w:rPr>
        <w:t>(3)其他法律法规要求不予退还询价保证金的情形。</w:t>
      </w:r>
    </w:p>
    <w:p w14:paraId="15658B2E">
      <w:pPr>
        <w:spacing w:line="360" w:lineRule="auto"/>
        <w:rPr>
          <w:b/>
          <w:color w:val="auto"/>
          <w:sz w:val="24"/>
          <w:szCs w:val="24"/>
          <w:highlight w:val="none"/>
          <w:lang w:eastAsia="zh-CN"/>
        </w:rPr>
      </w:pPr>
      <w:bookmarkStart w:id="112" w:name="_Toc32408"/>
      <w:bookmarkEnd w:id="112"/>
      <w:bookmarkStart w:id="113" w:name="_Toc4859"/>
      <w:r>
        <w:rPr>
          <w:rFonts w:hint="eastAsia"/>
          <w:b/>
          <w:color w:val="auto"/>
          <w:sz w:val="24"/>
          <w:szCs w:val="24"/>
          <w:highlight w:val="none"/>
          <w:lang w:eastAsia="zh-CN"/>
        </w:rPr>
        <w:t>3.5响应文件的编制</w:t>
      </w:r>
      <w:bookmarkEnd w:id="113"/>
    </w:p>
    <w:p w14:paraId="48725A6D">
      <w:pPr>
        <w:widowControl/>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3.5.1 响应文件应按第六章“响应文件格式”进行编写。</w:t>
      </w:r>
    </w:p>
    <w:p w14:paraId="2BA3B708">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3.5.2(1)响应文件应用不褪色的材料书写或打印。由供应商的法定代表人(单位负责人)签字的，应附法定代表人(单位负责人)身份证明，由代理人签字的，应附授权委托书，身份证明或授权委托书应符合第六章“响应文件格式”的要求。响应文件应尽量避免涂改、行间插字或删除。如果出现上述情况，改动之处应由供应商的法定代表人(单位负责人)或其授权的代理人签字或加盖单位公章。</w:t>
      </w:r>
    </w:p>
    <w:p w14:paraId="2D91E34A">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(2)</w:t>
      </w:r>
      <w:bookmarkStart w:id="114" w:name="_Hlk7517238"/>
      <w:r>
        <w:rPr>
          <w:rFonts w:hint="eastAsia"/>
          <w:color w:val="auto"/>
          <w:kern w:val="2"/>
          <w:sz w:val="24"/>
          <w:szCs w:val="24"/>
          <w:highlight w:val="none"/>
          <w:lang w:eastAsia="zh-CN"/>
        </w:rPr>
        <w:t>响应文件份数及其他要求</w:t>
      </w:r>
      <w:bookmarkEnd w:id="114"/>
      <w:r>
        <w:rPr>
          <w:rFonts w:hint="eastAsia"/>
          <w:color w:val="auto"/>
          <w:sz w:val="24"/>
          <w:szCs w:val="24"/>
          <w:highlight w:val="none"/>
          <w:lang w:eastAsia="zh-CN"/>
        </w:rPr>
        <w:t>见供应商须知前附表。正本和副本的封面上应清楚地标记“正本”或“副本”的字样。供应商应根据供应商须知前附表要求提供电子版文件。当副本和正本不一致或电子版文件和纸质正本文件不一致时，以纸质正本文件为准。</w:t>
      </w:r>
    </w:p>
    <w:p w14:paraId="5B9A83C2">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(3)响应文件的正本与副本应分别装订</w:t>
      </w:r>
      <w:r>
        <w:rPr>
          <w:rFonts w:hint="eastAsia" w:ascii="宋体" w:hAnsi="宋体" w:eastAsia="宋体" w:cs="宋体"/>
          <w:color w:val="auto"/>
          <w:sz w:val="24"/>
          <w:szCs w:val="24"/>
          <w:highlight w:val="none"/>
          <w:lang w:val="en-US" w:eastAsia="zh-CN"/>
        </w:rPr>
        <w:t>（不允许活页装订）</w:t>
      </w:r>
      <w:r>
        <w:rPr>
          <w:rFonts w:hint="eastAsia"/>
          <w:color w:val="auto"/>
          <w:sz w:val="24"/>
          <w:szCs w:val="24"/>
          <w:highlight w:val="none"/>
          <w:lang w:eastAsia="zh-CN"/>
        </w:rPr>
        <w:t>，并编制目录。</w:t>
      </w:r>
    </w:p>
    <w:p w14:paraId="07280153">
      <w:pPr>
        <w:pStyle w:val="3"/>
        <w:spacing w:line="360" w:lineRule="auto"/>
        <w:rPr>
          <w:rFonts w:ascii="宋体" w:hAnsi="宋体" w:eastAsia="宋体"/>
          <w:color w:val="auto"/>
          <w:sz w:val="28"/>
          <w:szCs w:val="28"/>
          <w:highlight w:val="none"/>
          <w:lang w:eastAsia="zh-CN"/>
        </w:rPr>
      </w:pPr>
      <w:bookmarkStart w:id="115" w:name="_Toc13757"/>
      <w:bookmarkEnd w:id="115"/>
      <w:bookmarkStart w:id="116" w:name="_Toc1490"/>
      <w:bookmarkEnd w:id="116"/>
      <w:bookmarkStart w:id="117" w:name="_Toc19309"/>
      <w:bookmarkStart w:id="118" w:name="_Toc7149"/>
      <w:bookmarkStart w:id="119" w:name="_Toc17243"/>
      <w:r>
        <w:rPr>
          <w:rFonts w:hint="eastAsia" w:ascii="宋体" w:hAnsi="宋体" w:eastAsia="宋体"/>
          <w:color w:val="auto"/>
          <w:sz w:val="28"/>
          <w:szCs w:val="28"/>
          <w:highlight w:val="none"/>
          <w:lang w:eastAsia="zh-CN"/>
        </w:rPr>
        <w:t>4.</w:t>
      </w:r>
      <w:bookmarkEnd w:id="117"/>
      <w:bookmarkEnd w:id="118"/>
      <w:r>
        <w:rPr>
          <w:rFonts w:hint="eastAsia" w:ascii="宋体" w:hAnsi="宋体" w:eastAsia="宋体"/>
          <w:color w:val="auto"/>
          <w:sz w:val="28"/>
          <w:szCs w:val="28"/>
          <w:highlight w:val="none"/>
          <w:lang w:eastAsia="zh-CN"/>
        </w:rPr>
        <w:t>响应文件的递交</w:t>
      </w:r>
      <w:bookmarkEnd w:id="119"/>
    </w:p>
    <w:p w14:paraId="68A8248E">
      <w:pPr>
        <w:spacing w:line="360" w:lineRule="auto"/>
        <w:rPr>
          <w:b/>
          <w:color w:val="auto"/>
          <w:sz w:val="24"/>
          <w:szCs w:val="24"/>
          <w:highlight w:val="none"/>
          <w:lang w:eastAsia="zh-CN"/>
        </w:rPr>
      </w:pPr>
      <w:bookmarkStart w:id="120" w:name="_Toc1523"/>
      <w:bookmarkEnd w:id="120"/>
      <w:bookmarkStart w:id="121" w:name="_Toc25497"/>
      <w:r>
        <w:rPr>
          <w:rFonts w:hint="eastAsia"/>
          <w:b/>
          <w:color w:val="auto"/>
          <w:sz w:val="24"/>
          <w:szCs w:val="24"/>
          <w:highlight w:val="none"/>
          <w:lang w:eastAsia="zh-CN"/>
        </w:rPr>
        <w:t>4.1 响应文件的密封和标记</w:t>
      </w:r>
      <w:bookmarkEnd w:id="121"/>
    </w:p>
    <w:p w14:paraId="4D9D6EED">
      <w:pPr>
        <w:spacing w:line="360" w:lineRule="auto"/>
        <w:ind w:firstLine="480" w:firstLineChars="200"/>
        <w:rPr>
          <w:rFonts w:hint="eastAsia" w:ascii="宋体" w:hAnsi="宋体"/>
          <w:color w:val="auto"/>
          <w:sz w:val="24"/>
          <w:szCs w:val="24"/>
          <w:highlight w:val="none"/>
        </w:rPr>
      </w:pPr>
      <w:bookmarkStart w:id="122" w:name="_Toc27596"/>
      <w:bookmarkEnd w:id="122"/>
      <w:r>
        <w:rPr>
          <w:rFonts w:hint="eastAsia" w:ascii="宋体" w:hAnsi="宋体"/>
          <w:color w:val="auto"/>
          <w:sz w:val="24"/>
          <w:szCs w:val="24"/>
          <w:highlight w:val="none"/>
        </w:rPr>
        <w:t>4.1.1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响应文件密封要求和封套上应载明的信息见供应商须知前附表。</w:t>
      </w:r>
    </w:p>
    <w:p w14:paraId="4B76FE13">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4.1.</w:t>
      </w:r>
      <w:r>
        <w:rPr>
          <w:rFonts w:hint="eastAsia"/>
          <w:color w:val="auto"/>
          <w:sz w:val="24"/>
          <w:szCs w:val="24"/>
          <w:highlight w:val="none"/>
          <w:lang w:val="en-US" w:eastAsia="zh-CN"/>
        </w:rPr>
        <w:t>2</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未按本章第4.1.1 项要求密封</w:t>
      </w:r>
      <w:r>
        <w:rPr>
          <w:rFonts w:hint="eastAsia" w:ascii="宋体" w:hAnsi="宋体"/>
          <w:color w:val="auto"/>
          <w:sz w:val="24"/>
          <w:szCs w:val="24"/>
          <w:highlight w:val="none"/>
          <w:lang w:eastAsia="zh-CN"/>
        </w:rPr>
        <w:t>和标记</w:t>
      </w:r>
      <w:r>
        <w:rPr>
          <w:rFonts w:hint="eastAsia" w:ascii="宋体" w:hAnsi="宋体"/>
          <w:color w:val="auto"/>
          <w:sz w:val="24"/>
          <w:szCs w:val="24"/>
          <w:highlight w:val="none"/>
        </w:rPr>
        <w:t>的响应文件，采购人将予以拒收。</w:t>
      </w:r>
    </w:p>
    <w:p w14:paraId="48599046">
      <w:pPr>
        <w:spacing w:line="360" w:lineRule="auto"/>
        <w:rPr>
          <w:b/>
          <w:color w:val="auto"/>
          <w:sz w:val="24"/>
          <w:szCs w:val="24"/>
          <w:highlight w:val="none"/>
          <w:lang w:eastAsia="zh-CN"/>
        </w:rPr>
      </w:pPr>
      <w:bookmarkStart w:id="123" w:name="_Toc20611"/>
      <w:bookmarkEnd w:id="123"/>
      <w:bookmarkStart w:id="124" w:name="_Toc9134"/>
      <w:r>
        <w:rPr>
          <w:rFonts w:hint="eastAsia"/>
          <w:b/>
          <w:color w:val="auto"/>
          <w:sz w:val="24"/>
          <w:szCs w:val="24"/>
          <w:highlight w:val="none"/>
          <w:lang w:eastAsia="zh-CN"/>
        </w:rPr>
        <w:t>4.2 响应文件的递交</w:t>
      </w:r>
      <w:bookmarkEnd w:id="124"/>
    </w:p>
    <w:p w14:paraId="57A73191">
      <w:pPr>
        <w:widowControl/>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4.2.</w:t>
      </w:r>
      <w:r>
        <w:rPr>
          <w:rFonts w:hint="eastAsia"/>
          <w:color w:val="auto"/>
          <w:sz w:val="24"/>
          <w:szCs w:val="24"/>
          <w:highlight w:val="none"/>
          <w:lang w:val="en-US" w:eastAsia="zh-CN"/>
        </w:rPr>
        <w:t>1</w:t>
      </w:r>
      <w:r>
        <w:rPr>
          <w:rFonts w:hint="eastAsia"/>
          <w:color w:val="auto"/>
          <w:sz w:val="24"/>
          <w:szCs w:val="24"/>
          <w:highlight w:val="none"/>
          <w:lang w:eastAsia="zh-CN"/>
        </w:rPr>
        <w:t>供应商递交响应文件的</w:t>
      </w:r>
      <w:r>
        <w:rPr>
          <w:rFonts w:hint="eastAsia"/>
          <w:color w:val="auto"/>
          <w:sz w:val="24"/>
          <w:szCs w:val="24"/>
          <w:highlight w:val="none"/>
          <w:lang w:val="en-US" w:eastAsia="zh-CN"/>
        </w:rPr>
        <w:t>截止</w:t>
      </w:r>
      <w:r>
        <w:rPr>
          <w:rFonts w:hint="eastAsia"/>
          <w:color w:val="auto"/>
          <w:sz w:val="24"/>
          <w:szCs w:val="24"/>
          <w:highlight w:val="none"/>
          <w:lang w:eastAsia="zh-CN"/>
        </w:rPr>
        <w:t>时间和地点：见供应商须知前附表。</w:t>
      </w:r>
    </w:p>
    <w:p w14:paraId="61A25022">
      <w:pPr>
        <w:widowControl/>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4.2.</w:t>
      </w:r>
      <w:r>
        <w:rPr>
          <w:rFonts w:hint="eastAsia"/>
          <w:color w:val="auto"/>
          <w:sz w:val="24"/>
          <w:szCs w:val="24"/>
          <w:highlight w:val="none"/>
          <w:lang w:val="en-US" w:eastAsia="zh-CN"/>
        </w:rPr>
        <w:t>2</w:t>
      </w:r>
      <w:r>
        <w:rPr>
          <w:rFonts w:hint="eastAsia"/>
          <w:color w:val="auto"/>
          <w:sz w:val="24"/>
          <w:szCs w:val="24"/>
          <w:highlight w:val="none"/>
          <w:lang w:eastAsia="zh-CN"/>
        </w:rPr>
        <w:t xml:space="preserve"> 供应商所递交的响应文件不予退还。</w:t>
      </w:r>
    </w:p>
    <w:p w14:paraId="72404A5A">
      <w:pPr>
        <w:widowControl/>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4.2.</w:t>
      </w:r>
      <w:r>
        <w:rPr>
          <w:rFonts w:hint="eastAsia"/>
          <w:color w:val="auto"/>
          <w:sz w:val="24"/>
          <w:szCs w:val="24"/>
          <w:highlight w:val="none"/>
          <w:lang w:val="en-US" w:eastAsia="zh-CN"/>
        </w:rPr>
        <w:t>3</w:t>
      </w:r>
      <w:r>
        <w:rPr>
          <w:rFonts w:hint="eastAsia"/>
          <w:color w:val="auto"/>
          <w:sz w:val="24"/>
          <w:szCs w:val="24"/>
          <w:highlight w:val="none"/>
          <w:lang w:eastAsia="zh-CN"/>
        </w:rPr>
        <w:t xml:space="preserve"> 采购人或者采购代理机构收到响应文件后，应当如实记载响应文件的送达时间和密封情况，签收保存，并向供应商出具签收回执。</w:t>
      </w:r>
    </w:p>
    <w:p w14:paraId="1528E93D">
      <w:pPr>
        <w:widowControl/>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4.2.</w:t>
      </w:r>
      <w:r>
        <w:rPr>
          <w:rFonts w:hint="eastAsia"/>
          <w:color w:val="auto"/>
          <w:sz w:val="24"/>
          <w:szCs w:val="24"/>
          <w:highlight w:val="none"/>
          <w:lang w:val="en-US" w:eastAsia="zh-CN"/>
        </w:rPr>
        <w:t>4</w:t>
      </w:r>
      <w:r>
        <w:rPr>
          <w:rFonts w:hint="eastAsia"/>
          <w:color w:val="auto"/>
          <w:sz w:val="24"/>
          <w:szCs w:val="24"/>
          <w:highlight w:val="none"/>
          <w:lang w:eastAsia="zh-CN"/>
        </w:rPr>
        <w:t xml:space="preserve"> </w:t>
      </w:r>
      <w:r>
        <w:rPr>
          <w:color w:val="auto"/>
          <w:sz w:val="24"/>
          <w:szCs w:val="24"/>
          <w:highlight w:val="none"/>
          <w:lang w:eastAsia="zh-CN"/>
        </w:rPr>
        <w:t>逾期送达或者未按照</w:t>
      </w:r>
      <w:r>
        <w:rPr>
          <w:rFonts w:hint="eastAsia"/>
          <w:color w:val="auto"/>
          <w:sz w:val="24"/>
          <w:szCs w:val="24"/>
          <w:highlight w:val="none"/>
          <w:lang w:eastAsia="zh-CN"/>
        </w:rPr>
        <w:t>询价采购文件</w:t>
      </w:r>
      <w:r>
        <w:rPr>
          <w:color w:val="auto"/>
          <w:sz w:val="24"/>
          <w:szCs w:val="24"/>
          <w:highlight w:val="none"/>
          <w:lang w:eastAsia="zh-CN"/>
        </w:rPr>
        <w:t>要求密封的</w:t>
      </w:r>
      <w:r>
        <w:rPr>
          <w:rFonts w:hint="eastAsia"/>
          <w:color w:val="auto"/>
          <w:sz w:val="24"/>
          <w:szCs w:val="24"/>
          <w:highlight w:val="none"/>
          <w:lang w:eastAsia="zh-CN"/>
        </w:rPr>
        <w:t>响应文件，采购人将予以拒收。</w:t>
      </w:r>
    </w:p>
    <w:p w14:paraId="250FB255">
      <w:pPr>
        <w:spacing w:line="360" w:lineRule="auto"/>
        <w:rPr>
          <w:b/>
          <w:color w:val="auto"/>
          <w:sz w:val="24"/>
          <w:szCs w:val="24"/>
          <w:highlight w:val="none"/>
          <w:lang w:eastAsia="zh-CN"/>
        </w:rPr>
      </w:pPr>
      <w:bookmarkStart w:id="125" w:name="_Toc8975"/>
      <w:bookmarkEnd w:id="125"/>
      <w:bookmarkStart w:id="126" w:name="_Toc21133"/>
      <w:bookmarkEnd w:id="126"/>
      <w:bookmarkStart w:id="127" w:name="_Toc5071"/>
      <w:r>
        <w:rPr>
          <w:rFonts w:hint="eastAsia"/>
          <w:b/>
          <w:color w:val="auto"/>
          <w:sz w:val="24"/>
          <w:szCs w:val="24"/>
          <w:highlight w:val="none"/>
          <w:lang w:eastAsia="zh-CN"/>
        </w:rPr>
        <w:t>4.3 响应文件的修改与撤回</w:t>
      </w:r>
      <w:bookmarkEnd w:id="127"/>
    </w:p>
    <w:p w14:paraId="166E3E7A">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4.3.1 在本章第4.2.1.1 项规定的响应文件递交截止时间前，供应商可以修改或撤回已递交的响应文件，但应以书面形式通知采购人。</w:t>
      </w:r>
    </w:p>
    <w:p w14:paraId="454144CE">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4.3.2 供应商修改或撤回已递交响应文件的书面通知应按照本章第 3.5.2项的要求签字或盖章。采购人收到书面通知后，向供应商出具签收回执。</w:t>
      </w:r>
    </w:p>
    <w:p w14:paraId="3C8F8617">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4.3.3 供应商在响应文件递交截止时间前撤回已提交的响应文件的，采购人或者采购代理机构应当自收到供应商书面撤回通知之日起5个工作日内，退还已收取的询价保证金，但因供应商自身原因导致无法及时退还的除外。</w:t>
      </w:r>
    </w:p>
    <w:p w14:paraId="2CADF45A">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4.3.4 修改的内容为响应文件的组成部分。修改的响应文件应按照本章第 3 条、第 4 条的规定进行编制、密封、标记和递交，并标明“修改”字样。</w:t>
      </w:r>
    </w:p>
    <w:p w14:paraId="0FEF3F4B">
      <w:pPr>
        <w:pStyle w:val="3"/>
        <w:spacing w:before="0" w:after="0" w:line="360" w:lineRule="auto"/>
        <w:rPr>
          <w:rFonts w:hint="eastAsia" w:ascii="宋体" w:hAnsi="宋体" w:eastAsia="宋体"/>
          <w:color w:val="auto"/>
          <w:sz w:val="28"/>
          <w:szCs w:val="28"/>
          <w:highlight w:val="none"/>
        </w:rPr>
      </w:pPr>
      <w:bookmarkStart w:id="128" w:name="_Toc25563"/>
      <w:bookmarkEnd w:id="128"/>
      <w:bookmarkStart w:id="129" w:name="_Toc27754"/>
      <w:bookmarkEnd w:id="129"/>
      <w:bookmarkStart w:id="130" w:name="_Toc14362"/>
      <w:bookmarkEnd w:id="130"/>
      <w:bookmarkStart w:id="131" w:name="_Toc26040"/>
      <w:bookmarkEnd w:id="131"/>
      <w:bookmarkStart w:id="132" w:name="_Toc11518"/>
      <w:bookmarkEnd w:id="132"/>
      <w:bookmarkStart w:id="133" w:name="_Toc6003"/>
      <w:bookmarkEnd w:id="133"/>
      <w:bookmarkStart w:id="134" w:name="_Toc30483"/>
      <w:bookmarkEnd w:id="134"/>
      <w:bookmarkStart w:id="135" w:name="_Toc9271"/>
      <w:bookmarkEnd w:id="135"/>
      <w:bookmarkStart w:id="136" w:name="_Toc12164"/>
      <w:bookmarkStart w:id="137" w:name="_Toc816"/>
      <w:bookmarkStart w:id="138" w:name="_Toc1636910"/>
      <w:bookmarkStart w:id="139" w:name="_Toc22840"/>
      <w:bookmarkStart w:id="140" w:name="_Toc8987"/>
      <w:r>
        <w:rPr>
          <w:rFonts w:hint="eastAsia" w:ascii="宋体" w:hAnsi="宋体" w:eastAsia="宋体"/>
          <w:color w:val="auto"/>
          <w:sz w:val="28"/>
          <w:szCs w:val="28"/>
          <w:highlight w:val="none"/>
        </w:rPr>
        <w:t xml:space="preserve">5. </w:t>
      </w:r>
      <w:bookmarkEnd w:id="136"/>
      <w:r>
        <w:rPr>
          <w:rFonts w:hint="eastAsia" w:ascii="宋体" w:hAnsi="宋体" w:eastAsia="宋体"/>
          <w:color w:val="auto"/>
          <w:sz w:val="28"/>
          <w:szCs w:val="28"/>
          <w:highlight w:val="none"/>
        </w:rPr>
        <w:t>开启时间和地点</w:t>
      </w:r>
      <w:bookmarkEnd w:id="137"/>
    </w:p>
    <w:p w14:paraId="4CF83BBD">
      <w:pPr>
        <w:spacing w:line="360" w:lineRule="auto"/>
        <w:ind w:firstLine="480" w:firstLineChars="200"/>
        <w:rPr>
          <w:rFonts w:hint="eastAsia" w:ascii="宋体" w:hAnsi="宋体"/>
          <w:color w:val="auto"/>
          <w:sz w:val="24"/>
          <w:szCs w:val="24"/>
          <w:highlight w:val="none"/>
        </w:rPr>
      </w:pPr>
      <w:bookmarkStart w:id="141" w:name="_Toc27792"/>
      <w:bookmarkEnd w:id="141"/>
      <w:bookmarkStart w:id="142" w:name="_Toc21332"/>
      <w:bookmarkEnd w:id="142"/>
      <w:bookmarkStart w:id="143" w:name="_Toc27216"/>
      <w:bookmarkEnd w:id="143"/>
      <w:bookmarkStart w:id="144" w:name="_Toc1527"/>
      <w:bookmarkEnd w:id="144"/>
      <w:bookmarkStart w:id="145" w:name="_Toc22860"/>
      <w:r>
        <w:rPr>
          <w:rFonts w:hint="eastAsia" w:ascii="宋体" w:hAnsi="宋体"/>
          <w:color w:val="auto"/>
          <w:sz w:val="24"/>
          <w:szCs w:val="24"/>
          <w:highlight w:val="none"/>
        </w:rPr>
        <w:t>开启时间和地点：见</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须知前附表。</w:t>
      </w:r>
    </w:p>
    <w:bookmarkEnd w:id="145"/>
    <w:p w14:paraId="5E92B72B">
      <w:pPr>
        <w:pStyle w:val="3"/>
        <w:spacing w:line="360" w:lineRule="auto"/>
        <w:rPr>
          <w:rFonts w:ascii="宋体" w:hAnsi="宋体" w:eastAsia="宋体" w:cs="宋体"/>
          <w:color w:val="auto"/>
          <w:sz w:val="28"/>
          <w:szCs w:val="28"/>
          <w:highlight w:val="none"/>
          <w:lang w:eastAsia="zh-CN"/>
        </w:rPr>
      </w:pPr>
      <w:bookmarkStart w:id="146" w:name="_Toc9634"/>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lang w:eastAsia="zh-CN"/>
        </w:rPr>
        <w:t>.评审</w:t>
      </w:r>
      <w:bookmarkEnd w:id="138"/>
      <w:bookmarkEnd w:id="146"/>
    </w:p>
    <w:bookmarkEnd w:id="139"/>
    <w:bookmarkEnd w:id="140"/>
    <w:p w14:paraId="4C985A99">
      <w:pPr>
        <w:pStyle w:val="5"/>
        <w:spacing w:line="360" w:lineRule="auto"/>
        <w:rPr>
          <w:b/>
          <w:bCs/>
          <w:color w:val="auto"/>
          <w:sz w:val="24"/>
          <w:szCs w:val="24"/>
          <w:highlight w:val="none"/>
          <w:lang w:eastAsia="zh-CN"/>
        </w:rPr>
      </w:pPr>
      <w:bookmarkStart w:id="147" w:name="_Toc30492"/>
      <w:bookmarkStart w:id="148" w:name="_Toc28680"/>
      <w:bookmarkStart w:id="149" w:name="_Toc25324"/>
      <w:bookmarkStart w:id="150" w:name="_Toc11207"/>
      <w:bookmarkStart w:id="151" w:name="_Toc22167"/>
      <w:bookmarkStart w:id="152" w:name="_Toc1636911"/>
      <w:r>
        <w:rPr>
          <w:rFonts w:hint="eastAsia"/>
          <w:b/>
          <w:bCs/>
          <w:color w:val="auto"/>
          <w:sz w:val="24"/>
          <w:szCs w:val="24"/>
          <w:highlight w:val="none"/>
          <w:lang w:val="en-US" w:eastAsia="zh-CN"/>
        </w:rPr>
        <w:t>6</w:t>
      </w:r>
      <w:r>
        <w:rPr>
          <w:rFonts w:hint="eastAsia"/>
          <w:b/>
          <w:bCs/>
          <w:color w:val="auto"/>
          <w:sz w:val="24"/>
          <w:szCs w:val="24"/>
          <w:highlight w:val="none"/>
          <w:lang w:eastAsia="zh-CN"/>
        </w:rPr>
        <w:t>.1 询价小组</w:t>
      </w:r>
      <w:bookmarkEnd w:id="147"/>
      <w:bookmarkEnd w:id="148"/>
      <w:bookmarkEnd w:id="149"/>
      <w:bookmarkEnd w:id="150"/>
      <w:bookmarkEnd w:id="151"/>
    </w:p>
    <w:p w14:paraId="14C91094">
      <w:pPr>
        <w:spacing w:line="360" w:lineRule="auto"/>
        <w:ind w:firstLine="480" w:firstLineChars="200"/>
        <w:rPr>
          <w:color w:val="auto"/>
          <w:sz w:val="24"/>
          <w:szCs w:val="24"/>
          <w:highlight w:val="none"/>
          <w:lang w:eastAsia="zh-CN"/>
        </w:rPr>
      </w:pPr>
      <w:r>
        <w:rPr>
          <w:rFonts w:hint="eastAsia"/>
          <w:color w:val="auto"/>
          <w:sz w:val="24"/>
          <w:szCs w:val="24"/>
          <w:highlight w:val="none"/>
          <w:lang w:val="en-US" w:eastAsia="zh-CN"/>
        </w:rPr>
        <w:t>6</w:t>
      </w:r>
      <w:r>
        <w:rPr>
          <w:rFonts w:hint="eastAsia"/>
          <w:color w:val="auto"/>
          <w:sz w:val="24"/>
          <w:szCs w:val="24"/>
          <w:highlight w:val="none"/>
          <w:lang w:eastAsia="zh-CN"/>
        </w:rPr>
        <w:t>.1.1 评审由采购人依法组建的询价小组负责。询价小组成员人数见供应商须知前附表。</w:t>
      </w:r>
    </w:p>
    <w:p w14:paraId="21A3A728">
      <w:pPr>
        <w:spacing w:line="360" w:lineRule="auto"/>
        <w:ind w:firstLine="540" w:firstLineChars="225"/>
        <w:rPr>
          <w:color w:val="auto"/>
          <w:sz w:val="24"/>
          <w:szCs w:val="24"/>
          <w:highlight w:val="none"/>
          <w:lang w:eastAsia="zh-CN"/>
        </w:rPr>
      </w:pPr>
      <w:r>
        <w:rPr>
          <w:rFonts w:hint="eastAsia"/>
          <w:color w:val="auto"/>
          <w:sz w:val="24"/>
          <w:szCs w:val="24"/>
          <w:highlight w:val="none"/>
          <w:lang w:val="en-US" w:eastAsia="zh-CN"/>
        </w:rPr>
        <w:t>6</w:t>
      </w:r>
      <w:r>
        <w:rPr>
          <w:rFonts w:hint="eastAsia"/>
          <w:color w:val="auto"/>
          <w:sz w:val="24"/>
          <w:szCs w:val="24"/>
          <w:highlight w:val="none"/>
          <w:lang w:eastAsia="zh-CN"/>
        </w:rPr>
        <w:t>.1.2 评审中因询价小组成员缺席、回避或者健康等特殊原因导致询价小组组成不符合法律规定的，采购人或者采购代理机构应当依法补足后继续评审。被更换的询价小组成员所作出的评审意见无效。无法及时补足询价小组成员的，采购人或者采购代理机构应当停止评审活动，封存所有响应文件和评审资料，依法重新组建询价小组进行评审。原询价小组所作出的评审意见无效。采购人或者采购代理机构应当将变更、重新组建询价小组的情况予以记录，并随询价采购文件一并存档。</w:t>
      </w:r>
    </w:p>
    <w:p w14:paraId="5CDE8D58">
      <w:pPr>
        <w:pStyle w:val="5"/>
        <w:spacing w:line="360" w:lineRule="auto"/>
        <w:rPr>
          <w:b/>
          <w:bCs/>
          <w:color w:val="auto"/>
          <w:sz w:val="24"/>
          <w:szCs w:val="24"/>
          <w:highlight w:val="none"/>
          <w:lang w:eastAsia="zh-CN"/>
        </w:rPr>
      </w:pPr>
      <w:bookmarkStart w:id="153" w:name="_Toc28237"/>
      <w:bookmarkStart w:id="154" w:name="_Toc28363"/>
      <w:bookmarkStart w:id="155" w:name="_Toc27215"/>
      <w:bookmarkStart w:id="156" w:name="_Toc11696"/>
      <w:bookmarkStart w:id="157" w:name="_Toc7644"/>
      <w:r>
        <w:rPr>
          <w:rFonts w:hint="eastAsia"/>
          <w:b/>
          <w:bCs/>
          <w:color w:val="auto"/>
          <w:sz w:val="24"/>
          <w:szCs w:val="24"/>
          <w:highlight w:val="none"/>
          <w:lang w:val="en-US" w:eastAsia="zh-CN"/>
        </w:rPr>
        <w:t>6</w:t>
      </w:r>
      <w:r>
        <w:rPr>
          <w:rFonts w:hint="eastAsia"/>
          <w:b/>
          <w:bCs/>
          <w:color w:val="auto"/>
          <w:sz w:val="24"/>
          <w:szCs w:val="24"/>
          <w:highlight w:val="none"/>
          <w:lang w:eastAsia="zh-CN"/>
        </w:rPr>
        <w:t>.2 评审原则</w:t>
      </w:r>
      <w:bookmarkEnd w:id="153"/>
      <w:bookmarkEnd w:id="154"/>
      <w:bookmarkEnd w:id="155"/>
      <w:bookmarkEnd w:id="156"/>
      <w:bookmarkEnd w:id="157"/>
    </w:p>
    <w:p w14:paraId="33DE948A">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评审活动遵循公平、公正、科学和择优的原则。</w:t>
      </w:r>
    </w:p>
    <w:p w14:paraId="5232007A">
      <w:pPr>
        <w:pStyle w:val="5"/>
        <w:spacing w:line="360" w:lineRule="auto"/>
        <w:rPr>
          <w:b/>
          <w:bCs/>
          <w:color w:val="auto"/>
          <w:sz w:val="24"/>
          <w:szCs w:val="24"/>
          <w:highlight w:val="none"/>
          <w:lang w:eastAsia="zh-CN"/>
        </w:rPr>
      </w:pPr>
      <w:bookmarkStart w:id="158" w:name="_Toc12946"/>
      <w:bookmarkStart w:id="159" w:name="_Toc22164"/>
      <w:bookmarkStart w:id="160" w:name="_Toc21899"/>
      <w:bookmarkStart w:id="161" w:name="_Toc31336"/>
      <w:bookmarkStart w:id="162" w:name="_Toc4701401"/>
      <w:r>
        <w:rPr>
          <w:rFonts w:hint="eastAsia"/>
          <w:b/>
          <w:bCs/>
          <w:color w:val="auto"/>
          <w:sz w:val="24"/>
          <w:szCs w:val="24"/>
          <w:highlight w:val="none"/>
          <w:lang w:val="en-US" w:eastAsia="zh-CN"/>
        </w:rPr>
        <w:t>6</w:t>
      </w:r>
      <w:r>
        <w:rPr>
          <w:rFonts w:hint="eastAsia"/>
          <w:b/>
          <w:bCs/>
          <w:color w:val="auto"/>
          <w:sz w:val="24"/>
          <w:szCs w:val="24"/>
          <w:highlight w:val="none"/>
          <w:lang w:eastAsia="zh-CN"/>
        </w:rPr>
        <w:t>.3</w:t>
      </w:r>
      <w:r>
        <w:rPr>
          <w:rFonts w:hint="eastAsia"/>
          <w:b/>
          <w:bCs/>
          <w:color w:val="auto"/>
          <w:sz w:val="24"/>
          <w:szCs w:val="24"/>
          <w:highlight w:val="none"/>
          <w:lang w:val="en-US" w:eastAsia="zh-CN"/>
        </w:rPr>
        <w:t>评审</w:t>
      </w:r>
      <w:bookmarkEnd w:id="158"/>
      <w:bookmarkEnd w:id="159"/>
      <w:bookmarkEnd w:id="160"/>
      <w:bookmarkEnd w:id="161"/>
    </w:p>
    <w:bookmarkEnd w:id="162"/>
    <w:p w14:paraId="2C33DCD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6.3.1 </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小组按照第三章“</w:t>
      </w:r>
      <w:r>
        <w:rPr>
          <w:rFonts w:hint="eastAsia" w:ascii="宋体" w:hAnsi="宋体"/>
          <w:color w:val="auto"/>
          <w:sz w:val="24"/>
          <w:szCs w:val="24"/>
          <w:highlight w:val="none"/>
          <w:lang w:eastAsia="zh-CN"/>
        </w:rPr>
        <w:t>评审办法</w:t>
      </w:r>
      <w:r>
        <w:rPr>
          <w:rFonts w:hint="eastAsia" w:ascii="宋体" w:hAnsi="宋体"/>
          <w:color w:val="auto"/>
          <w:sz w:val="24"/>
          <w:szCs w:val="24"/>
          <w:highlight w:val="none"/>
        </w:rPr>
        <w:t>”规定的方法、评审因素、标准和程序对响应文件进行评审。第三章“</w:t>
      </w:r>
      <w:r>
        <w:rPr>
          <w:rFonts w:hint="eastAsia" w:ascii="宋体" w:hAnsi="宋体"/>
          <w:color w:val="auto"/>
          <w:sz w:val="24"/>
          <w:szCs w:val="24"/>
          <w:highlight w:val="none"/>
          <w:lang w:eastAsia="zh-CN"/>
        </w:rPr>
        <w:t>评审办法</w:t>
      </w:r>
      <w:r>
        <w:rPr>
          <w:rFonts w:hint="eastAsia" w:ascii="宋体" w:hAnsi="宋体"/>
          <w:color w:val="auto"/>
          <w:sz w:val="24"/>
          <w:szCs w:val="24"/>
          <w:highlight w:val="none"/>
        </w:rPr>
        <w:t>”没有规定的方法、评审因素和标准，不作为评审依据。</w:t>
      </w:r>
    </w:p>
    <w:p w14:paraId="28E4EF15">
      <w:pPr>
        <w:spacing w:line="360" w:lineRule="auto"/>
        <w:ind w:firstLine="480" w:firstLineChars="200"/>
        <w:rPr>
          <w:b/>
          <w:color w:val="auto"/>
          <w:sz w:val="24"/>
          <w:szCs w:val="24"/>
          <w:highlight w:val="none"/>
          <w:lang w:eastAsia="zh-CN"/>
        </w:rPr>
      </w:pPr>
      <w:r>
        <w:rPr>
          <w:rFonts w:hint="eastAsia" w:ascii="宋体" w:hAnsi="宋体"/>
          <w:color w:val="auto"/>
          <w:sz w:val="24"/>
          <w:szCs w:val="24"/>
          <w:highlight w:val="none"/>
        </w:rPr>
        <w:t>6.3.2 评审完成后，</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小组应当向采购人提交书面评审报告和成交候选供应商名单。</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小组推荐成交候选供应商的人数见供应商须知前附表。</w:t>
      </w:r>
    </w:p>
    <w:p w14:paraId="118D791D">
      <w:pPr>
        <w:pStyle w:val="3"/>
        <w:spacing w:line="360" w:lineRule="auto"/>
        <w:rPr>
          <w:rFonts w:ascii="宋体" w:hAnsi="宋体" w:eastAsia="宋体" w:cs="宋体"/>
          <w:color w:val="auto"/>
          <w:sz w:val="28"/>
          <w:szCs w:val="28"/>
          <w:highlight w:val="none"/>
          <w:lang w:eastAsia="zh-CN"/>
        </w:rPr>
      </w:pPr>
      <w:bookmarkStart w:id="163" w:name="_Toc2579"/>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lang w:eastAsia="zh-CN"/>
        </w:rPr>
        <w:t>.成交和合同</w:t>
      </w:r>
      <w:bookmarkEnd w:id="152"/>
      <w:bookmarkEnd w:id="163"/>
    </w:p>
    <w:p w14:paraId="408C6D15">
      <w:pPr>
        <w:pStyle w:val="5"/>
        <w:spacing w:line="360" w:lineRule="auto"/>
        <w:rPr>
          <w:b/>
          <w:bCs/>
          <w:color w:val="auto"/>
          <w:sz w:val="24"/>
          <w:szCs w:val="24"/>
          <w:highlight w:val="none"/>
          <w:lang w:eastAsia="zh-CN"/>
        </w:rPr>
      </w:pPr>
      <w:bookmarkStart w:id="164" w:name="_Toc8840"/>
      <w:bookmarkStart w:id="165" w:name="_Toc20498"/>
      <w:bookmarkStart w:id="166" w:name="_Toc3896"/>
      <w:bookmarkStart w:id="167" w:name="_Toc27282"/>
      <w:bookmarkStart w:id="168" w:name="_Toc18219"/>
      <w:r>
        <w:rPr>
          <w:rFonts w:hint="eastAsia"/>
          <w:b/>
          <w:bCs/>
          <w:color w:val="auto"/>
          <w:sz w:val="24"/>
          <w:szCs w:val="24"/>
          <w:highlight w:val="none"/>
          <w:lang w:val="en-US" w:eastAsia="zh-CN"/>
        </w:rPr>
        <w:t>7</w:t>
      </w:r>
      <w:r>
        <w:rPr>
          <w:rFonts w:hint="eastAsia"/>
          <w:b/>
          <w:bCs/>
          <w:color w:val="auto"/>
          <w:sz w:val="24"/>
          <w:szCs w:val="24"/>
          <w:highlight w:val="none"/>
          <w:lang w:eastAsia="zh-CN"/>
        </w:rPr>
        <w:t>.1确定成交供应商</w:t>
      </w:r>
      <w:bookmarkEnd w:id="164"/>
      <w:bookmarkEnd w:id="165"/>
      <w:bookmarkEnd w:id="166"/>
      <w:bookmarkEnd w:id="167"/>
      <w:bookmarkEnd w:id="168"/>
    </w:p>
    <w:p w14:paraId="1215A0E8">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按照供应商须知前附表的规定，采购人或采购人授权的询价小组依法确定成交供应商。</w:t>
      </w:r>
    </w:p>
    <w:p w14:paraId="19C512D5">
      <w:pPr>
        <w:pStyle w:val="5"/>
        <w:spacing w:line="360" w:lineRule="auto"/>
        <w:rPr>
          <w:b/>
          <w:bCs/>
          <w:strike/>
          <w:color w:val="auto"/>
          <w:sz w:val="24"/>
          <w:szCs w:val="24"/>
          <w:highlight w:val="none"/>
          <w:lang w:eastAsia="zh-CN"/>
        </w:rPr>
      </w:pPr>
      <w:bookmarkStart w:id="169" w:name="_Toc21121"/>
      <w:bookmarkStart w:id="170" w:name="_Toc21556"/>
      <w:bookmarkStart w:id="171" w:name="_Toc20529"/>
      <w:bookmarkStart w:id="172" w:name="_Toc18811"/>
      <w:bookmarkStart w:id="173" w:name="_Toc12350"/>
      <w:r>
        <w:rPr>
          <w:rFonts w:hint="eastAsia"/>
          <w:b/>
          <w:bCs/>
          <w:color w:val="auto"/>
          <w:sz w:val="24"/>
          <w:szCs w:val="24"/>
          <w:highlight w:val="none"/>
          <w:lang w:val="en-US" w:eastAsia="zh-CN"/>
        </w:rPr>
        <w:t>7</w:t>
      </w:r>
      <w:r>
        <w:rPr>
          <w:rFonts w:hint="eastAsia"/>
          <w:b/>
          <w:bCs/>
          <w:color w:val="auto"/>
          <w:sz w:val="24"/>
          <w:szCs w:val="24"/>
          <w:highlight w:val="none"/>
          <w:lang w:eastAsia="zh-CN"/>
        </w:rPr>
        <w:t>.2成交公告</w:t>
      </w:r>
      <w:bookmarkEnd w:id="169"/>
      <w:bookmarkEnd w:id="170"/>
      <w:bookmarkEnd w:id="171"/>
      <w:bookmarkEnd w:id="172"/>
      <w:bookmarkEnd w:id="173"/>
    </w:p>
    <w:p w14:paraId="76D2CCB7">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采购人或者采购代理机构应当自成交供应商确定之日起2个工作日内，按照供应商须知前附表规定的媒介和期限公告成交结果，询价采购文件应当随成交结果同时公告。</w:t>
      </w:r>
    </w:p>
    <w:p w14:paraId="50ABF6A8">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成交公告期限详见供应商须知前附表。</w:t>
      </w:r>
    </w:p>
    <w:p w14:paraId="06304C22">
      <w:pPr>
        <w:pStyle w:val="5"/>
        <w:spacing w:line="360" w:lineRule="auto"/>
        <w:rPr>
          <w:b/>
          <w:bCs/>
          <w:color w:val="auto"/>
          <w:sz w:val="24"/>
          <w:szCs w:val="24"/>
          <w:highlight w:val="none"/>
          <w:lang w:eastAsia="zh-CN"/>
        </w:rPr>
      </w:pPr>
      <w:bookmarkStart w:id="174" w:name="_Toc29230"/>
      <w:bookmarkStart w:id="175" w:name="_Toc2317"/>
      <w:bookmarkStart w:id="176" w:name="_Toc17431"/>
      <w:bookmarkStart w:id="177" w:name="_Toc8411"/>
      <w:bookmarkStart w:id="178" w:name="_Toc20006"/>
      <w:r>
        <w:rPr>
          <w:rFonts w:hint="eastAsia"/>
          <w:b/>
          <w:bCs/>
          <w:color w:val="auto"/>
          <w:sz w:val="24"/>
          <w:szCs w:val="24"/>
          <w:highlight w:val="none"/>
          <w:lang w:val="en-US" w:eastAsia="zh-CN"/>
        </w:rPr>
        <w:t>7</w:t>
      </w:r>
      <w:r>
        <w:rPr>
          <w:rFonts w:hint="eastAsia"/>
          <w:b/>
          <w:bCs/>
          <w:color w:val="auto"/>
          <w:sz w:val="24"/>
          <w:szCs w:val="24"/>
          <w:highlight w:val="none"/>
          <w:lang w:eastAsia="zh-CN"/>
        </w:rPr>
        <w:t>.3成交通知</w:t>
      </w:r>
      <w:bookmarkEnd w:id="174"/>
      <w:bookmarkEnd w:id="175"/>
      <w:bookmarkEnd w:id="176"/>
      <w:bookmarkEnd w:id="177"/>
      <w:bookmarkEnd w:id="178"/>
    </w:p>
    <w:p w14:paraId="0DB0F7C5">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在本章第3.3 款规定的询价有效期内，在公告成交结果的同时，采购人或者采购代理机构应当向成交供应商发出成交通知书。</w:t>
      </w:r>
    </w:p>
    <w:p w14:paraId="6D37C648">
      <w:pPr>
        <w:pStyle w:val="5"/>
        <w:spacing w:line="360" w:lineRule="auto"/>
        <w:rPr>
          <w:b/>
          <w:bCs/>
          <w:color w:val="auto"/>
          <w:sz w:val="24"/>
          <w:szCs w:val="24"/>
          <w:highlight w:val="none"/>
          <w:lang w:eastAsia="zh-CN"/>
        </w:rPr>
      </w:pPr>
      <w:bookmarkStart w:id="179" w:name="_Toc30195"/>
      <w:bookmarkStart w:id="180" w:name="_Toc23093"/>
      <w:bookmarkStart w:id="181" w:name="_Toc5848"/>
      <w:bookmarkStart w:id="182" w:name="_Toc10629"/>
      <w:bookmarkStart w:id="183" w:name="_Toc13042"/>
      <w:r>
        <w:rPr>
          <w:rFonts w:hint="eastAsia"/>
          <w:b/>
          <w:bCs/>
          <w:color w:val="auto"/>
          <w:sz w:val="24"/>
          <w:szCs w:val="24"/>
          <w:highlight w:val="none"/>
          <w:lang w:val="en-US" w:eastAsia="zh-CN"/>
        </w:rPr>
        <w:t>7</w:t>
      </w:r>
      <w:r>
        <w:rPr>
          <w:rFonts w:hint="eastAsia"/>
          <w:b/>
          <w:bCs/>
          <w:color w:val="auto"/>
          <w:sz w:val="24"/>
          <w:szCs w:val="24"/>
          <w:highlight w:val="none"/>
          <w:lang w:eastAsia="zh-CN"/>
        </w:rPr>
        <w:t>.4 履约保证金</w:t>
      </w:r>
      <w:bookmarkEnd w:id="179"/>
      <w:bookmarkEnd w:id="180"/>
      <w:bookmarkEnd w:id="181"/>
      <w:bookmarkEnd w:id="182"/>
      <w:bookmarkEnd w:id="183"/>
    </w:p>
    <w:p w14:paraId="3BC4400C">
      <w:pPr>
        <w:spacing w:line="360" w:lineRule="auto"/>
        <w:ind w:firstLine="480" w:firstLineChars="200"/>
        <w:rPr>
          <w:color w:val="auto"/>
          <w:sz w:val="24"/>
          <w:szCs w:val="24"/>
          <w:highlight w:val="none"/>
          <w:lang w:eastAsia="zh-CN"/>
        </w:rPr>
      </w:pPr>
      <w:r>
        <w:rPr>
          <w:rFonts w:hint="eastAsia"/>
          <w:color w:val="auto"/>
          <w:sz w:val="24"/>
          <w:szCs w:val="24"/>
          <w:highlight w:val="none"/>
          <w:lang w:val="en-US" w:eastAsia="zh-CN"/>
        </w:rPr>
        <w:t>7</w:t>
      </w:r>
      <w:r>
        <w:rPr>
          <w:rFonts w:hint="eastAsia"/>
          <w:color w:val="auto"/>
          <w:sz w:val="24"/>
          <w:szCs w:val="24"/>
          <w:highlight w:val="none"/>
          <w:lang w:eastAsia="zh-CN"/>
        </w:rPr>
        <w:t>.4.1 在签订合同前，成交供应商应按供应商须知前附表规定的形式、金额向采购人提交履约保证金。</w:t>
      </w:r>
    </w:p>
    <w:p w14:paraId="035D48EE">
      <w:pPr>
        <w:spacing w:line="360" w:lineRule="auto"/>
        <w:ind w:firstLine="480" w:firstLineChars="200"/>
        <w:rPr>
          <w:color w:val="auto"/>
          <w:sz w:val="24"/>
          <w:szCs w:val="24"/>
          <w:highlight w:val="none"/>
          <w:lang w:eastAsia="zh-CN"/>
        </w:rPr>
      </w:pPr>
      <w:r>
        <w:rPr>
          <w:rFonts w:hint="eastAsia"/>
          <w:color w:val="auto"/>
          <w:sz w:val="24"/>
          <w:szCs w:val="24"/>
          <w:highlight w:val="none"/>
          <w:lang w:val="en-US" w:eastAsia="zh-CN"/>
        </w:rPr>
        <w:t>7</w:t>
      </w:r>
      <w:r>
        <w:rPr>
          <w:rFonts w:hint="eastAsia"/>
          <w:color w:val="auto"/>
          <w:sz w:val="24"/>
          <w:szCs w:val="24"/>
          <w:highlight w:val="none"/>
          <w:lang w:eastAsia="zh-CN"/>
        </w:rPr>
        <w:t>.4.2 成交供应商不按本章第</w:t>
      </w:r>
      <w:r>
        <w:rPr>
          <w:rFonts w:hint="eastAsia"/>
          <w:color w:val="auto"/>
          <w:sz w:val="24"/>
          <w:szCs w:val="24"/>
          <w:highlight w:val="none"/>
          <w:lang w:val="en-US" w:eastAsia="zh-CN"/>
        </w:rPr>
        <w:t>7</w:t>
      </w:r>
      <w:r>
        <w:rPr>
          <w:rFonts w:hint="eastAsia"/>
          <w:color w:val="auto"/>
          <w:sz w:val="24"/>
          <w:szCs w:val="24"/>
          <w:highlight w:val="none"/>
          <w:lang w:eastAsia="zh-CN"/>
        </w:rPr>
        <w:t>.4.1项要求提交履约保证金的，视为放弃成交，其询价保证金不予退还，给采购人造成的损失超过询价保证金数额的，成交供应商还应当对超过部分予以赔偿。</w:t>
      </w:r>
    </w:p>
    <w:p w14:paraId="503918A8">
      <w:pPr>
        <w:pStyle w:val="5"/>
        <w:spacing w:line="360" w:lineRule="auto"/>
        <w:rPr>
          <w:color w:val="auto"/>
          <w:sz w:val="24"/>
          <w:szCs w:val="24"/>
          <w:highlight w:val="none"/>
          <w:lang w:eastAsia="zh-CN"/>
        </w:rPr>
      </w:pPr>
      <w:bookmarkStart w:id="184" w:name="_Toc10980"/>
      <w:bookmarkStart w:id="185" w:name="_Toc6413"/>
      <w:bookmarkStart w:id="186" w:name="_Toc4975"/>
      <w:bookmarkStart w:id="187" w:name="_Toc9600"/>
      <w:bookmarkStart w:id="188" w:name="_Toc22799"/>
      <w:r>
        <w:rPr>
          <w:rFonts w:hint="eastAsia"/>
          <w:color w:val="auto"/>
          <w:sz w:val="24"/>
          <w:szCs w:val="24"/>
          <w:highlight w:val="none"/>
          <w:lang w:val="en-US" w:eastAsia="zh-CN"/>
        </w:rPr>
        <w:t>7</w:t>
      </w:r>
      <w:r>
        <w:rPr>
          <w:rFonts w:hint="eastAsia"/>
          <w:color w:val="auto"/>
          <w:sz w:val="24"/>
          <w:szCs w:val="24"/>
          <w:highlight w:val="none"/>
          <w:lang w:eastAsia="zh-CN"/>
        </w:rPr>
        <w:t>.5 签订合同</w:t>
      </w:r>
      <w:bookmarkEnd w:id="184"/>
      <w:bookmarkEnd w:id="185"/>
      <w:bookmarkEnd w:id="186"/>
      <w:bookmarkEnd w:id="187"/>
      <w:bookmarkEnd w:id="188"/>
    </w:p>
    <w:p w14:paraId="78D0AC53">
      <w:pPr>
        <w:spacing w:line="360" w:lineRule="auto"/>
        <w:ind w:firstLine="480" w:firstLineChars="200"/>
        <w:rPr>
          <w:color w:val="auto"/>
          <w:sz w:val="24"/>
          <w:szCs w:val="24"/>
          <w:highlight w:val="none"/>
          <w:lang w:eastAsia="zh-CN"/>
        </w:rPr>
      </w:pPr>
      <w:r>
        <w:rPr>
          <w:rFonts w:hint="eastAsia"/>
          <w:color w:val="auto"/>
          <w:sz w:val="24"/>
          <w:szCs w:val="24"/>
          <w:highlight w:val="none"/>
          <w:lang w:val="en-US" w:eastAsia="zh-CN"/>
        </w:rPr>
        <w:t>7</w:t>
      </w:r>
      <w:r>
        <w:rPr>
          <w:rFonts w:hint="eastAsia"/>
          <w:color w:val="auto"/>
          <w:sz w:val="24"/>
          <w:szCs w:val="24"/>
          <w:highlight w:val="none"/>
          <w:lang w:eastAsia="zh-CN"/>
        </w:rPr>
        <w:t>.5.1 采购人应当自成交通知书发出之日起30日内，按照询价采购文件和成交供应商响应文件的规定，与成交供应商签订书面合同。所签订的合同不得对询价采购文件确定的事项和成交供应商响应文件作实质性修改。采购人不得向成交供应商提出任何不合理的要求作为签订合同的条件。</w:t>
      </w:r>
    </w:p>
    <w:p w14:paraId="75E7AF65">
      <w:pPr>
        <w:spacing w:line="360" w:lineRule="auto"/>
        <w:ind w:firstLine="480" w:firstLineChars="200"/>
        <w:rPr>
          <w:color w:val="auto"/>
          <w:sz w:val="24"/>
          <w:szCs w:val="24"/>
          <w:highlight w:val="none"/>
          <w:lang w:eastAsia="zh-CN"/>
        </w:rPr>
      </w:pPr>
      <w:r>
        <w:rPr>
          <w:rFonts w:hint="eastAsia"/>
          <w:color w:val="auto"/>
          <w:sz w:val="24"/>
          <w:szCs w:val="24"/>
          <w:highlight w:val="none"/>
          <w:lang w:val="en-US" w:eastAsia="zh-CN"/>
        </w:rPr>
        <w:t>7</w:t>
      </w:r>
      <w:r>
        <w:rPr>
          <w:rFonts w:hint="eastAsia"/>
          <w:color w:val="auto"/>
          <w:sz w:val="24"/>
          <w:szCs w:val="24"/>
          <w:highlight w:val="none"/>
          <w:lang w:eastAsia="zh-CN"/>
        </w:rPr>
        <w:t>.5.2成交通知书发出后，采购人不得违法改变成交结果，成交供应商无正当理由不得放弃成交。</w:t>
      </w:r>
      <w:bookmarkStart w:id="189" w:name="_Toc514083255"/>
      <w:bookmarkStart w:id="190" w:name="_Toc1636912"/>
      <w:bookmarkStart w:id="191" w:name="_Toc509051757"/>
    </w:p>
    <w:p w14:paraId="7124C88C">
      <w:pPr>
        <w:pStyle w:val="3"/>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olor w:val="auto"/>
          <w:sz w:val="28"/>
          <w:szCs w:val="28"/>
          <w:highlight w:val="none"/>
        </w:rPr>
      </w:pPr>
      <w:bookmarkStart w:id="192" w:name="_Toc8108"/>
      <w:bookmarkStart w:id="193" w:name="_Toc13921"/>
      <w:r>
        <w:rPr>
          <w:rFonts w:hint="eastAsia" w:ascii="宋体" w:hAnsi="宋体" w:eastAsia="宋体"/>
          <w:color w:val="auto"/>
          <w:sz w:val="28"/>
          <w:szCs w:val="28"/>
          <w:highlight w:val="none"/>
        </w:rPr>
        <w:t>8.询问与答复</w:t>
      </w:r>
      <w:bookmarkEnd w:id="192"/>
      <w:bookmarkEnd w:id="193"/>
    </w:p>
    <w:p w14:paraId="35D1CEC4">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8"/>
          <w:szCs w:val="28"/>
          <w:highlight w:val="none"/>
          <w:lang w:val="en-US" w:eastAsia="zh-CN"/>
        </w:rPr>
      </w:pPr>
      <w:r>
        <w:rPr>
          <w:rFonts w:hint="eastAsia"/>
          <w:color w:val="auto"/>
          <w:kern w:val="0"/>
          <w:sz w:val="24"/>
          <w:highlight w:val="none"/>
        </w:rPr>
        <w:t>凡对本项目采购活动事项有疑问的，可以向采购代理机构提出询问，采购代理机构将及时作出答复，但答复的内容不得涉及商业秘密。</w:t>
      </w:r>
    </w:p>
    <w:p w14:paraId="72DACA04">
      <w:pPr>
        <w:pStyle w:val="3"/>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eastAsia="宋体" w:cs="宋体"/>
          <w:color w:val="auto"/>
          <w:sz w:val="28"/>
          <w:szCs w:val="28"/>
          <w:highlight w:val="none"/>
          <w:lang w:eastAsia="zh-CN"/>
        </w:rPr>
      </w:pPr>
      <w:bookmarkStart w:id="194" w:name="_Toc21691"/>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lang w:eastAsia="zh-CN"/>
        </w:rPr>
        <w:t>.</w:t>
      </w:r>
      <w:bookmarkEnd w:id="189"/>
      <w:bookmarkEnd w:id="190"/>
      <w:bookmarkEnd w:id="191"/>
      <w:bookmarkStart w:id="195" w:name="_Toc554"/>
      <w:bookmarkStart w:id="196" w:name="_Toc1636913"/>
      <w:bookmarkStart w:id="197" w:name="_Toc514083256"/>
      <w:bookmarkStart w:id="198" w:name="_Toc509051758"/>
      <w:bookmarkStart w:id="199" w:name="_Toc11854"/>
      <w:r>
        <w:rPr>
          <w:rFonts w:hint="eastAsia" w:ascii="宋体" w:hAnsi="宋体" w:eastAsia="宋体" w:cs="宋体"/>
          <w:color w:val="auto"/>
          <w:sz w:val="28"/>
          <w:szCs w:val="28"/>
          <w:highlight w:val="none"/>
          <w:lang w:eastAsia="zh-CN"/>
        </w:rPr>
        <w:t>质疑与接收、回复</w:t>
      </w:r>
      <w:bookmarkEnd w:id="194"/>
      <w:bookmarkEnd w:id="195"/>
    </w:p>
    <w:p w14:paraId="3EB06962">
      <w:pPr>
        <w:spacing w:line="360" w:lineRule="auto"/>
        <w:rPr>
          <w:b/>
          <w:color w:val="auto"/>
          <w:sz w:val="24"/>
          <w:szCs w:val="24"/>
          <w:highlight w:val="none"/>
          <w:lang w:eastAsia="zh-CN"/>
        </w:rPr>
      </w:pPr>
      <w:r>
        <w:rPr>
          <w:rFonts w:hint="eastAsia"/>
          <w:b/>
          <w:color w:val="auto"/>
          <w:sz w:val="24"/>
          <w:szCs w:val="24"/>
          <w:highlight w:val="none"/>
          <w:lang w:eastAsia="zh-CN"/>
        </w:rPr>
        <w:t xml:space="preserve">    </w:t>
      </w:r>
      <w:r>
        <w:rPr>
          <w:rFonts w:hint="eastAsia"/>
          <w:b/>
          <w:color w:val="auto"/>
          <w:sz w:val="24"/>
          <w:szCs w:val="24"/>
          <w:highlight w:val="none"/>
          <w:lang w:val="en-US" w:eastAsia="zh-CN"/>
        </w:rPr>
        <w:t>9</w:t>
      </w:r>
      <w:r>
        <w:rPr>
          <w:rFonts w:hint="eastAsia"/>
          <w:b/>
          <w:color w:val="auto"/>
          <w:sz w:val="24"/>
          <w:szCs w:val="24"/>
          <w:highlight w:val="none"/>
          <w:lang w:eastAsia="zh-CN"/>
        </w:rPr>
        <w:t>.1质疑与接收</w:t>
      </w:r>
    </w:p>
    <w:p w14:paraId="059C531E">
      <w:pPr>
        <w:spacing w:line="360" w:lineRule="auto"/>
        <w:ind w:firstLine="480" w:firstLineChars="200"/>
        <w:rPr>
          <w:color w:val="auto"/>
          <w:sz w:val="24"/>
          <w:szCs w:val="24"/>
          <w:highlight w:val="none"/>
          <w:lang w:eastAsia="zh-CN"/>
        </w:rPr>
      </w:pPr>
      <w:r>
        <w:rPr>
          <w:rFonts w:hint="eastAsia"/>
          <w:color w:val="auto"/>
          <w:sz w:val="24"/>
          <w:szCs w:val="24"/>
          <w:highlight w:val="none"/>
          <w:lang w:val="en-US" w:eastAsia="zh-CN"/>
        </w:rPr>
        <w:t>9</w:t>
      </w:r>
      <w:r>
        <w:rPr>
          <w:rFonts w:hint="eastAsia"/>
          <w:color w:val="auto"/>
          <w:sz w:val="24"/>
          <w:szCs w:val="24"/>
          <w:highlight w:val="none"/>
          <w:lang w:eastAsia="zh-CN"/>
        </w:rPr>
        <w:t>.1.1 供应商认为询价采购文件、采购过程和成交结果使自己的权益受到损害的，可以根据《中华人民共和国政府采购法》《中华人民共和国政府采购法实施条例》和《政府采购质疑和投诉办法》的有关规定，依法向采购人或其委托的采购代理机构提出质疑。</w:t>
      </w:r>
    </w:p>
    <w:p w14:paraId="333F0A54">
      <w:pPr>
        <w:spacing w:line="360" w:lineRule="auto"/>
        <w:ind w:firstLine="480" w:firstLineChars="200"/>
        <w:rPr>
          <w:color w:val="auto"/>
          <w:sz w:val="24"/>
          <w:szCs w:val="24"/>
          <w:highlight w:val="none"/>
          <w:lang w:eastAsia="zh-CN"/>
        </w:rPr>
      </w:pPr>
      <w:r>
        <w:rPr>
          <w:rFonts w:hint="eastAsia"/>
          <w:color w:val="auto"/>
          <w:sz w:val="24"/>
          <w:szCs w:val="24"/>
          <w:highlight w:val="none"/>
          <w:lang w:val="en-US" w:eastAsia="zh-CN"/>
        </w:rPr>
        <w:t>9</w:t>
      </w:r>
      <w:r>
        <w:rPr>
          <w:rFonts w:hint="eastAsia"/>
          <w:color w:val="auto"/>
          <w:sz w:val="24"/>
          <w:szCs w:val="24"/>
          <w:highlight w:val="none"/>
          <w:lang w:eastAsia="zh-CN"/>
        </w:rPr>
        <w:t>.1.2 质疑供应商应按照财政部制定的《政府采购质疑函范本》格式和《政府采购质疑和投诉办法》的要求，在法定质疑期内书面形式提出质疑，针对同一采购程序环节的质疑应一次性提出。</w:t>
      </w:r>
    </w:p>
    <w:p w14:paraId="7E521198">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超出法定质疑期的、重复提出的、分次提出的或内容、形式不符合《政府采购质疑和投诉办法》的，质疑供应商将依法承担不利后果。</w:t>
      </w:r>
    </w:p>
    <w:p w14:paraId="31B2AC17">
      <w:pPr>
        <w:spacing w:line="360" w:lineRule="auto"/>
        <w:ind w:firstLine="480" w:firstLineChars="200"/>
        <w:rPr>
          <w:color w:val="auto"/>
          <w:sz w:val="24"/>
          <w:szCs w:val="24"/>
          <w:highlight w:val="none"/>
          <w:lang w:eastAsia="zh-CN"/>
        </w:rPr>
      </w:pPr>
      <w:r>
        <w:rPr>
          <w:rFonts w:hint="eastAsia"/>
          <w:color w:val="auto"/>
          <w:sz w:val="24"/>
          <w:szCs w:val="24"/>
          <w:highlight w:val="none"/>
          <w:lang w:val="en-US" w:eastAsia="zh-CN"/>
        </w:rPr>
        <w:t>9</w:t>
      </w:r>
      <w:r>
        <w:rPr>
          <w:color w:val="auto"/>
          <w:sz w:val="24"/>
          <w:szCs w:val="24"/>
          <w:highlight w:val="none"/>
          <w:lang w:eastAsia="zh-CN"/>
        </w:rPr>
        <w:t>.1.3采购代理机构接收质疑函的方式、联系部门、联系电话和通讯地址。</w:t>
      </w:r>
    </w:p>
    <w:p w14:paraId="638517D4">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接收质疑函的方式：质疑函采取书面递交形式。</w:t>
      </w:r>
    </w:p>
    <w:p w14:paraId="72808BB9">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0C3F73AF">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代理人提出质疑，应当提交供应商签署的授权委托书。</w:t>
      </w:r>
    </w:p>
    <w:p w14:paraId="66304725">
      <w:pPr>
        <w:spacing w:line="360" w:lineRule="auto"/>
        <w:ind w:firstLine="480" w:firstLineChars="200"/>
        <w:rPr>
          <w:rFonts w:hint="eastAsia" w:ascii="宋体" w:hAnsi="宋体" w:cs="宋体"/>
          <w:color w:val="auto"/>
          <w:sz w:val="24"/>
          <w:szCs w:val="24"/>
          <w:highlight w:val="none"/>
        </w:rPr>
      </w:pPr>
      <w:r>
        <w:rPr>
          <w:rFonts w:hint="eastAsia" w:ascii="宋体" w:hAnsi="宋体"/>
          <w:color w:val="auto"/>
          <w:sz w:val="24"/>
          <w:szCs w:val="24"/>
          <w:highlight w:val="none"/>
        </w:rPr>
        <w:t>联系部门：</w:t>
      </w:r>
      <w:r>
        <w:rPr>
          <w:rFonts w:hint="eastAsia" w:ascii="宋体" w:hAnsi="宋体" w:cs="宋体"/>
          <w:color w:val="auto"/>
          <w:sz w:val="24"/>
          <w:szCs w:val="24"/>
          <w:highlight w:val="none"/>
        </w:rPr>
        <w:t>云南元大工程咨询有限责任</w:t>
      </w:r>
      <w:r>
        <w:rPr>
          <w:rFonts w:hint="eastAsia" w:ascii="宋体" w:hAnsi="宋体" w:cs="宋体"/>
          <w:color w:val="auto"/>
          <w:sz w:val="24"/>
          <w:szCs w:val="24"/>
          <w:highlight w:val="none"/>
          <w:u w:val="none"/>
        </w:rPr>
        <w:t>公司业务</w:t>
      </w:r>
      <w:r>
        <w:rPr>
          <w:rFonts w:hint="eastAsia" w:cs="宋体"/>
          <w:color w:val="auto"/>
          <w:sz w:val="24"/>
          <w:szCs w:val="24"/>
          <w:highlight w:val="none"/>
          <w:u w:val="none"/>
          <w:lang w:val="en-US" w:eastAsia="zh-CN"/>
        </w:rPr>
        <w:t>三</w:t>
      </w:r>
      <w:r>
        <w:rPr>
          <w:rFonts w:hint="eastAsia" w:ascii="宋体" w:hAnsi="宋体" w:cs="宋体"/>
          <w:color w:val="auto"/>
          <w:sz w:val="24"/>
          <w:szCs w:val="24"/>
          <w:highlight w:val="none"/>
          <w:u w:val="none"/>
        </w:rPr>
        <w:t>部项目</w:t>
      </w:r>
      <w:r>
        <w:rPr>
          <w:rFonts w:hint="eastAsia" w:cs="宋体"/>
          <w:color w:val="auto"/>
          <w:sz w:val="24"/>
          <w:szCs w:val="24"/>
          <w:highlight w:val="none"/>
          <w:u w:val="none"/>
          <w:lang w:val="en-US" w:eastAsia="zh-CN"/>
        </w:rPr>
        <w:t>十五</w:t>
      </w:r>
      <w:r>
        <w:rPr>
          <w:rFonts w:hint="eastAsia" w:ascii="宋体" w:hAnsi="宋体" w:cs="宋体"/>
          <w:color w:val="auto"/>
          <w:sz w:val="24"/>
          <w:szCs w:val="24"/>
          <w:highlight w:val="none"/>
          <w:u w:val="none"/>
        </w:rPr>
        <w:t>组</w:t>
      </w:r>
      <w:r>
        <w:rPr>
          <w:rFonts w:hint="eastAsia" w:ascii="宋体" w:hAnsi="宋体" w:cs="宋体"/>
          <w:color w:val="auto"/>
          <w:sz w:val="24"/>
          <w:szCs w:val="24"/>
          <w:highlight w:val="none"/>
        </w:rPr>
        <w:t>。</w:t>
      </w:r>
    </w:p>
    <w:p w14:paraId="63794CB1">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联系电话：（0871）</w:t>
      </w:r>
      <w:r>
        <w:rPr>
          <w:rFonts w:hint="eastAsia" w:cs="宋体"/>
          <w:color w:val="auto"/>
          <w:sz w:val="24"/>
          <w:szCs w:val="24"/>
          <w:highlight w:val="none"/>
          <w:u w:val="none"/>
          <w:lang w:val="en-US" w:eastAsia="zh-CN"/>
        </w:rPr>
        <w:t>63334911</w:t>
      </w:r>
    </w:p>
    <w:p w14:paraId="2F27F65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通讯地址：云南省昆明市盘龙区联盟路与万宏路交汇处万宏嘉园沣苑(地块三)B座15层（奥斯迪商务中心B座15楼）</w:t>
      </w:r>
    </w:p>
    <w:p w14:paraId="3BAC2136">
      <w:pPr>
        <w:spacing w:line="360" w:lineRule="auto"/>
        <w:ind w:firstLine="482" w:firstLineChars="200"/>
        <w:rPr>
          <w:b/>
          <w:color w:val="auto"/>
          <w:sz w:val="24"/>
          <w:szCs w:val="24"/>
          <w:highlight w:val="none"/>
          <w:lang w:eastAsia="zh-CN"/>
        </w:rPr>
      </w:pPr>
      <w:r>
        <w:rPr>
          <w:rFonts w:hint="eastAsia"/>
          <w:b/>
          <w:color w:val="auto"/>
          <w:sz w:val="24"/>
          <w:szCs w:val="24"/>
          <w:highlight w:val="none"/>
          <w:lang w:val="en-US" w:eastAsia="zh-CN"/>
        </w:rPr>
        <w:t>9</w:t>
      </w:r>
      <w:r>
        <w:rPr>
          <w:b/>
          <w:color w:val="auto"/>
          <w:sz w:val="24"/>
          <w:szCs w:val="24"/>
          <w:highlight w:val="none"/>
          <w:lang w:eastAsia="zh-CN"/>
        </w:rPr>
        <w:t>.1.4不按上述要求提出的，采购人和采购代理机构将不予受理。</w:t>
      </w:r>
    </w:p>
    <w:p w14:paraId="0182ABF8">
      <w:pPr>
        <w:spacing w:line="360" w:lineRule="auto"/>
        <w:ind w:firstLine="482" w:firstLineChars="200"/>
        <w:rPr>
          <w:b/>
          <w:color w:val="auto"/>
          <w:sz w:val="24"/>
          <w:szCs w:val="24"/>
          <w:highlight w:val="none"/>
          <w:lang w:eastAsia="zh-CN"/>
        </w:rPr>
      </w:pPr>
      <w:r>
        <w:rPr>
          <w:rFonts w:hint="eastAsia"/>
          <w:b/>
          <w:color w:val="auto"/>
          <w:sz w:val="24"/>
          <w:szCs w:val="24"/>
          <w:highlight w:val="none"/>
          <w:lang w:val="en-US" w:eastAsia="zh-CN"/>
        </w:rPr>
        <w:t>9</w:t>
      </w:r>
      <w:r>
        <w:rPr>
          <w:rFonts w:hint="eastAsia"/>
          <w:b/>
          <w:color w:val="auto"/>
          <w:sz w:val="24"/>
          <w:szCs w:val="24"/>
          <w:highlight w:val="none"/>
          <w:lang w:eastAsia="zh-CN"/>
        </w:rPr>
        <w:t>.2质疑回复</w:t>
      </w:r>
    </w:p>
    <w:p w14:paraId="40EA6C70">
      <w:pPr>
        <w:spacing w:line="360" w:lineRule="auto"/>
        <w:ind w:firstLine="480" w:firstLineChars="200"/>
        <w:rPr>
          <w:color w:val="auto"/>
          <w:highlight w:val="none"/>
          <w:lang w:eastAsia="zh-CN"/>
        </w:rPr>
      </w:pPr>
      <w:r>
        <w:rPr>
          <w:rFonts w:hint="eastAsia"/>
          <w:color w:val="auto"/>
          <w:sz w:val="24"/>
          <w:szCs w:val="24"/>
          <w:highlight w:val="none"/>
          <w:lang w:eastAsia="zh-CN"/>
        </w:rPr>
        <w:t>采购人或者采购代理机构应在</w:t>
      </w:r>
      <w:r>
        <w:rPr>
          <w:color w:val="auto"/>
          <w:sz w:val="24"/>
          <w:szCs w:val="24"/>
          <w:highlight w:val="none"/>
          <w:lang w:eastAsia="zh-CN"/>
        </w:rPr>
        <w:t>收到质疑函后7个工作日内作出答复，并以书面形式通知质疑</w:t>
      </w:r>
      <w:r>
        <w:rPr>
          <w:rFonts w:hint="eastAsia"/>
          <w:color w:val="auto"/>
          <w:sz w:val="24"/>
          <w:szCs w:val="24"/>
          <w:highlight w:val="none"/>
          <w:lang w:eastAsia="zh-CN"/>
        </w:rPr>
        <w:t>供应商</w:t>
      </w:r>
      <w:r>
        <w:rPr>
          <w:color w:val="auto"/>
          <w:sz w:val="24"/>
          <w:szCs w:val="24"/>
          <w:highlight w:val="none"/>
          <w:lang w:eastAsia="zh-CN"/>
        </w:rPr>
        <w:t>和其他有关</w:t>
      </w:r>
      <w:r>
        <w:rPr>
          <w:rFonts w:hint="eastAsia"/>
          <w:color w:val="auto"/>
          <w:sz w:val="24"/>
          <w:szCs w:val="24"/>
          <w:highlight w:val="none"/>
          <w:lang w:eastAsia="zh-CN"/>
        </w:rPr>
        <w:t>供应商，质疑答复的内容不得涉及商业秘密。</w:t>
      </w:r>
    </w:p>
    <w:p w14:paraId="6BCE6865">
      <w:pPr>
        <w:pStyle w:val="3"/>
        <w:spacing w:line="360" w:lineRule="auto"/>
        <w:rPr>
          <w:rFonts w:ascii="宋体" w:hAnsi="宋体" w:eastAsia="宋体" w:cs="宋体"/>
          <w:color w:val="auto"/>
          <w:sz w:val="28"/>
          <w:szCs w:val="28"/>
          <w:highlight w:val="none"/>
          <w:lang w:eastAsia="zh-CN"/>
        </w:rPr>
      </w:pPr>
      <w:bookmarkStart w:id="200" w:name="_Toc19183"/>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lang w:eastAsia="zh-CN"/>
        </w:rPr>
        <w:t>.纪律和监督</w:t>
      </w:r>
      <w:bookmarkEnd w:id="196"/>
      <w:bookmarkEnd w:id="197"/>
      <w:bookmarkEnd w:id="198"/>
      <w:bookmarkEnd w:id="199"/>
      <w:bookmarkEnd w:id="200"/>
    </w:p>
    <w:p w14:paraId="0D307A6E">
      <w:pPr>
        <w:pStyle w:val="5"/>
        <w:spacing w:line="360" w:lineRule="auto"/>
        <w:rPr>
          <w:b/>
          <w:bCs/>
          <w:color w:val="auto"/>
          <w:sz w:val="24"/>
          <w:szCs w:val="24"/>
          <w:highlight w:val="none"/>
          <w:lang w:eastAsia="zh-CN"/>
        </w:rPr>
      </w:pPr>
      <w:bookmarkStart w:id="201" w:name="_Toc22523"/>
      <w:bookmarkStart w:id="202" w:name="_Toc28076"/>
      <w:bookmarkStart w:id="203" w:name="_Toc453"/>
      <w:bookmarkStart w:id="204" w:name="_Toc1166"/>
      <w:bookmarkStart w:id="205" w:name="_Toc2122"/>
      <w:r>
        <w:rPr>
          <w:rFonts w:hint="eastAsia"/>
          <w:b/>
          <w:bCs/>
          <w:color w:val="auto"/>
          <w:sz w:val="24"/>
          <w:szCs w:val="24"/>
          <w:highlight w:val="none"/>
          <w:lang w:val="en-US" w:eastAsia="zh-CN"/>
        </w:rPr>
        <w:t>10</w:t>
      </w:r>
      <w:r>
        <w:rPr>
          <w:rFonts w:hint="eastAsia"/>
          <w:b/>
          <w:bCs/>
          <w:color w:val="auto"/>
          <w:sz w:val="24"/>
          <w:szCs w:val="24"/>
          <w:highlight w:val="none"/>
          <w:lang w:eastAsia="zh-CN"/>
        </w:rPr>
        <w:t>.1 对采购人的纪律要求</w:t>
      </w:r>
      <w:bookmarkEnd w:id="201"/>
      <w:bookmarkEnd w:id="202"/>
      <w:bookmarkEnd w:id="203"/>
      <w:bookmarkEnd w:id="204"/>
      <w:bookmarkEnd w:id="205"/>
    </w:p>
    <w:p w14:paraId="60F026CA">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(1)采购人不得泄漏询价活动中应当保密的情况和资料，不得与供应商串通损害国家利益、社会公共利益或者他人合法权益。</w:t>
      </w:r>
    </w:p>
    <w:p w14:paraId="2E1154AA">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(2)采购人不得向供应商索要或者接受其给予的赠品、回扣或者与采购无关的其他商品、服务；</w:t>
      </w:r>
    </w:p>
    <w:p w14:paraId="069F2ECE">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(3)在规定时间内确定成交供应商的；</w:t>
      </w:r>
    </w:p>
    <w:p w14:paraId="76FD0376">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(4)不得向成交供应商提出不合理要求作为签订合同条件的。</w:t>
      </w:r>
    </w:p>
    <w:p w14:paraId="536A3FF6">
      <w:pPr>
        <w:pStyle w:val="5"/>
        <w:spacing w:line="360" w:lineRule="auto"/>
        <w:rPr>
          <w:b/>
          <w:bCs/>
          <w:color w:val="auto"/>
          <w:sz w:val="24"/>
          <w:szCs w:val="24"/>
          <w:highlight w:val="none"/>
          <w:lang w:eastAsia="zh-CN"/>
        </w:rPr>
      </w:pPr>
      <w:bookmarkStart w:id="206" w:name="_Toc29387"/>
      <w:bookmarkStart w:id="207" w:name="_Toc20446"/>
      <w:bookmarkStart w:id="208" w:name="_Toc8228"/>
      <w:bookmarkStart w:id="209" w:name="_Toc9684"/>
      <w:bookmarkStart w:id="210" w:name="_Toc30603"/>
      <w:r>
        <w:rPr>
          <w:rFonts w:hint="eastAsia"/>
          <w:b/>
          <w:bCs/>
          <w:color w:val="auto"/>
          <w:sz w:val="24"/>
          <w:szCs w:val="24"/>
          <w:highlight w:val="none"/>
          <w:lang w:val="en-US" w:eastAsia="zh-CN"/>
        </w:rPr>
        <w:t>10</w:t>
      </w:r>
      <w:r>
        <w:rPr>
          <w:rFonts w:hint="eastAsia"/>
          <w:b/>
          <w:bCs/>
          <w:color w:val="auto"/>
          <w:sz w:val="24"/>
          <w:szCs w:val="24"/>
          <w:highlight w:val="none"/>
          <w:lang w:eastAsia="zh-CN"/>
        </w:rPr>
        <w:t>.2 对供应商的纪律要求</w:t>
      </w:r>
      <w:bookmarkEnd w:id="206"/>
      <w:bookmarkEnd w:id="207"/>
      <w:bookmarkEnd w:id="208"/>
      <w:bookmarkEnd w:id="209"/>
      <w:bookmarkEnd w:id="210"/>
    </w:p>
    <w:p w14:paraId="26371004">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供应商不得相互串通询价或者与采购人串通询价，不得向采购人或者询价小组成员行贿谋取成交，不得以他人名义询价或者以其它方式弄虚作假骗取成交；供应商不得以任何方式干扰、影响评审工作。</w:t>
      </w:r>
    </w:p>
    <w:p w14:paraId="7A058D0B">
      <w:pPr>
        <w:pStyle w:val="5"/>
        <w:spacing w:line="360" w:lineRule="auto"/>
        <w:rPr>
          <w:b/>
          <w:bCs/>
          <w:color w:val="auto"/>
          <w:sz w:val="24"/>
          <w:szCs w:val="24"/>
          <w:highlight w:val="none"/>
          <w:lang w:eastAsia="zh-CN"/>
        </w:rPr>
      </w:pPr>
      <w:bookmarkStart w:id="211" w:name="_Toc29016"/>
      <w:bookmarkStart w:id="212" w:name="_Toc36"/>
      <w:bookmarkStart w:id="213" w:name="_Toc12559"/>
      <w:bookmarkStart w:id="214" w:name="_Toc17796"/>
      <w:bookmarkStart w:id="215" w:name="_Toc17330"/>
      <w:r>
        <w:rPr>
          <w:rFonts w:hint="eastAsia"/>
          <w:b/>
          <w:bCs/>
          <w:color w:val="auto"/>
          <w:sz w:val="24"/>
          <w:szCs w:val="24"/>
          <w:highlight w:val="none"/>
          <w:lang w:val="en-US" w:eastAsia="zh-CN"/>
        </w:rPr>
        <w:t>10</w:t>
      </w:r>
      <w:r>
        <w:rPr>
          <w:rFonts w:hint="eastAsia"/>
          <w:b/>
          <w:bCs/>
          <w:color w:val="auto"/>
          <w:sz w:val="24"/>
          <w:szCs w:val="24"/>
          <w:highlight w:val="none"/>
          <w:lang w:eastAsia="zh-CN"/>
        </w:rPr>
        <w:t>.3 对询价小组成员的纪律要求</w:t>
      </w:r>
      <w:bookmarkEnd w:id="211"/>
      <w:bookmarkEnd w:id="212"/>
      <w:bookmarkEnd w:id="213"/>
      <w:bookmarkEnd w:id="214"/>
      <w:bookmarkEnd w:id="215"/>
    </w:p>
    <w:p w14:paraId="792AD6B5">
      <w:pPr>
        <w:spacing w:line="360" w:lineRule="auto"/>
        <w:ind w:firstLine="480" w:firstLineChars="200"/>
        <w:rPr>
          <w:color w:val="auto"/>
          <w:sz w:val="24"/>
          <w:szCs w:val="24"/>
          <w:highlight w:val="none"/>
          <w:lang w:eastAsia="zh-CN"/>
        </w:rPr>
      </w:pPr>
      <w:bookmarkStart w:id="216" w:name="_Toc22639"/>
      <w:r>
        <w:rPr>
          <w:rFonts w:hint="eastAsia"/>
          <w:color w:val="auto"/>
          <w:sz w:val="24"/>
          <w:szCs w:val="24"/>
          <w:highlight w:val="none"/>
          <w:lang w:eastAsia="zh-CN"/>
        </w:rPr>
        <w:t>询价小组成员不得收受他人的财物或者其他好处，不得向他人透漏对响应文件的评审和比较、成交商的推荐情况以及询价有关的其他情况。在询价活动中，询价小组成员不得擅离职守，影响评审程序正常进行。</w:t>
      </w:r>
    </w:p>
    <w:p w14:paraId="0F92588A">
      <w:pPr>
        <w:pStyle w:val="5"/>
        <w:spacing w:line="360" w:lineRule="auto"/>
        <w:rPr>
          <w:b/>
          <w:bCs/>
          <w:color w:val="auto"/>
          <w:sz w:val="24"/>
          <w:szCs w:val="24"/>
          <w:highlight w:val="none"/>
          <w:lang w:eastAsia="zh-CN"/>
        </w:rPr>
      </w:pPr>
      <w:bookmarkStart w:id="217" w:name="_Toc20122"/>
      <w:bookmarkStart w:id="218" w:name="_Toc8679"/>
      <w:bookmarkStart w:id="219" w:name="_Toc24120"/>
      <w:bookmarkStart w:id="220" w:name="_Toc9891"/>
      <w:r>
        <w:rPr>
          <w:rFonts w:hint="eastAsia"/>
          <w:b/>
          <w:bCs/>
          <w:color w:val="auto"/>
          <w:sz w:val="24"/>
          <w:szCs w:val="24"/>
          <w:highlight w:val="none"/>
          <w:lang w:val="en-US" w:eastAsia="zh-CN"/>
        </w:rPr>
        <w:t>10</w:t>
      </w:r>
      <w:r>
        <w:rPr>
          <w:rFonts w:hint="eastAsia"/>
          <w:b/>
          <w:bCs/>
          <w:color w:val="auto"/>
          <w:sz w:val="24"/>
          <w:szCs w:val="24"/>
          <w:highlight w:val="none"/>
          <w:lang w:eastAsia="zh-CN"/>
        </w:rPr>
        <w:t>.4 对与评审活动有关的工作人员的纪律要求</w:t>
      </w:r>
      <w:bookmarkEnd w:id="216"/>
      <w:bookmarkEnd w:id="217"/>
      <w:bookmarkEnd w:id="218"/>
      <w:bookmarkEnd w:id="219"/>
      <w:bookmarkEnd w:id="220"/>
    </w:p>
    <w:p w14:paraId="744A8A0E">
      <w:pPr>
        <w:spacing w:line="360" w:lineRule="auto"/>
        <w:ind w:firstLine="480" w:firstLineChars="200"/>
        <w:rPr>
          <w:rFonts w:hint="eastAsia"/>
          <w:color w:val="auto"/>
          <w:sz w:val="24"/>
          <w:szCs w:val="24"/>
          <w:highlight w:val="none"/>
          <w:lang w:eastAsia="zh-CN"/>
        </w:rPr>
      </w:pPr>
      <w:r>
        <w:rPr>
          <w:rFonts w:hint="eastAsia"/>
          <w:color w:val="auto"/>
          <w:sz w:val="24"/>
          <w:szCs w:val="24"/>
          <w:highlight w:val="none"/>
          <w:lang w:eastAsia="zh-CN"/>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5008C711">
      <w:pPr>
        <w:pStyle w:val="5"/>
        <w:spacing w:line="360" w:lineRule="auto"/>
        <w:rPr>
          <w:rFonts w:hint="eastAsia" w:ascii="宋体" w:hAnsi="宋体" w:eastAsia="宋体" w:cs="宋体"/>
          <w:b/>
          <w:bCs/>
          <w:color w:val="auto"/>
          <w:sz w:val="24"/>
          <w:szCs w:val="24"/>
          <w:highlight w:val="none"/>
          <w:lang w:val="en-US" w:eastAsia="zh-CN" w:bidi="ar-SA"/>
        </w:rPr>
      </w:pPr>
      <w:bookmarkStart w:id="221" w:name="_Toc13754"/>
      <w:bookmarkStart w:id="222" w:name="_Toc17320"/>
      <w:bookmarkStart w:id="223" w:name="_Toc29309"/>
      <w:bookmarkStart w:id="224" w:name="_Toc27742"/>
      <w:r>
        <w:rPr>
          <w:rFonts w:hint="eastAsia" w:cs="宋体"/>
          <w:b/>
          <w:bCs/>
          <w:color w:val="auto"/>
          <w:sz w:val="24"/>
          <w:szCs w:val="24"/>
          <w:highlight w:val="none"/>
          <w:lang w:val="en-US" w:eastAsia="zh-CN" w:bidi="ar-SA"/>
        </w:rPr>
        <w:t>10</w:t>
      </w:r>
      <w:r>
        <w:rPr>
          <w:rFonts w:hint="eastAsia" w:ascii="宋体" w:hAnsi="宋体" w:eastAsia="宋体" w:cs="宋体"/>
          <w:b/>
          <w:bCs/>
          <w:color w:val="auto"/>
          <w:sz w:val="24"/>
          <w:szCs w:val="24"/>
          <w:highlight w:val="none"/>
          <w:lang w:val="en-US" w:eastAsia="zh-CN" w:bidi="ar-SA"/>
        </w:rPr>
        <w:t>.5 廉洁自律规定</w:t>
      </w:r>
      <w:bookmarkEnd w:id="221"/>
      <w:bookmarkEnd w:id="222"/>
      <w:bookmarkEnd w:id="223"/>
      <w:bookmarkEnd w:id="224"/>
    </w:p>
    <w:p w14:paraId="004A788A">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采购代理机构工作人员不得以不正当手段获取政府采购代理业务，不得与采购人、供应商恶意串通操纵政府采购活动。</w:t>
      </w:r>
    </w:p>
    <w:p w14:paraId="25FAFB7A">
      <w:pPr>
        <w:spacing w:line="360" w:lineRule="auto"/>
        <w:ind w:firstLine="480" w:firstLineChars="200"/>
        <w:rPr>
          <w:rFonts w:hint="eastAsia"/>
          <w:color w:val="auto"/>
          <w:highlight w:val="none"/>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采购代理机构工作人员不得接受采购人或者供应商组织的宴请、旅游、娱乐，不得收受礼品、现金、有价证券等，不得向采购人或者供应商报销应当由个人承担的费用。</w:t>
      </w:r>
    </w:p>
    <w:p w14:paraId="06A9F439">
      <w:pPr>
        <w:pStyle w:val="3"/>
        <w:keepNext/>
        <w:keepLines/>
        <w:widowControl/>
        <w:spacing w:line="360" w:lineRule="auto"/>
        <w:ind w:left="0" w:right="0"/>
        <w:rPr>
          <w:rFonts w:ascii="宋体" w:hAnsi="宋体" w:eastAsia="宋体" w:cs="宋体"/>
          <w:color w:val="auto"/>
          <w:sz w:val="28"/>
          <w:szCs w:val="28"/>
          <w:highlight w:val="none"/>
          <w:lang w:eastAsia="zh-CN"/>
        </w:rPr>
      </w:pPr>
      <w:bookmarkStart w:id="225" w:name="_Toc514083258"/>
      <w:bookmarkStart w:id="226" w:name="_Toc3960"/>
      <w:bookmarkStart w:id="227" w:name="_Toc509051760"/>
      <w:bookmarkStart w:id="228" w:name="_Toc19362"/>
      <w:bookmarkStart w:id="229" w:name="_Toc1636915"/>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lang w:eastAsia="zh-CN"/>
        </w:rPr>
        <w:t>.需要补充的其他内容</w:t>
      </w:r>
      <w:bookmarkEnd w:id="225"/>
      <w:bookmarkEnd w:id="226"/>
      <w:bookmarkEnd w:id="227"/>
      <w:bookmarkEnd w:id="228"/>
      <w:bookmarkEnd w:id="229"/>
    </w:p>
    <w:p w14:paraId="072635C6">
      <w:pPr>
        <w:spacing w:line="360" w:lineRule="auto"/>
        <w:ind w:firstLine="480" w:firstLineChars="200"/>
        <w:rPr>
          <w:rFonts w:hint="eastAsia"/>
          <w:color w:val="auto"/>
          <w:sz w:val="24"/>
          <w:szCs w:val="24"/>
          <w:highlight w:val="none"/>
          <w:lang w:eastAsia="zh-CN"/>
        </w:rPr>
      </w:pPr>
      <w:r>
        <w:rPr>
          <w:rFonts w:hint="eastAsia"/>
          <w:color w:val="auto"/>
          <w:sz w:val="24"/>
          <w:szCs w:val="24"/>
          <w:highlight w:val="none"/>
          <w:lang w:eastAsia="zh-CN"/>
        </w:rPr>
        <w:t>需要补充的其他内容：见供应商须知前附表。</w:t>
      </w:r>
    </w:p>
    <w:p w14:paraId="0219FF56">
      <w:pPr>
        <w:pStyle w:val="3"/>
        <w:spacing w:before="0" w:after="0" w:line="360" w:lineRule="auto"/>
        <w:rPr>
          <w:rFonts w:ascii="宋体" w:hAnsi="宋体" w:eastAsia="宋体"/>
          <w:color w:val="auto"/>
          <w:sz w:val="28"/>
          <w:szCs w:val="28"/>
          <w:highlight w:val="none"/>
        </w:rPr>
      </w:pPr>
      <w:bookmarkStart w:id="230" w:name="_Toc97623387"/>
      <w:bookmarkStart w:id="231" w:name="_Toc128152724"/>
      <w:bookmarkStart w:id="232" w:name="_Toc115016243"/>
      <w:bookmarkStart w:id="233" w:name="_Toc97624853"/>
      <w:bookmarkStart w:id="234" w:name="_Toc93564616"/>
      <w:bookmarkStart w:id="235" w:name="_Toc92998100"/>
      <w:bookmarkStart w:id="236" w:name="_Toc114909465"/>
      <w:bookmarkStart w:id="237" w:name="_Toc16307"/>
      <w:r>
        <w:rPr>
          <w:rFonts w:hint="eastAsia" w:ascii="宋体" w:hAnsi="宋体" w:eastAsia="宋体"/>
          <w:color w:val="auto"/>
          <w:sz w:val="28"/>
          <w:szCs w:val="28"/>
          <w:highlight w:val="none"/>
          <w:lang w:eastAsia="zh-CN"/>
        </w:rPr>
        <w:t>12</w:t>
      </w:r>
      <w:r>
        <w:rPr>
          <w:rFonts w:ascii="宋体" w:hAnsi="宋体" w:eastAsia="宋体"/>
          <w:color w:val="auto"/>
          <w:sz w:val="28"/>
          <w:szCs w:val="28"/>
          <w:highlight w:val="none"/>
        </w:rPr>
        <w:t>.</w:t>
      </w:r>
      <w:bookmarkEnd w:id="230"/>
      <w:bookmarkEnd w:id="231"/>
      <w:bookmarkEnd w:id="232"/>
      <w:bookmarkEnd w:id="233"/>
      <w:bookmarkEnd w:id="234"/>
      <w:bookmarkEnd w:id="235"/>
      <w:bookmarkEnd w:id="236"/>
      <w:r>
        <w:rPr>
          <w:rFonts w:ascii="宋体" w:hAnsi="宋体" w:eastAsia="宋体"/>
          <w:color w:val="auto"/>
          <w:sz w:val="28"/>
          <w:szCs w:val="28"/>
          <w:highlight w:val="none"/>
        </w:rPr>
        <w:t>中小企业、监狱企业及残疾人福利性单位</w:t>
      </w:r>
      <w:bookmarkEnd w:id="237"/>
    </w:p>
    <w:p w14:paraId="2D59EE5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12.1</w:t>
      </w:r>
      <w:r>
        <w:rPr>
          <w:rFonts w:hint="eastAsia" w:ascii="宋体" w:hAnsi="宋体" w:eastAsia="宋体"/>
          <w:color w:val="auto"/>
          <w:sz w:val="24"/>
          <w:szCs w:val="24"/>
          <w:highlight w:val="none"/>
        </w:rPr>
        <w:t>关于中小企业</w:t>
      </w:r>
    </w:p>
    <w:p w14:paraId="77E1846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12.1</w:t>
      </w:r>
      <w:r>
        <w:rPr>
          <w:rFonts w:hint="eastAsia" w:ascii="宋体" w:hAnsi="宋体" w:eastAsia="宋体"/>
          <w:color w:val="auto"/>
          <w:sz w:val="24"/>
          <w:szCs w:val="24"/>
          <w:highlight w:val="none"/>
        </w:rPr>
        <w:t>.1根据《关于印发&lt;政府采购促进中小企业发展管理办法&gt;的通知》（财库〔2020〕46 号） 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DC7A54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12.1</w:t>
      </w:r>
      <w:r>
        <w:rPr>
          <w:rFonts w:hint="eastAsia" w:ascii="宋体" w:hAnsi="宋体" w:eastAsia="宋体"/>
          <w:color w:val="auto"/>
          <w:sz w:val="24"/>
          <w:szCs w:val="24"/>
          <w:highlight w:val="none"/>
        </w:rPr>
        <w:t>.2在政府采购活动中，供应商提供的货物、工程或者服务符合下列情形的，享受中小企业扶持政策：</w:t>
      </w:r>
    </w:p>
    <w:p w14:paraId="404F30A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（一）在货物采购项目中，货物由中小企业制造，即货物由中小企业生产且使用该中小企业商号或者注册商标；</w:t>
      </w:r>
    </w:p>
    <w:p w14:paraId="41ED465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（二）在工程采购项目中，工程由中小企业承建，即工程施工单位为中小企业；</w:t>
      </w:r>
    </w:p>
    <w:p w14:paraId="16FA913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（三）在服务采购项目中，服务由中小企业承接，即提供服务的人员为中小企业依照《中华人民共和国劳动合同法》订立劳动合同的从业人员。</w:t>
      </w:r>
    </w:p>
    <w:p w14:paraId="2CF41D2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在货物采购项目中，供应商提供的货物既有中小企业制造货物，也有大型企业制造货物的，不享受本办法规定的中小企业扶持政策。</w:t>
      </w:r>
    </w:p>
    <w:p w14:paraId="3E0D6A7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以联合体形式参加政府采购活动，联合体各方均为中小企业的，联合体视同中小企业。其中，联合体各方均为小微企业的，联合体视同小微企业。</w:t>
      </w:r>
    </w:p>
    <w:p w14:paraId="75ECCC7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12.1</w:t>
      </w:r>
      <w:r>
        <w:rPr>
          <w:rFonts w:hint="eastAsia" w:ascii="宋体" w:hAnsi="宋体" w:eastAsia="宋体"/>
          <w:color w:val="auto"/>
          <w:sz w:val="24"/>
          <w:szCs w:val="24"/>
          <w:highlight w:val="none"/>
        </w:rPr>
        <w:t>.3依据《政府采购促进中小企业发展管理办法》（财库〔2020〕46号）规定享受扶持政策获得政府采购合同的，小微企业不得将合同分包给大中型企业，中型企业不得将合同分包给大型企业。</w:t>
      </w:r>
    </w:p>
    <w:p w14:paraId="2767242F">
      <w:pPr>
        <w:pStyle w:val="4"/>
        <w:pageBreakBefore w:val="0"/>
        <w:kinsoku/>
        <w:overflowPunct/>
        <w:topLinePunct w:val="0"/>
        <w:bidi w:val="0"/>
        <w:adjustRightInd/>
        <w:spacing w:line="480" w:lineRule="exact"/>
        <w:ind w:left="0" w:leftChars="0" w:firstLineChars="200"/>
        <w:outlineLvl w:val="9"/>
        <w:rPr>
          <w:rFonts w:hint="eastAsia" w:ascii="宋体" w:hAnsi="宋体" w:eastAsia="宋体" w:cs="Times New Roman"/>
          <w:color w:val="auto"/>
          <w:sz w:val="24"/>
          <w:szCs w:val="24"/>
          <w:highlight w:val="none"/>
        </w:rPr>
      </w:pPr>
      <w:r>
        <w:rPr>
          <w:rFonts w:hint="eastAsia" w:ascii="宋体" w:hAnsi="宋体" w:eastAsia="宋体"/>
          <w:color w:val="auto"/>
          <w:sz w:val="24"/>
          <w:szCs w:val="24"/>
          <w:highlight w:val="none"/>
          <w:lang w:eastAsia="zh-CN"/>
        </w:rPr>
        <w:t>12.1</w:t>
      </w:r>
      <w:r>
        <w:rPr>
          <w:rFonts w:hint="eastAsia" w:ascii="宋体" w:hAnsi="宋体" w:eastAsia="宋体"/>
          <w:color w:val="auto"/>
          <w:sz w:val="24"/>
          <w:szCs w:val="24"/>
          <w:highlight w:val="none"/>
        </w:rPr>
        <w:t>.4中小企业参加政府采购活动</w:t>
      </w:r>
      <w:r>
        <w:rPr>
          <w:rFonts w:hint="eastAsia" w:ascii="宋体" w:hAnsi="宋体" w:eastAsia="宋体" w:cs="Times New Roman"/>
          <w:color w:val="auto"/>
          <w:sz w:val="24"/>
          <w:szCs w:val="24"/>
          <w:highlight w:val="none"/>
        </w:rPr>
        <w:t>，符合条件的</w:t>
      </w:r>
      <w:r>
        <w:rPr>
          <w:rFonts w:hint="eastAsia" w:ascii="宋体" w:hAnsi="宋体" w:eastAsia="宋体" w:cs="Times New Roman"/>
          <w:color w:val="auto"/>
          <w:sz w:val="24"/>
          <w:szCs w:val="24"/>
          <w:highlight w:val="none"/>
          <w:lang w:eastAsia="zh-CN"/>
        </w:rPr>
        <w:t>供应商</w:t>
      </w:r>
      <w:r>
        <w:rPr>
          <w:rFonts w:hint="eastAsia" w:ascii="宋体" w:hAnsi="宋体" w:eastAsia="宋体" w:cs="Times New Roman"/>
          <w:color w:val="auto"/>
          <w:sz w:val="24"/>
          <w:szCs w:val="24"/>
          <w:highlight w:val="none"/>
        </w:rPr>
        <w:t>应根据下表所属行业填写《中小企业声明函》，否则不得享受相关中小企业扶持政策。</w:t>
      </w:r>
    </w:p>
    <w:tbl>
      <w:tblPr>
        <w:tblStyle w:val="31"/>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36"/>
        <w:gridCol w:w="6008"/>
        <w:gridCol w:w="2400"/>
      </w:tblGrid>
      <w:tr w14:paraId="02055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736" w:type="dxa"/>
            <w:shd w:val="clear" w:color="auto" w:fill="D7D7D7" w:themeFill="background1" w:themeFillShade="D8"/>
            <w:tcMar>
              <w:top w:w="15" w:type="dxa"/>
              <w:left w:w="15" w:type="dxa"/>
              <w:right w:w="15" w:type="dxa"/>
            </w:tcMar>
            <w:vAlign w:val="center"/>
          </w:tcPr>
          <w:p w14:paraId="1DE3CEE0">
            <w:pPr>
              <w:pageBreakBefore w:val="0"/>
              <w:widowControl/>
              <w:kinsoku/>
              <w:overflowPunct/>
              <w:topLinePunct w:val="0"/>
              <w:bidi w:val="0"/>
              <w:adjustRightInd/>
              <w:spacing w:line="480" w:lineRule="exact"/>
              <w:ind w:left="0" w:leftChars="0"/>
              <w:jc w:val="center"/>
              <w:outlineLvl w:val="9"/>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eastAsia="zh-CN"/>
              </w:rPr>
              <w:t>序号</w:t>
            </w:r>
          </w:p>
        </w:tc>
        <w:tc>
          <w:tcPr>
            <w:tcW w:w="6008" w:type="dxa"/>
            <w:shd w:val="clear" w:color="auto" w:fill="D7D7D7" w:themeFill="background1" w:themeFillShade="D8"/>
            <w:tcMar>
              <w:top w:w="15" w:type="dxa"/>
              <w:left w:w="15" w:type="dxa"/>
              <w:right w:w="15" w:type="dxa"/>
            </w:tcMar>
            <w:vAlign w:val="center"/>
          </w:tcPr>
          <w:p w14:paraId="3AE7A0E0">
            <w:pPr>
              <w:pageBreakBefore w:val="0"/>
              <w:widowControl/>
              <w:kinsoku/>
              <w:overflowPunct/>
              <w:topLinePunct w:val="0"/>
              <w:bidi w:val="0"/>
              <w:adjustRightInd/>
              <w:spacing w:line="480" w:lineRule="exact"/>
              <w:ind w:left="0" w:leftChars="0"/>
              <w:jc w:val="center"/>
              <w:outlineLvl w:val="9"/>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Cs w:val="21"/>
                <w:highlight w:val="none"/>
                <w:lang w:val="en-US" w:eastAsia="zh-CN"/>
              </w:rPr>
              <w:t>标的</w:t>
            </w:r>
            <w:r>
              <w:rPr>
                <w:rFonts w:hint="eastAsia" w:ascii="宋体" w:hAnsi="宋体" w:eastAsia="宋体" w:cs="宋体"/>
                <w:b/>
                <w:color w:val="auto"/>
                <w:szCs w:val="21"/>
                <w:highlight w:val="none"/>
              </w:rPr>
              <w:t>名称</w:t>
            </w:r>
          </w:p>
        </w:tc>
        <w:tc>
          <w:tcPr>
            <w:tcW w:w="2400" w:type="dxa"/>
            <w:shd w:val="clear" w:color="auto" w:fill="D7D7D7" w:themeFill="background1" w:themeFillShade="D8"/>
            <w:tcMar>
              <w:top w:w="15" w:type="dxa"/>
              <w:left w:w="15" w:type="dxa"/>
              <w:right w:w="15" w:type="dxa"/>
            </w:tcMar>
            <w:vAlign w:val="center"/>
          </w:tcPr>
          <w:p w14:paraId="594BDC6E">
            <w:pPr>
              <w:pageBreakBefore w:val="0"/>
              <w:widowControl/>
              <w:kinsoku/>
              <w:overflowPunct/>
              <w:topLinePunct w:val="0"/>
              <w:bidi w:val="0"/>
              <w:adjustRightInd/>
              <w:spacing w:line="480" w:lineRule="exact"/>
              <w:ind w:left="0" w:leftChars="0"/>
              <w:jc w:val="center"/>
              <w:outlineLvl w:val="9"/>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Cs w:val="21"/>
                <w:highlight w:val="none"/>
              </w:rPr>
              <w:t>所属行业</w:t>
            </w:r>
          </w:p>
        </w:tc>
      </w:tr>
      <w:tr w14:paraId="657D6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097A1B1F">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1</w:t>
            </w:r>
          </w:p>
        </w:tc>
        <w:tc>
          <w:tcPr>
            <w:tcW w:w="6008" w:type="dxa"/>
            <w:tcMar>
              <w:top w:w="15" w:type="dxa"/>
              <w:left w:w="15" w:type="dxa"/>
              <w:right w:w="15" w:type="dxa"/>
            </w:tcMar>
            <w:vAlign w:val="center"/>
          </w:tcPr>
          <w:p w14:paraId="23A3C34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台球桌</w:t>
            </w:r>
          </w:p>
        </w:tc>
        <w:tc>
          <w:tcPr>
            <w:tcW w:w="2400" w:type="dxa"/>
            <w:tcMar>
              <w:top w:w="15" w:type="dxa"/>
              <w:left w:w="15" w:type="dxa"/>
              <w:right w:w="15" w:type="dxa"/>
            </w:tcMar>
            <w:vAlign w:val="center"/>
          </w:tcPr>
          <w:p w14:paraId="40C5B162">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4EE34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5FCA67BB">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2</w:t>
            </w:r>
          </w:p>
        </w:tc>
        <w:tc>
          <w:tcPr>
            <w:tcW w:w="6008" w:type="dxa"/>
            <w:tcMar>
              <w:top w:w="15" w:type="dxa"/>
              <w:left w:w="15" w:type="dxa"/>
              <w:right w:w="15" w:type="dxa"/>
            </w:tcMar>
            <w:vAlign w:val="center"/>
          </w:tcPr>
          <w:p w14:paraId="0BCC1E7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乒乓球桌</w:t>
            </w:r>
          </w:p>
        </w:tc>
        <w:tc>
          <w:tcPr>
            <w:tcW w:w="2400" w:type="dxa"/>
            <w:tcMar>
              <w:top w:w="15" w:type="dxa"/>
              <w:left w:w="15" w:type="dxa"/>
              <w:right w:w="15" w:type="dxa"/>
            </w:tcMar>
            <w:vAlign w:val="center"/>
          </w:tcPr>
          <w:p w14:paraId="2ECC4AD4">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1EE4D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58EAD1D7">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3</w:t>
            </w:r>
          </w:p>
        </w:tc>
        <w:tc>
          <w:tcPr>
            <w:tcW w:w="6008" w:type="dxa"/>
            <w:tcMar>
              <w:top w:w="15" w:type="dxa"/>
              <w:left w:w="15" w:type="dxa"/>
              <w:right w:w="15" w:type="dxa"/>
            </w:tcMar>
            <w:vAlign w:val="center"/>
          </w:tcPr>
          <w:p w14:paraId="0382214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楼梯机</w:t>
            </w:r>
          </w:p>
        </w:tc>
        <w:tc>
          <w:tcPr>
            <w:tcW w:w="2400" w:type="dxa"/>
            <w:tcMar>
              <w:top w:w="15" w:type="dxa"/>
              <w:left w:w="15" w:type="dxa"/>
              <w:right w:w="15" w:type="dxa"/>
            </w:tcMar>
            <w:vAlign w:val="center"/>
          </w:tcPr>
          <w:p w14:paraId="581D6CE0">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0979F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19860A9D">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4</w:t>
            </w:r>
          </w:p>
        </w:tc>
        <w:tc>
          <w:tcPr>
            <w:tcW w:w="6008" w:type="dxa"/>
            <w:tcMar>
              <w:top w:w="15" w:type="dxa"/>
              <w:left w:w="15" w:type="dxa"/>
              <w:right w:w="15" w:type="dxa"/>
            </w:tcMar>
            <w:vAlign w:val="center"/>
          </w:tcPr>
          <w:p w14:paraId="0DD3FCB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无动力跑步机</w:t>
            </w:r>
          </w:p>
        </w:tc>
        <w:tc>
          <w:tcPr>
            <w:tcW w:w="2400" w:type="dxa"/>
            <w:tcMar>
              <w:top w:w="15" w:type="dxa"/>
              <w:left w:w="15" w:type="dxa"/>
              <w:right w:w="15" w:type="dxa"/>
            </w:tcMar>
            <w:vAlign w:val="center"/>
          </w:tcPr>
          <w:p w14:paraId="48908AAE">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7211A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3FF71614">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5</w:t>
            </w:r>
          </w:p>
        </w:tc>
        <w:tc>
          <w:tcPr>
            <w:tcW w:w="6008" w:type="dxa"/>
            <w:tcMar>
              <w:top w:w="15" w:type="dxa"/>
              <w:left w:w="15" w:type="dxa"/>
              <w:right w:w="15" w:type="dxa"/>
            </w:tcMar>
            <w:vAlign w:val="center"/>
          </w:tcPr>
          <w:p w14:paraId="32E78B8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跑步机</w:t>
            </w:r>
          </w:p>
        </w:tc>
        <w:tc>
          <w:tcPr>
            <w:tcW w:w="2400" w:type="dxa"/>
            <w:tcMar>
              <w:top w:w="15" w:type="dxa"/>
              <w:left w:w="15" w:type="dxa"/>
              <w:right w:w="15" w:type="dxa"/>
            </w:tcMar>
            <w:vAlign w:val="center"/>
          </w:tcPr>
          <w:p w14:paraId="4A7ABBB6">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7405A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77D68907">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6</w:t>
            </w:r>
          </w:p>
        </w:tc>
        <w:tc>
          <w:tcPr>
            <w:tcW w:w="6008" w:type="dxa"/>
            <w:tcMar>
              <w:top w:w="15" w:type="dxa"/>
              <w:left w:w="15" w:type="dxa"/>
              <w:right w:w="15" w:type="dxa"/>
            </w:tcMar>
            <w:vAlign w:val="center"/>
          </w:tcPr>
          <w:p w14:paraId="6329EEAA">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力训三项杆</w:t>
            </w:r>
          </w:p>
        </w:tc>
        <w:tc>
          <w:tcPr>
            <w:tcW w:w="2400" w:type="dxa"/>
            <w:tcMar>
              <w:top w:w="15" w:type="dxa"/>
              <w:left w:w="15" w:type="dxa"/>
              <w:right w:w="15" w:type="dxa"/>
            </w:tcMar>
            <w:vAlign w:val="center"/>
          </w:tcPr>
          <w:p w14:paraId="4BE3DDD8">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35C11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3A1B7C61">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7</w:t>
            </w:r>
          </w:p>
        </w:tc>
        <w:tc>
          <w:tcPr>
            <w:tcW w:w="6008" w:type="dxa"/>
            <w:tcMar>
              <w:top w:w="15" w:type="dxa"/>
              <w:left w:w="15" w:type="dxa"/>
              <w:right w:w="15" w:type="dxa"/>
            </w:tcMar>
            <w:vAlign w:val="center"/>
          </w:tcPr>
          <w:p w14:paraId="342C1B5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动感单车</w:t>
            </w:r>
          </w:p>
        </w:tc>
        <w:tc>
          <w:tcPr>
            <w:tcW w:w="2400" w:type="dxa"/>
            <w:tcMar>
              <w:top w:w="15" w:type="dxa"/>
              <w:left w:w="15" w:type="dxa"/>
              <w:right w:w="15" w:type="dxa"/>
            </w:tcMar>
            <w:vAlign w:val="center"/>
          </w:tcPr>
          <w:p w14:paraId="313F7B62">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06E47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19622645">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8</w:t>
            </w:r>
          </w:p>
        </w:tc>
        <w:tc>
          <w:tcPr>
            <w:tcW w:w="6008" w:type="dxa"/>
            <w:tcMar>
              <w:top w:w="15" w:type="dxa"/>
              <w:left w:w="15" w:type="dxa"/>
              <w:right w:w="15" w:type="dxa"/>
            </w:tcMar>
            <w:vAlign w:val="center"/>
          </w:tcPr>
          <w:p w14:paraId="44DC15D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直臂夹胸训练器二合一训练机</w:t>
            </w:r>
          </w:p>
        </w:tc>
        <w:tc>
          <w:tcPr>
            <w:tcW w:w="2400" w:type="dxa"/>
            <w:tcMar>
              <w:top w:w="15" w:type="dxa"/>
              <w:left w:w="15" w:type="dxa"/>
              <w:right w:w="15" w:type="dxa"/>
            </w:tcMar>
            <w:vAlign w:val="center"/>
          </w:tcPr>
          <w:p w14:paraId="50591A00">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2F7B2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13BB17FC">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9</w:t>
            </w:r>
          </w:p>
        </w:tc>
        <w:tc>
          <w:tcPr>
            <w:tcW w:w="6008" w:type="dxa"/>
            <w:tcMar>
              <w:top w:w="15" w:type="dxa"/>
              <w:left w:w="15" w:type="dxa"/>
              <w:right w:w="15" w:type="dxa"/>
            </w:tcMar>
            <w:vAlign w:val="center"/>
          </w:tcPr>
          <w:p w14:paraId="4A4B678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杠铃配重片</w:t>
            </w:r>
          </w:p>
        </w:tc>
        <w:tc>
          <w:tcPr>
            <w:tcW w:w="2400" w:type="dxa"/>
            <w:tcMar>
              <w:top w:w="15" w:type="dxa"/>
              <w:left w:w="15" w:type="dxa"/>
              <w:right w:w="15" w:type="dxa"/>
            </w:tcMar>
            <w:vAlign w:val="center"/>
          </w:tcPr>
          <w:p w14:paraId="2B5BEAE5">
            <w:pPr>
              <w:pageBreakBefore w:val="0"/>
              <w:widowControl/>
              <w:kinsoku/>
              <w:overflowPunct/>
              <w:topLinePunct w:val="0"/>
              <w:bidi w:val="0"/>
              <w:adjustRightInd/>
              <w:spacing w:line="480" w:lineRule="exact"/>
              <w:ind w:left="0" w:leftChars="0"/>
              <w:jc w:val="center"/>
              <w:textAlignment w:val="center"/>
              <w:outlineLvl w:val="9"/>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0B277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7F2E580C">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10</w:t>
            </w:r>
          </w:p>
        </w:tc>
        <w:tc>
          <w:tcPr>
            <w:tcW w:w="6008" w:type="dxa"/>
            <w:tcMar>
              <w:top w:w="15" w:type="dxa"/>
              <w:left w:w="15" w:type="dxa"/>
              <w:right w:w="15" w:type="dxa"/>
            </w:tcMar>
            <w:vAlign w:val="center"/>
          </w:tcPr>
          <w:p w14:paraId="2331B29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cs="宋体"/>
                <w:i w:val="0"/>
                <w:iCs w:val="0"/>
                <w:color w:val="auto"/>
                <w:kern w:val="0"/>
                <w:sz w:val="24"/>
                <w:szCs w:val="24"/>
                <w:highlight w:val="none"/>
                <w:u w:val="none"/>
                <w:lang w:val="en-US" w:eastAsia="zh-CN" w:bidi="ar"/>
              </w:rPr>
              <w:t>框式深蹲+飞鸟架</w:t>
            </w:r>
          </w:p>
        </w:tc>
        <w:tc>
          <w:tcPr>
            <w:tcW w:w="2400" w:type="dxa"/>
            <w:tcMar>
              <w:top w:w="15" w:type="dxa"/>
              <w:left w:w="15" w:type="dxa"/>
              <w:right w:w="15" w:type="dxa"/>
            </w:tcMar>
            <w:vAlign w:val="center"/>
          </w:tcPr>
          <w:p w14:paraId="52BF700E">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458DB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56450EF0">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11</w:t>
            </w:r>
          </w:p>
        </w:tc>
        <w:tc>
          <w:tcPr>
            <w:tcW w:w="6008" w:type="dxa"/>
            <w:tcMar>
              <w:top w:w="15" w:type="dxa"/>
              <w:left w:w="15" w:type="dxa"/>
              <w:right w:w="15" w:type="dxa"/>
            </w:tcMar>
            <w:vAlign w:val="center"/>
          </w:tcPr>
          <w:p w14:paraId="72CF864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坐姿划船</w:t>
            </w:r>
          </w:p>
        </w:tc>
        <w:tc>
          <w:tcPr>
            <w:tcW w:w="2400" w:type="dxa"/>
            <w:tcMar>
              <w:top w:w="15" w:type="dxa"/>
              <w:left w:w="15" w:type="dxa"/>
              <w:right w:w="15" w:type="dxa"/>
            </w:tcMar>
            <w:vAlign w:val="center"/>
          </w:tcPr>
          <w:p w14:paraId="1FB9EF28">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0DAB6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66304DA2">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12</w:t>
            </w:r>
          </w:p>
        </w:tc>
        <w:tc>
          <w:tcPr>
            <w:tcW w:w="6008" w:type="dxa"/>
            <w:tcMar>
              <w:top w:w="15" w:type="dxa"/>
              <w:left w:w="15" w:type="dxa"/>
              <w:right w:w="15" w:type="dxa"/>
            </w:tcMar>
            <w:vAlign w:val="center"/>
          </w:tcPr>
          <w:p w14:paraId="2FA913DA">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可调节哑铃卧推凳</w:t>
            </w:r>
          </w:p>
        </w:tc>
        <w:tc>
          <w:tcPr>
            <w:tcW w:w="2400" w:type="dxa"/>
            <w:tcMar>
              <w:top w:w="15" w:type="dxa"/>
              <w:left w:w="15" w:type="dxa"/>
              <w:right w:w="15" w:type="dxa"/>
            </w:tcMar>
            <w:vAlign w:val="center"/>
          </w:tcPr>
          <w:p w14:paraId="2555F9F3">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22A90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61492876">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13</w:t>
            </w:r>
          </w:p>
        </w:tc>
        <w:tc>
          <w:tcPr>
            <w:tcW w:w="6008" w:type="dxa"/>
            <w:tcMar>
              <w:top w:w="15" w:type="dxa"/>
              <w:left w:w="15" w:type="dxa"/>
              <w:right w:w="15" w:type="dxa"/>
            </w:tcMar>
            <w:vAlign w:val="center"/>
          </w:tcPr>
          <w:p w14:paraId="1EF3A72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罗马凳</w:t>
            </w:r>
          </w:p>
        </w:tc>
        <w:tc>
          <w:tcPr>
            <w:tcW w:w="2400" w:type="dxa"/>
            <w:tcMar>
              <w:top w:w="15" w:type="dxa"/>
              <w:left w:w="15" w:type="dxa"/>
              <w:right w:w="15" w:type="dxa"/>
            </w:tcMar>
            <w:vAlign w:val="center"/>
          </w:tcPr>
          <w:p w14:paraId="438BDE86">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6C34B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6D3E4C42">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14</w:t>
            </w:r>
          </w:p>
        </w:tc>
        <w:tc>
          <w:tcPr>
            <w:tcW w:w="6008" w:type="dxa"/>
            <w:tcMar>
              <w:top w:w="15" w:type="dxa"/>
              <w:left w:w="15" w:type="dxa"/>
              <w:right w:w="15" w:type="dxa"/>
            </w:tcMar>
            <w:vAlign w:val="center"/>
          </w:tcPr>
          <w:p w14:paraId="47069F4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坐姿推肩</w:t>
            </w:r>
          </w:p>
        </w:tc>
        <w:tc>
          <w:tcPr>
            <w:tcW w:w="2400" w:type="dxa"/>
            <w:tcMar>
              <w:top w:w="15" w:type="dxa"/>
              <w:left w:w="15" w:type="dxa"/>
              <w:right w:w="15" w:type="dxa"/>
            </w:tcMar>
            <w:vAlign w:val="center"/>
          </w:tcPr>
          <w:p w14:paraId="45E53A26">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2966D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34D79B2C">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15</w:t>
            </w:r>
          </w:p>
        </w:tc>
        <w:tc>
          <w:tcPr>
            <w:tcW w:w="6008" w:type="dxa"/>
            <w:tcMar>
              <w:top w:w="15" w:type="dxa"/>
              <w:left w:w="15" w:type="dxa"/>
              <w:right w:w="15" w:type="dxa"/>
            </w:tcMar>
            <w:vAlign w:val="center"/>
          </w:tcPr>
          <w:p w14:paraId="2C519E7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斜登机</w:t>
            </w:r>
          </w:p>
        </w:tc>
        <w:tc>
          <w:tcPr>
            <w:tcW w:w="2400" w:type="dxa"/>
            <w:tcMar>
              <w:top w:w="15" w:type="dxa"/>
              <w:left w:w="15" w:type="dxa"/>
              <w:right w:w="15" w:type="dxa"/>
            </w:tcMar>
            <w:vAlign w:val="center"/>
          </w:tcPr>
          <w:p w14:paraId="48E42464">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4DE9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04165691">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16</w:t>
            </w:r>
          </w:p>
        </w:tc>
        <w:tc>
          <w:tcPr>
            <w:tcW w:w="6008" w:type="dxa"/>
            <w:tcMar>
              <w:top w:w="15" w:type="dxa"/>
              <w:left w:w="15" w:type="dxa"/>
              <w:right w:w="15" w:type="dxa"/>
            </w:tcMar>
            <w:vAlign w:val="center"/>
          </w:tcPr>
          <w:p w14:paraId="3E9C542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深蹲/倒蹬一体机</w:t>
            </w:r>
          </w:p>
        </w:tc>
        <w:tc>
          <w:tcPr>
            <w:tcW w:w="2400" w:type="dxa"/>
            <w:tcMar>
              <w:top w:w="15" w:type="dxa"/>
              <w:left w:w="15" w:type="dxa"/>
              <w:right w:w="15" w:type="dxa"/>
            </w:tcMar>
            <w:vAlign w:val="center"/>
          </w:tcPr>
          <w:p w14:paraId="5FA7CCA9">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79DC1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138BADEA">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17</w:t>
            </w:r>
          </w:p>
        </w:tc>
        <w:tc>
          <w:tcPr>
            <w:tcW w:w="6008" w:type="dxa"/>
            <w:tcMar>
              <w:top w:w="15" w:type="dxa"/>
              <w:left w:w="15" w:type="dxa"/>
              <w:right w:w="15" w:type="dxa"/>
            </w:tcMar>
            <w:vAlign w:val="center"/>
          </w:tcPr>
          <w:p w14:paraId="1189957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助力单双杠</w:t>
            </w:r>
          </w:p>
        </w:tc>
        <w:tc>
          <w:tcPr>
            <w:tcW w:w="2400" w:type="dxa"/>
            <w:tcMar>
              <w:top w:w="15" w:type="dxa"/>
              <w:left w:w="15" w:type="dxa"/>
              <w:right w:w="15" w:type="dxa"/>
            </w:tcMar>
            <w:vAlign w:val="center"/>
          </w:tcPr>
          <w:p w14:paraId="02D027C9">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76EDA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08F17D6E">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18</w:t>
            </w:r>
          </w:p>
        </w:tc>
        <w:tc>
          <w:tcPr>
            <w:tcW w:w="6008" w:type="dxa"/>
            <w:tcMar>
              <w:top w:w="15" w:type="dxa"/>
              <w:left w:w="15" w:type="dxa"/>
              <w:right w:w="15" w:type="dxa"/>
            </w:tcMar>
            <w:vAlign w:val="center"/>
          </w:tcPr>
          <w:p w14:paraId="6F4C269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T杆划船</w:t>
            </w:r>
          </w:p>
        </w:tc>
        <w:tc>
          <w:tcPr>
            <w:tcW w:w="2400" w:type="dxa"/>
            <w:tcMar>
              <w:top w:w="15" w:type="dxa"/>
              <w:left w:w="15" w:type="dxa"/>
              <w:right w:w="15" w:type="dxa"/>
            </w:tcMar>
            <w:vAlign w:val="center"/>
          </w:tcPr>
          <w:p w14:paraId="70CECACB">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65A8C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2B1C7D17">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19</w:t>
            </w:r>
          </w:p>
        </w:tc>
        <w:tc>
          <w:tcPr>
            <w:tcW w:w="6008" w:type="dxa"/>
            <w:tcMar>
              <w:top w:w="15" w:type="dxa"/>
              <w:left w:w="15" w:type="dxa"/>
              <w:right w:w="15" w:type="dxa"/>
            </w:tcMar>
            <w:vAlign w:val="center"/>
          </w:tcPr>
          <w:p w14:paraId="4ABF5D1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腿屈伸/弯举二合一机</w:t>
            </w:r>
          </w:p>
        </w:tc>
        <w:tc>
          <w:tcPr>
            <w:tcW w:w="2400" w:type="dxa"/>
            <w:tcMar>
              <w:top w:w="15" w:type="dxa"/>
              <w:left w:w="15" w:type="dxa"/>
              <w:right w:w="15" w:type="dxa"/>
            </w:tcMar>
            <w:vAlign w:val="center"/>
          </w:tcPr>
          <w:p w14:paraId="25AD4BB7">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41419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6480CB3B">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20</w:t>
            </w:r>
          </w:p>
        </w:tc>
        <w:tc>
          <w:tcPr>
            <w:tcW w:w="6008" w:type="dxa"/>
            <w:tcMar>
              <w:top w:w="15" w:type="dxa"/>
              <w:left w:w="15" w:type="dxa"/>
              <w:right w:w="15" w:type="dxa"/>
            </w:tcMar>
            <w:vAlign w:val="center"/>
          </w:tcPr>
          <w:p w14:paraId="0D311BFE">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上斜推胸机</w:t>
            </w:r>
          </w:p>
        </w:tc>
        <w:tc>
          <w:tcPr>
            <w:tcW w:w="2400" w:type="dxa"/>
            <w:tcMar>
              <w:top w:w="15" w:type="dxa"/>
              <w:left w:w="15" w:type="dxa"/>
              <w:right w:w="15" w:type="dxa"/>
            </w:tcMar>
            <w:vAlign w:val="center"/>
          </w:tcPr>
          <w:p w14:paraId="236E5597">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5288D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1CE55A95">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21</w:t>
            </w:r>
          </w:p>
        </w:tc>
        <w:tc>
          <w:tcPr>
            <w:tcW w:w="6008" w:type="dxa"/>
            <w:tcMar>
              <w:top w:w="15" w:type="dxa"/>
              <w:left w:w="15" w:type="dxa"/>
              <w:right w:w="15" w:type="dxa"/>
            </w:tcMar>
            <w:vAlign w:val="center"/>
          </w:tcPr>
          <w:p w14:paraId="54FC3AC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卧推架</w:t>
            </w:r>
          </w:p>
        </w:tc>
        <w:tc>
          <w:tcPr>
            <w:tcW w:w="2400" w:type="dxa"/>
            <w:tcMar>
              <w:top w:w="15" w:type="dxa"/>
              <w:left w:w="15" w:type="dxa"/>
              <w:right w:w="15" w:type="dxa"/>
            </w:tcMar>
            <w:vAlign w:val="center"/>
          </w:tcPr>
          <w:p w14:paraId="19DE9E02">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28B6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6DC2B9CA">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22</w:t>
            </w:r>
          </w:p>
        </w:tc>
        <w:tc>
          <w:tcPr>
            <w:tcW w:w="6008" w:type="dxa"/>
            <w:tcMar>
              <w:top w:w="15" w:type="dxa"/>
              <w:left w:w="15" w:type="dxa"/>
              <w:right w:w="15" w:type="dxa"/>
            </w:tcMar>
            <w:vAlign w:val="center"/>
          </w:tcPr>
          <w:p w14:paraId="2449ED1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固定哑铃架+哑铃套装</w:t>
            </w:r>
          </w:p>
        </w:tc>
        <w:tc>
          <w:tcPr>
            <w:tcW w:w="2400" w:type="dxa"/>
            <w:tcMar>
              <w:top w:w="15" w:type="dxa"/>
              <w:left w:w="15" w:type="dxa"/>
              <w:right w:w="15" w:type="dxa"/>
            </w:tcMar>
            <w:vAlign w:val="center"/>
          </w:tcPr>
          <w:p w14:paraId="29CE59DB">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r w14:paraId="3E2C8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jc w:val="center"/>
        </w:trPr>
        <w:tc>
          <w:tcPr>
            <w:tcW w:w="736" w:type="dxa"/>
            <w:tcMar>
              <w:top w:w="15" w:type="dxa"/>
              <w:left w:w="15" w:type="dxa"/>
              <w:right w:w="15" w:type="dxa"/>
            </w:tcMar>
            <w:vAlign w:val="center"/>
          </w:tcPr>
          <w:p w14:paraId="2C57C331">
            <w:pPr>
              <w:pageBreakBefore w:val="0"/>
              <w:widowControl/>
              <w:kinsoku/>
              <w:overflowPunct/>
              <w:topLinePunct w:val="0"/>
              <w:bidi w:val="0"/>
              <w:adjustRightInd/>
              <w:spacing w:line="480" w:lineRule="exact"/>
              <w:ind w:left="0" w:leftChars="0"/>
              <w:jc w:val="center"/>
              <w:textAlignment w:val="center"/>
              <w:outlineLvl w:val="9"/>
              <w:rPr>
                <w:rFonts w:hint="default" w:cs="宋体"/>
                <w:color w:val="auto"/>
                <w:kern w:val="0"/>
                <w:szCs w:val="21"/>
                <w:highlight w:val="none"/>
                <w:lang w:val="en-US" w:eastAsia="zh-CN"/>
              </w:rPr>
            </w:pPr>
            <w:r>
              <w:rPr>
                <w:rFonts w:hint="eastAsia" w:cs="宋体"/>
                <w:color w:val="auto"/>
                <w:kern w:val="0"/>
                <w:szCs w:val="21"/>
                <w:highlight w:val="none"/>
                <w:lang w:val="en-US" w:eastAsia="zh-CN"/>
              </w:rPr>
              <w:t>23</w:t>
            </w:r>
          </w:p>
        </w:tc>
        <w:tc>
          <w:tcPr>
            <w:tcW w:w="6008" w:type="dxa"/>
            <w:tcMar>
              <w:top w:w="15" w:type="dxa"/>
              <w:left w:w="15" w:type="dxa"/>
              <w:right w:w="15" w:type="dxa"/>
            </w:tcMar>
            <w:vAlign w:val="center"/>
          </w:tcPr>
          <w:p w14:paraId="37D73CE8">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多功能史密斯综合健身器材</w:t>
            </w:r>
          </w:p>
        </w:tc>
        <w:tc>
          <w:tcPr>
            <w:tcW w:w="2400" w:type="dxa"/>
            <w:tcMar>
              <w:top w:w="15" w:type="dxa"/>
              <w:left w:w="15" w:type="dxa"/>
              <w:right w:w="15" w:type="dxa"/>
            </w:tcMar>
            <w:vAlign w:val="center"/>
          </w:tcPr>
          <w:p w14:paraId="3E363E9D">
            <w:pPr>
              <w:pageBreakBefore w:val="0"/>
              <w:widowControl/>
              <w:kinsoku/>
              <w:overflowPunct/>
              <w:topLinePunct w:val="0"/>
              <w:bidi w:val="0"/>
              <w:adjustRightInd/>
              <w:spacing w:line="480" w:lineRule="exact"/>
              <w:ind w:left="0" w:leftChars="0"/>
              <w:jc w:val="center"/>
              <w:textAlignment w:val="center"/>
              <w:outlineLvl w:val="9"/>
              <w:rPr>
                <w:rFonts w:hint="eastAsia" w:cs="宋体"/>
                <w:color w:val="auto"/>
                <w:sz w:val="24"/>
                <w:szCs w:val="24"/>
                <w:highlight w:val="none"/>
                <w:lang w:val="en-US" w:eastAsia="zh-CN" w:bidi="ar-SA"/>
              </w:rPr>
            </w:pPr>
            <w:r>
              <w:rPr>
                <w:rFonts w:hint="eastAsia" w:cs="宋体"/>
                <w:color w:val="auto"/>
                <w:sz w:val="24"/>
                <w:szCs w:val="24"/>
                <w:highlight w:val="none"/>
                <w:lang w:val="en-US" w:eastAsia="zh-CN" w:bidi="ar-SA"/>
              </w:rPr>
              <w:t>工业</w:t>
            </w:r>
          </w:p>
        </w:tc>
      </w:tr>
    </w:tbl>
    <w:p w14:paraId="5280F0DC">
      <w:pPr>
        <w:spacing w:line="360" w:lineRule="auto"/>
        <w:ind w:firstLine="480" w:firstLineChars="200"/>
        <w:rPr>
          <w:rFonts w:hint="eastAsia" w:ascii="宋体" w:hAnsi="宋体" w:eastAsia="宋体"/>
          <w:color w:val="auto"/>
          <w:sz w:val="24"/>
          <w:szCs w:val="24"/>
          <w:highlight w:val="none"/>
          <w:lang w:eastAsia="zh-CN"/>
        </w:rPr>
      </w:pPr>
      <w:bookmarkStart w:id="238" w:name="_Toc1103"/>
      <w:bookmarkStart w:id="239" w:name="_Toc5574"/>
      <w:r>
        <w:rPr>
          <w:rFonts w:hint="eastAsia" w:ascii="宋体" w:hAnsi="宋体" w:eastAsia="宋体"/>
          <w:color w:val="auto"/>
          <w:sz w:val="24"/>
          <w:szCs w:val="24"/>
          <w:highlight w:val="none"/>
          <w:lang w:eastAsia="zh-CN"/>
        </w:rPr>
        <w:t>12.1</w:t>
      </w:r>
      <w:r>
        <w:rPr>
          <w:rFonts w:hint="eastAsia" w:ascii="宋体" w:hAnsi="宋体" w:eastAsia="宋体"/>
          <w:color w:val="auto"/>
          <w:sz w:val="24"/>
          <w:szCs w:val="24"/>
          <w:highlight w:val="none"/>
        </w:rPr>
        <w:t>.5</w:t>
      </w:r>
      <w:r>
        <w:rPr>
          <w:rFonts w:hint="eastAsia"/>
          <w:color w:val="auto"/>
          <w:sz w:val="24"/>
          <w:szCs w:val="24"/>
          <w:highlight w:val="none"/>
          <w:lang w:eastAsia="zh-CN"/>
        </w:rPr>
        <w:t>根据《关于进一步加大政府采购支持中小企业力度的通知》（财库〔2022〕19号），本项目针对小微企业报价给予评审中价格扣除，用扣除后的价格参与评审。若供应商同时属于小型或微型企业、监狱企业、残疾人福利性单位中的两种及以上，将不重复享受小微企业价格扣减的优惠政策。</w:t>
      </w:r>
    </w:p>
    <w:p w14:paraId="1BE212D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12.2</w:t>
      </w:r>
      <w:r>
        <w:rPr>
          <w:rFonts w:hint="eastAsia" w:ascii="宋体" w:hAnsi="宋体" w:eastAsia="宋体"/>
          <w:color w:val="auto"/>
          <w:sz w:val="24"/>
          <w:szCs w:val="24"/>
          <w:highlight w:val="none"/>
        </w:rPr>
        <w:t>关于残疾人福利性单位：</w:t>
      </w:r>
    </w:p>
    <w:p w14:paraId="43D785F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12.2</w:t>
      </w:r>
      <w:r>
        <w:rPr>
          <w:rFonts w:hint="eastAsia" w:ascii="宋体" w:hAnsi="宋体" w:eastAsia="宋体"/>
          <w:color w:val="auto"/>
          <w:sz w:val="24"/>
          <w:szCs w:val="24"/>
          <w:highlight w:val="none"/>
        </w:rPr>
        <w:t>.1根据《关于促进残疾人就业政府采购政策的通知》（财库〔2017〕141号）的规定，享受政府采购支持政策的残疾人福利性单位应当同时满足以下条件：</w:t>
      </w:r>
    </w:p>
    <w:p w14:paraId="42F2400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（一）安置的残疾人占本单位在职职工人数的比例不低于25%（含25%），并且安置的残疾人人数不少于10人（含10人）；</w:t>
      </w:r>
    </w:p>
    <w:p w14:paraId="29ED913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（二）依法与安置的每位残疾人签订了一年以上（含一年）的劳动合同或服务协议；</w:t>
      </w:r>
    </w:p>
    <w:p w14:paraId="799311F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（三）为安置的每位残疾人按月足额缴纳了基本养老保险、基本医疗保险、失业保险、工伤保险和生育保险等社会保险费；</w:t>
      </w:r>
    </w:p>
    <w:p w14:paraId="7D84035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（四）通过银行等金融机构向安置的每位残疾人，按月支付了不低于单位所在区县适用的经省级人民政府批准的月最低工资标准的工资；</w:t>
      </w:r>
    </w:p>
    <w:p w14:paraId="5A099CA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14:paraId="1C8358A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306361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12.2</w:t>
      </w:r>
      <w:r>
        <w:rPr>
          <w:rFonts w:hint="eastAsia" w:ascii="宋体" w:hAnsi="宋体" w:eastAsia="宋体"/>
          <w:color w:val="auto"/>
          <w:sz w:val="24"/>
          <w:szCs w:val="24"/>
          <w:highlight w:val="none"/>
        </w:rPr>
        <w:t>.2符合条件的残疾人福利性单位在参加政府采购活动时，应当按《三部门联合发布关于促进残疾人就业政府采购政策的通知》（财库〔2017〕141号）提供规定的《残疾人福利性单位声明函》，并对声明的真实性负责。</w:t>
      </w:r>
    </w:p>
    <w:p w14:paraId="68BD917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12.2</w:t>
      </w:r>
      <w:r>
        <w:rPr>
          <w:rFonts w:hint="eastAsia" w:ascii="宋体" w:hAnsi="宋体" w:eastAsia="宋体"/>
          <w:color w:val="auto"/>
          <w:sz w:val="24"/>
          <w:szCs w:val="24"/>
          <w:highlight w:val="none"/>
        </w:rPr>
        <w:t>.3</w:t>
      </w:r>
      <w:r>
        <w:rPr>
          <w:rFonts w:hint="eastAsia"/>
          <w:color w:val="auto"/>
          <w:sz w:val="24"/>
          <w:szCs w:val="24"/>
          <w:highlight w:val="none"/>
          <w:lang w:val="en-US" w:eastAsia="zh-CN"/>
        </w:rPr>
        <w:t>在政府采购活动中，残疾人福利性单位视同小型、微型企业，享受预留份额、评审中价格扣除等促进中小企业发展的政府采购政策。</w:t>
      </w:r>
    </w:p>
    <w:p w14:paraId="48F16EE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12.3</w:t>
      </w:r>
      <w:r>
        <w:rPr>
          <w:rFonts w:hint="eastAsia" w:ascii="宋体" w:hAnsi="宋体" w:eastAsia="宋体"/>
          <w:color w:val="auto"/>
          <w:sz w:val="24"/>
          <w:szCs w:val="24"/>
          <w:highlight w:val="none"/>
        </w:rPr>
        <w:t>关于监狱企业：</w:t>
      </w:r>
    </w:p>
    <w:p w14:paraId="696198C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12.3</w:t>
      </w:r>
      <w:r>
        <w:rPr>
          <w:rFonts w:hint="eastAsia" w:ascii="宋体" w:hAnsi="宋体" w:eastAsia="宋体"/>
          <w:color w:val="auto"/>
          <w:sz w:val="24"/>
          <w:szCs w:val="24"/>
          <w:highlight w:val="none"/>
        </w:rPr>
        <w:t>.1 依照&lt;财政部、司法部关于政府采购支持监狱企业发展有关问题的通知&gt;（财库〔2014〕68号）之规定，监狱企业应当符合以下条件：</w:t>
      </w:r>
    </w:p>
    <w:p w14:paraId="5FAB911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12.3</w:t>
      </w:r>
      <w:r>
        <w:rPr>
          <w:rFonts w:hint="eastAsia" w:ascii="宋体" w:hAnsi="宋体" w:eastAsia="宋体"/>
          <w:color w:val="auto"/>
          <w:sz w:val="24"/>
          <w:szCs w:val="24"/>
          <w:highlight w:val="none"/>
        </w:rPr>
        <w:t>.2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69AB7C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lang w:eastAsia="zh-CN"/>
        </w:rPr>
        <w:t>12.3</w:t>
      </w:r>
      <w:r>
        <w:rPr>
          <w:rFonts w:hint="eastAsia" w:ascii="宋体" w:hAnsi="宋体" w:eastAsia="宋体"/>
          <w:color w:val="auto"/>
          <w:sz w:val="24"/>
          <w:szCs w:val="24"/>
          <w:highlight w:val="none"/>
        </w:rPr>
        <w:t>.3 监狱企业参加政府采购活动时，视同小型、微型企业，应当提供由省级以上监狱管理局、戒毒管理局（含新疆生产建设兵团）出具的属于监狱企业的证明文件。</w:t>
      </w:r>
    </w:p>
    <w:p w14:paraId="3B0C5FAE">
      <w:pPr>
        <w:spacing w:line="360" w:lineRule="auto"/>
        <w:ind w:firstLine="480" w:firstLine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12.3</w:t>
      </w:r>
      <w:r>
        <w:rPr>
          <w:rFonts w:hint="eastAsia" w:ascii="宋体" w:hAnsi="宋体" w:eastAsia="宋体"/>
          <w:color w:val="auto"/>
          <w:sz w:val="24"/>
          <w:szCs w:val="24"/>
          <w:highlight w:val="none"/>
        </w:rPr>
        <w:t>.4在政府采购活动中，监狱企业视同小型、微型企业，享受</w:t>
      </w:r>
      <w:r>
        <w:rPr>
          <w:rFonts w:hint="eastAsia"/>
          <w:color w:val="auto"/>
          <w:sz w:val="24"/>
          <w:highlight w:val="none"/>
          <w:lang w:val="en-US" w:eastAsia="zh-CN"/>
        </w:rPr>
        <w:t>预留份额、</w:t>
      </w:r>
      <w:r>
        <w:rPr>
          <w:rFonts w:hint="eastAsia" w:ascii="宋体" w:hAnsi="宋体" w:eastAsia="宋体"/>
          <w:color w:val="auto"/>
          <w:sz w:val="24"/>
          <w:szCs w:val="24"/>
          <w:highlight w:val="none"/>
        </w:rPr>
        <w:t>评审中价格扣除等政府采购促进中小企业发展的政府采购政策。</w:t>
      </w:r>
    </w:p>
    <w:p w14:paraId="4782BB2C">
      <w:pPr>
        <w:spacing w:line="360" w:lineRule="auto"/>
        <w:ind w:firstLine="480" w:firstLineChars="200"/>
        <w:rPr>
          <w:rFonts w:hint="eastAsia"/>
          <w:color w:val="auto"/>
          <w:sz w:val="24"/>
          <w:highlight w:val="none"/>
          <w:lang w:eastAsia="zh-CN"/>
        </w:rPr>
      </w:pPr>
      <w:r>
        <w:rPr>
          <w:rFonts w:hint="eastAsia" w:ascii="宋体" w:hAnsi="宋体" w:eastAsia="宋体"/>
          <w:color w:val="auto"/>
          <w:sz w:val="24"/>
          <w:szCs w:val="24"/>
          <w:highlight w:val="none"/>
          <w:lang w:val="en-US" w:eastAsia="zh-CN"/>
        </w:rPr>
        <w:t>12.4</w:t>
      </w:r>
      <w:r>
        <w:rPr>
          <w:rFonts w:hint="eastAsia" w:ascii="宋体" w:hAnsi="宋体" w:eastAsia="宋体"/>
          <w:color w:val="auto"/>
          <w:sz w:val="24"/>
          <w:szCs w:val="24"/>
          <w:highlight w:val="none"/>
        </w:rPr>
        <w:t>本项目是否专门面向中小企业预留采购份额见第一章《</w:t>
      </w:r>
      <w:r>
        <w:rPr>
          <w:rFonts w:hint="eastAsia" w:ascii="宋体" w:hAnsi="宋体" w:eastAsia="宋体"/>
          <w:color w:val="auto"/>
          <w:sz w:val="24"/>
          <w:szCs w:val="24"/>
          <w:highlight w:val="none"/>
          <w:lang w:eastAsia="zh-CN"/>
        </w:rPr>
        <w:t>询价采购公告</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lang w:eastAsia="zh-CN"/>
        </w:rPr>
        <w:t>。</w:t>
      </w:r>
    </w:p>
    <w:p w14:paraId="37C0A009">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12.5</w:t>
      </w:r>
      <w:r>
        <w:rPr>
          <w:rFonts w:hint="eastAsia"/>
          <w:color w:val="auto"/>
          <w:sz w:val="24"/>
          <w:szCs w:val="24"/>
          <w:highlight w:val="none"/>
          <w:lang w:val="en-US" w:eastAsia="zh-CN"/>
        </w:rPr>
        <w:t>中小企业划型标准，详见《附件：中小企业划型标准规定》</w:t>
      </w:r>
      <w:r>
        <w:rPr>
          <w:rFonts w:hint="eastAsia" w:ascii="宋体" w:hAnsi="宋体" w:eastAsia="宋体"/>
          <w:color w:val="auto"/>
          <w:sz w:val="24"/>
          <w:szCs w:val="24"/>
          <w:highlight w:val="none"/>
          <w:lang w:val="en-US" w:eastAsia="zh-CN"/>
        </w:rPr>
        <w:t>。</w:t>
      </w:r>
    </w:p>
    <w:p w14:paraId="74C998D1">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12.6落实政府采购政策的价格调整：只有符合规定情形的，可以享受中小企业扶持政策，用扣除后的价格参加评审；否则，评审时价格不予扣除。</w:t>
      </w:r>
    </w:p>
    <w:p w14:paraId="553B206E">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12.6.1对于未预留份额专门面向中小企业采购的采购项目，以及预留份额项目中的非预留部分采购包，对小微企业报价给予10%的扣除，用扣除后的价格参加评审。</w:t>
      </w:r>
    </w:p>
    <w:p w14:paraId="170EBF2D">
      <w:pPr>
        <w:spacing w:line="360" w:lineRule="auto"/>
        <w:ind w:firstLine="480" w:firstLineChars="200"/>
        <w:rPr>
          <w:rFonts w:hint="eastAsia" w:ascii="宋体" w:hAnsi="宋体" w:eastAsia="宋体"/>
          <w:color w:val="auto"/>
          <w:sz w:val="24"/>
          <w:szCs w:val="24"/>
          <w:highlight w:val="none"/>
          <w:lang w:val="en-US" w:eastAsia="zh-CN"/>
        </w:rPr>
      </w:pPr>
    </w:p>
    <w:p w14:paraId="2370311D">
      <w:pP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br w:type="page"/>
      </w:r>
    </w:p>
    <w:p w14:paraId="554E57FB">
      <w:pPr>
        <w:rPr>
          <w:rFonts w:hint="eastAsia"/>
          <w:color w:val="auto"/>
          <w:highlight w:val="none"/>
          <w:lang w:val="en-US" w:eastAsia="zh-CN"/>
        </w:rPr>
      </w:pPr>
      <w:r>
        <w:rPr>
          <w:rFonts w:hint="eastAsia" w:ascii="宋体" w:hAnsi="宋体" w:eastAsia="宋体" w:cs="宋体"/>
          <w:b/>
          <w:bCs/>
          <w:color w:val="auto"/>
          <w:kern w:val="0"/>
          <w:szCs w:val="21"/>
          <w:highlight w:val="none"/>
        </w:rPr>
        <w:t>附件：</w:t>
      </w:r>
      <w:r>
        <w:rPr>
          <w:rFonts w:hint="eastAsia" w:ascii="宋体" w:hAnsi="宋体" w:eastAsia="宋体" w:cs="宋体"/>
          <w:b/>
          <w:bCs/>
          <w:color w:val="auto"/>
          <w:kern w:val="0"/>
          <w:szCs w:val="21"/>
          <w:highlight w:val="none"/>
          <w:lang w:val="en-US" w:eastAsia="zh-CN"/>
        </w:rPr>
        <w:t>中小企业划型标准规定</w:t>
      </w:r>
      <w:r>
        <w:rPr>
          <w:rFonts w:hint="eastAsia" w:ascii="宋体" w:hAnsi="宋体" w:eastAsia="宋体" w:cs="宋体"/>
          <w:b/>
          <w:bCs/>
          <w:color w:val="auto"/>
          <w:kern w:val="0"/>
          <w:szCs w:val="21"/>
          <w:highlight w:val="none"/>
          <w:lang w:val="en-US" w:eastAsia="zh-CN"/>
        </w:rPr>
        <w:drawing>
          <wp:inline distT="0" distB="0" distL="114300" distR="114300">
            <wp:extent cx="6184265" cy="8278495"/>
            <wp:effectExtent l="0" t="0" r="6985" b="8255"/>
            <wp:docPr id="8" name="图片 1" descr="中小企业划型标准规定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中小企业划型标准规定_01"/>
                    <pic:cNvPicPr>
                      <a:picLocks noChangeAspect="1"/>
                    </pic:cNvPicPr>
                  </pic:nvPicPr>
                  <pic:blipFill>
                    <a:blip r:embed="rId14"/>
                    <a:srcRect t="5344"/>
                    <a:stretch>
                      <a:fillRect/>
                    </a:stretch>
                  </pic:blipFill>
                  <pic:spPr>
                    <a:xfrm>
                      <a:off x="0" y="0"/>
                      <a:ext cx="6184265" cy="8278495"/>
                    </a:xfrm>
                    <a:prstGeom prst="rect">
                      <a:avLst/>
                    </a:prstGeom>
                    <a:noFill/>
                    <a:ln>
                      <a:noFill/>
                    </a:ln>
                  </pic:spPr>
                </pic:pic>
              </a:graphicData>
            </a:graphic>
          </wp:inline>
        </w:drawing>
      </w:r>
      <w:r>
        <w:rPr>
          <w:rFonts w:hint="eastAsia" w:ascii="宋体" w:hAnsi="宋体" w:eastAsia="宋体" w:cs="宋体"/>
          <w:b/>
          <w:bCs/>
          <w:color w:val="auto"/>
          <w:kern w:val="0"/>
          <w:szCs w:val="21"/>
          <w:highlight w:val="none"/>
          <w:lang w:val="en-US" w:eastAsia="zh-CN"/>
        </w:rPr>
        <w:drawing>
          <wp:inline distT="0" distB="0" distL="114300" distR="114300">
            <wp:extent cx="6184265" cy="8745855"/>
            <wp:effectExtent l="0" t="0" r="6985" b="17145"/>
            <wp:docPr id="2" name="图片 2" descr="中小企业划型标准规定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中小企业划型标准规定_02"/>
                    <pic:cNvPicPr>
                      <a:picLocks noChangeAspect="1"/>
                    </pic:cNvPicPr>
                  </pic:nvPicPr>
                  <pic:blipFill>
                    <a:blip r:embed="rId15"/>
                    <a:stretch>
                      <a:fillRect/>
                    </a:stretch>
                  </pic:blipFill>
                  <pic:spPr>
                    <a:xfrm>
                      <a:off x="0" y="0"/>
                      <a:ext cx="6184265" cy="8745855"/>
                    </a:xfrm>
                    <a:prstGeom prst="rect">
                      <a:avLst/>
                    </a:prstGeom>
                    <a:noFill/>
                    <a:ln>
                      <a:noFill/>
                    </a:ln>
                  </pic:spPr>
                </pic:pic>
              </a:graphicData>
            </a:graphic>
          </wp:inline>
        </w:drawing>
      </w:r>
      <w:r>
        <w:rPr>
          <w:rFonts w:hint="eastAsia" w:ascii="宋体" w:hAnsi="宋体" w:eastAsia="宋体" w:cs="宋体"/>
          <w:b/>
          <w:bCs/>
          <w:color w:val="auto"/>
          <w:kern w:val="0"/>
          <w:szCs w:val="21"/>
          <w:highlight w:val="none"/>
          <w:lang w:val="en-US" w:eastAsia="zh-CN"/>
        </w:rPr>
        <w:drawing>
          <wp:inline distT="0" distB="0" distL="114300" distR="114300">
            <wp:extent cx="6184265" cy="8745855"/>
            <wp:effectExtent l="0" t="0" r="6985" b="17145"/>
            <wp:docPr id="6" name="图片 3" descr="中小企业划型标准规定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中小企业划型标准规定_03"/>
                    <pic:cNvPicPr>
                      <a:picLocks noChangeAspect="1"/>
                    </pic:cNvPicPr>
                  </pic:nvPicPr>
                  <pic:blipFill>
                    <a:blip r:embed="rId16"/>
                    <a:stretch>
                      <a:fillRect/>
                    </a:stretch>
                  </pic:blipFill>
                  <pic:spPr>
                    <a:xfrm>
                      <a:off x="0" y="0"/>
                      <a:ext cx="6184265" cy="8745855"/>
                    </a:xfrm>
                    <a:prstGeom prst="rect">
                      <a:avLst/>
                    </a:prstGeom>
                    <a:noFill/>
                    <a:ln>
                      <a:noFill/>
                    </a:ln>
                  </pic:spPr>
                </pic:pic>
              </a:graphicData>
            </a:graphic>
          </wp:inline>
        </w:drawing>
      </w:r>
      <w:r>
        <w:rPr>
          <w:rFonts w:hint="eastAsia" w:ascii="宋体" w:hAnsi="宋体" w:eastAsia="宋体" w:cs="宋体"/>
          <w:b/>
          <w:bCs/>
          <w:color w:val="auto"/>
          <w:kern w:val="0"/>
          <w:szCs w:val="21"/>
          <w:highlight w:val="none"/>
          <w:lang w:val="en-US" w:eastAsia="zh-CN"/>
        </w:rPr>
        <w:drawing>
          <wp:inline distT="0" distB="0" distL="114300" distR="114300">
            <wp:extent cx="6184265" cy="8745855"/>
            <wp:effectExtent l="0" t="0" r="6985" b="17145"/>
            <wp:docPr id="4" name="图片 4" descr="中小企业划型标准规定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中小企业划型标准规定_04"/>
                    <pic:cNvPicPr>
                      <a:picLocks noChangeAspect="1"/>
                    </pic:cNvPicPr>
                  </pic:nvPicPr>
                  <pic:blipFill>
                    <a:blip r:embed="rId17"/>
                    <a:stretch>
                      <a:fillRect/>
                    </a:stretch>
                  </pic:blipFill>
                  <pic:spPr>
                    <a:xfrm>
                      <a:off x="0" y="0"/>
                      <a:ext cx="6184265" cy="8745855"/>
                    </a:xfrm>
                    <a:prstGeom prst="rect">
                      <a:avLst/>
                    </a:prstGeom>
                    <a:noFill/>
                    <a:ln>
                      <a:noFill/>
                    </a:ln>
                  </pic:spPr>
                </pic:pic>
              </a:graphicData>
            </a:graphic>
          </wp:inline>
        </w:drawing>
      </w:r>
    </w:p>
    <w:p w14:paraId="509279CB">
      <w:pPr>
        <w:pStyle w:val="3"/>
        <w:keepNext/>
        <w:keepLines/>
        <w:widowControl/>
        <w:spacing w:line="360" w:lineRule="auto"/>
        <w:ind w:left="0" w:right="0"/>
        <w:rPr>
          <w:rFonts w:ascii="宋体" w:hAnsi="宋体" w:eastAsia="宋体"/>
          <w:color w:val="auto"/>
          <w:sz w:val="24"/>
          <w:szCs w:val="24"/>
          <w:highlight w:val="none"/>
        </w:rPr>
      </w:pPr>
      <w:r>
        <w:rPr>
          <w:rFonts w:hint="eastAsia" w:ascii="宋体" w:hAnsi="宋体" w:eastAsia="宋体" w:cs="宋体"/>
          <w:color w:val="auto"/>
          <w:sz w:val="28"/>
          <w:szCs w:val="28"/>
          <w:highlight w:val="none"/>
          <w:lang w:val="en-US" w:eastAsia="zh-CN"/>
        </w:rPr>
        <w:t>13</w:t>
      </w:r>
      <w:r>
        <w:rPr>
          <w:rFonts w:ascii="宋体" w:hAnsi="宋体" w:eastAsia="宋体"/>
          <w:color w:val="auto"/>
          <w:sz w:val="28"/>
          <w:szCs w:val="28"/>
          <w:highlight w:val="none"/>
        </w:rPr>
        <w:t>.</w:t>
      </w:r>
      <w:bookmarkStart w:id="240" w:name="_Toc20337"/>
      <w:r>
        <w:rPr>
          <w:rFonts w:hint="eastAsia" w:ascii="宋体" w:hAnsi="宋体" w:eastAsia="宋体"/>
          <w:color w:val="auto"/>
          <w:sz w:val="28"/>
          <w:szCs w:val="28"/>
          <w:highlight w:val="none"/>
        </w:rPr>
        <w:t>对本国产品的支持政策</w:t>
      </w:r>
      <w:bookmarkEnd w:id="238"/>
      <w:bookmarkEnd w:id="239"/>
      <w:bookmarkEnd w:id="240"/>
    </w:p>
    <w:p w14:paraId="044A72D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依据《</w:t>
      </w:r>
      <w:r>
        <w:rPr>
          <w:rFonts w:hint="eastAsia" w:ascii="宋体" w:hAnsi="宋体" w:eastAsia="宋体" w:cs="宋体"/>
          <w:color w:val="auto"/>
          <w:sz w:val="24"/>
          <w:szCs w:val="24"/>
          <w:highlight w:val="none"/>
        </w:rPr>
        <w:t>国务院办公厅关于在政府采购中实施本国产品标准及相关政策的通知</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（国办发〔2025〕34号）</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《财政部关于贯彻落实&lt;国务院办公厅关于在政府采购中实施本国产品标准及相关政策的通知&gt;的意见》(财库〔2025〕30号)相关规定，本项目政府采购活动中对本国产品实施以下支持政策：</w:t>
      </w:r>
    </w:p>
    <w:p w14:paraId="70B69D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13.1</w:t>
      </w:r>
      <w:r>
        <w:rPr>
          <w:rFonts w:hint="eastAsia" w:ascii="宋体" w:hAnsi="宋体" w:eastAsia="宋体" w:cs="宋体"/>
          <w:b/>
          <w:bCs/>
          <w:color w:val="auto"/>
          <w:sz w:val="24"/>
          <w:szCs w:val="24"/>
          <w:highlight w:val="none"/>
        </w:rPr>
        <w:t>本国产品标准</w:t>
      </w:r>
    </w:p>
    <w:p w14:paraId="66B642E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本国产品应当符合以下条件： </w:t>
      </w:r>
    </w:p>
    <w:p w14:paraId="59DCEA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在中国境内生产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252B60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为确保产品在运输或者储存期间保持某种状态而进行的操作；</w:t>
      </w:r>
    </w:p>
    <w:p w14:paraId="0989C2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 xml:space="preserve">为产品运输或者销售进行的包装或者展示； </w:t>
      </w:r>
    </w:p>
    <w:p w14:paraId="20BFD3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rPr>
        <w:t xml:space="preserve">在产品或者其包装上粘贴或者印刷品牌、标志、标识以及其他用于区别的标记； </w:t>
      </w:r>
    </w:p>
    <w:p w14:paraId="0F823F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sz w:val="24"/>
          <w:szCs w:val="24"/>
          <w:highlight w:val="none"/>
        </w:rPr>
        <w:t xml:space="preserve">简单的上漆、磨光和分装； </w:t>
      </w:r>
    </w:p>
    <w:p w14:paraId="4E89F6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05"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（5）</w:t>
      </w:r>
      <w:r>
        <w:rPr>
          <w:rFonts w:hint="eastAsia" w:ascii="宋体" w:hAnsi="宋体" w:eastAsia="宋体" w:cs="宋体"/>
          <w:color w:val="auto"/>
          <w:sz w:val="24"/>
          <w:szCs w:val="24"/>
          <w:highlight w:val="none"/>
        </w:rPr>
        <w:t>其他不属于属性改变的情形。</w:t>
      </w:r>
    </w:p>
    <w:p w14:paraId="65EDBB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特别提醒：</w:t>
      </w:r>
      <w:r>
        <w:rPr>
          <w:rFonts w:hint="eastAsia" w:ascii="宋体" w:hAnsi="宋体" w:eastAsia="宋体" w:cs="宋体"/>
          <w:color w:val="auto"/>
          <w:sz w:val="24"/>
          <w:szCs w:val="24"/>
          <w:highlight w:val="none"/>
          <w:lang w:val="en-US" w:eastAsia="zh-CN"/>
        </w:rPr>
        <w:t>准确界定产品在中国境内生产。《通知》明确，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0C921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13.2</w:t>
      </w:r>
      <w:r>
        <w:rPr>
          <w:rFonts w:hint="eastAsia" w:ascii="宋体" w:hAnsi="宋体" w:eastAsia="宋体" w:cs="宋体"/>
          <w:b/>
          <w:bCs/>
          <w:color w:val="auto"/>
          <w:sz w:val="24"/>
          <w:szCs w:val="24"/>
          <w:highlight w:val="none"/>
        </w:rPr>
        <w:t>本国产品标准的适用范围</w:t>
      </w:r>
      <w:r>
        <w:rPr>
          <w:rFonts w:hint="eastAsia" w:ascii="宋体" w:hAnsi="宋体" w:eastAsia="宋体" w:cs="宋体"/>
          <w:b/>
          <w:bCs/>
          <w:color w:val="auto"/>
          <w:sz w:val="24"/>
          <w:szCs w:val="24"/>
          <w:highlight w:val="none"/>
          <w:lang w:eastAsia="zh-CN"/>
        </w:rPr>
        <w:t>。</w:t>
      </w:r>
    </w:p>
    <w:p w14:paraId="1A8C9B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7343D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13.3</w:t>
      </w:r>
      <w:r>
        <w:rPr>
          <w:rFonts w:hint="eastAsia" w:ascii="宋体" w:hAnsi="宋体" w:eastAsia="宋体" w:cs="宋体"/>
          <w:b/>
          <w:bCs/>
          <w:color w:val="auto"/>
          <w:sz w:val="24"/>
          <w:szCs w:val="24"/>
          <w:highlight w:val="none"/>
        </w:rPr>
        <w:t>对本国产品的支持政策</w:t>
      </w:r>
      <w:r>
        <w:rPr>
          <w:rFonts w:hint="eastAsia" w:ascii="宋体" w:hAnsi="宋体" w:eastAsia="宋体" w:cs="宋体"/>
          <w:b/>
          <w:bCs/>
          <w:color w:val="auto"/>
          <w:sz w:val="24"/>
          <w:szCs w:val="24"/>
          <w:highlight w:val="none"/>
          <w:lang w:eastAsia="zh-CN"/>
        </w:rPr>
        <w:t>。</w:t>
      </w:r>
    </w:p>
    <w:p w14:paraId="63E22B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政府采购活动中既有本国产品又有非本国产品参与竞争的，对本国产品给予价格评审优惠，对本国产品的报价给予20%的价格扣除，用扣除后的价格参与评审。</w:t>
      </w:r>
    </w:p>
    <w:p w14:paraId="77C13E4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当采购项目或者采购包中含有多种产品，</w:t>
      </w:r>
      <w:r>
        <w:rPr>
          <w:rFonts w:hint="eastAsia" w:ascii="宋体" w:hAnsi="宋体" w:eastAsia="宋体" w:cs="宋体"/>
          <w:b w:val="0"/>
          <w:bCs w:val="0"/>
          <w:color w:val="auto"/>
          <w:sz w:val="24"/>
          <w:szCs w:val="24"/>
          <w:highlight w:val="none"/>
        </w:rPr>
        <w:t>供应商</w:t>
      </w:r>
      <w:r>
        <w:rPr>
          <w:rFonts w:hint="eastAsia" w:ascii="宋体" w:hAnsi="宋体" w:eastAsia="宋体" w:cs="宋体"/>
          <w:b w:val="0"/>
          <w:bCs w:val="0"/>
          <w:color w:val="auto"/>
          <w:sz w:val="24"/>
          <w:szCs w:val="24"/>
          <w:highlight w:val="none"/>
          <w:lang w:val="en-US" w:eastAsia="zh-CN"/>
        </w:rPr>
        <w:t>应</w:t>
      </w:r>
      <w:r>
        <w:rPr>
          <w:rFonts w:hint="eastAsia" w:ascii="宋体" w:hAnsi="宋体" w:eastAsia="宋体" w:cs="宋体"/>
          <w:b w:val="0"/>
          <w:bCs w:val="0"/>
          <w:color w:val="auto"/>
          <w:sz w:val="24"/>
          <w:szCs w:val="24"/>
          <w:highlight w:val="none"/>
        </w:rPr>
        <w:t>在其</w:t>
      </w: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文件中，对其提供的本国产品占其提供的全部产品成本之和比例是否达到80%做出承诺。(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C00AA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13.4</w:t>
      </w:r>
      <w:r>
        <w:rPr>
          <w:rFonts w:hint="eastAsia" w:ascii="宋体" w:hAnsi="宋体" w:eastAsia="宋体" w:cs="宋体"/>
          <w:b/>
          <w:bCs/>
          <w:color w:val="auto"/>
          <w:sz w:val="24"/>
          <w:szCs w:val="24"/>
          <w:highlight w:val="none"/>
        </w:rPr>
        <w:t>有关证明文件。</w:t>
      </w:r>
    </w:p>
    <w:p w14:paraId="45DF01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13.4.1供应商应对其提供的产品出具《关于符合本国产品标准的声明函》或财政部会同有关部门规定的有关证明文件。出具符合要求的《声明函》或有关证明文件的，该产品视为本国产品。</w:t>
      </w:r>
    </w:p>
    <w:p w14:paraId="2DA51B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13.4.2对供应商所出具的《关于符合本国产品标准的声明函》（以下简称《声明函》）的完整性、准确性进行审查的要求，评审中发现《声明函》内容含义不明确、同类事项与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5082CC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13.4.3</w:t>
      </w:r>
      <w:r>
        <w:rPr>
          <w:rFonts w:hint="eastAsia" w:ascii="宋体" w:hAnsi="宋体" w:eastAsia="宋体" w:cs="宋体"/>
          <w:color w:val="auto"/>
          <w:sz w:val="24"/>
          <w:szCs w:val="24"/>
          <w:highlight w:val="none"/>
        </w:rPr>
        <w:t>供应商提供虚假《声明函》谋取中标、成交的，依照《中华人民共和国政府采购法》等法律法规规定追究相应责任。</w:t>
      </w:r>
    </w:p>
    <w:p w14:paraId="645A073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13.4.4</w:t>
      </w:r>
      <w:r>
        <w:rPr>
          <w:rFonts w:hint="eastAsia" w:ascii="宋体" w:hAnsi="宋体" w:eastAsia="宋体" w:cs="宋体"/>
          <w:color w:val="auto"/>
          <w:sz w:val="24"/>
          <w:szCs w:val="24"/>
          <w:highlight w:val="none"/>
        </w:rPr>
        <w:t>采购人、采购代理机构应当随中标、成交结果同时公告中标、成交供应商提供的《声明函》或有关证明文件。</w:t>
      </w:r>
    </w:p>
    <w:p w14:paraId="65C6B1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highlight w:val="none"/>
          <w:lang w:val="en-US" w:eastAsia="zh-CN" w:bidi="ar-SA"/>
        </w:rPr>
        <w:t>13.5</w:t>
      </w:r>
      <w:r>
        <w:rPr>
          <w:rFonts w:hint="eastAsia" w:ascii="宋体" w:hAnsi="宋体" w:eastAsia="宋体" w:cs="宋体"/>
          <w:b/>
          <w:bCs/>
          <w:color w:val="auto"/>
          <w:sz w:val="24"/>
          <w:szCs w:val="24"/>
          <w:highlight w:val="none"/>
          <w:lang w:val="en-US" w:eastAsia="zh-CN"/>
        </w:rPr>
        <w:t>特别说明</w:t>
      </w:r>
    </w:p>
    <w:p w14:paraId="523CA87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支持本国产品政策与支持中小企业政策</w:t>
      </w:r>
    </w:p>
    <w:p w14:paraId="6B55C7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本国产品政策实施后，政府采购活动中既有本国产品又有非本国产品参与竞争的，依法对本国产品给予价格评审优惠，对本国产品的报价给予20%的价格扣除，用扣除后的价格参与评审。</w:t>
      </w:r>
      <w:r>
        <w:rPr>
          <w:rFonts w:hint="default" w:ascii="宋体" w:hAnsi="宋体" w:eastAsia="宋体" w:cs="宋体"/>
          <w:b/>
          <w:bCs/>
          <w:color w:val="auto"/>
          <w:sz w:val="24"/>
          <w:szCs w:val="24"/>
          <w:highlight w:val="none"/>
          <w:lang w:val="en-US" w:eastAsia="zh-CN"/>
        </w:rPr>
        <w:t>同时，若提供本国产品的供应商也符合政府采购支持中小企业政策，也按规定给与价格评审优惠。</w:t>
      </w:r>
    </w:p>
    <w:p w14:paraId="709D9C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需要说明的是，相关价格评审扣除优惠，都应该在供应商报价基础上计算。例如:某一供应商的产品报价100元，其提供的产品符合本国产品标准，同时按照采购文件规定也享受对小微企业的10%的价格扣除优惠。则对其报价按规定进行两次扣除，用扣除后的价格参与评审。其参与评审的价格为100－100×20%－100×10%=70元</w:t>
      </w:r>
    </w:p>
    <w:p w14:paraId="5F85F78C">
      <w:pPr>
        <w:spacing w:line="360" w:lineRule="auto"/>
        <w:ind w:firstLine="480" w:firstLineChars="200"/>
        <w:rPr>
          <w:rFonts w:hint="eastAsia" w:ascii="宋体" w:hAnsi="宋体" w:eastAsia="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上述支持政策不改变最终中标、成交价格，政府采购合同仍按照中标、成交供应商的报价签订</w:t>
      </w:r>
      <w:r>
        <w:rPr>
          <w:rFonts w:hint="eastAsia" w:ascii="宋体" w:hAnsi="宋体" w:eastAsia="宋体" w:cs="宋体"/>
          <w:color w:val="auto"/>
          <w:sz w:val="24"/>
          <w:szCs w:val="24"/>
          <w:highlight w:val="none"/>
          <w:lang w:val="en-US" w:eastAsia="zh-CN"/>
        </w:rPr>
        <w:t>。</w:t>
      </w:r>
    </w:p>
    <w:p w14:paraId="44741487">
      <w:pPr>
        <w:pStyle w:val="3"/>
        <w:keepNext/>
        <w:keepLines/>
        <w:widowControl/>
        <w:spacing w:line="360" w:lineRule="auto"/>
        <w:ind w:left="0" w:right="0"/>
        <w:rPr>
          <w:rFonts w:ascii="宋体" w:hAnsi="宋体" w:eastAsia="宋体"/>
          <w:color w:val="auto"/>
          <w:sz w:val="24"/>
          <w:szCs w:val="24"/>
          <w:highlight w:val="none"/>
        </w:rPr>
      </w:pPr>
      <w:bookmarkStart w:id="241" w:name="_Toc19837"/>
      <w:bookmarkStart w:id="242" w:name="_Toc4471"/>
      <w:bookmarkStart w:id="243" w:name="_Toc28493"/>
      <w:r>
        <w:rPr>
          <w:rFonts w:hint="eastAsia" w:ascii="宋体" w:hAnsi="宋体" w:eastAsia="宋体"/>
          <w:color w:val="auto"/>
          <w:sz w:val="28"/>
          <w:szCs w:val="28"/>
          <w:highlight w:val="none"/>
          <w:lang w:val="en-US" w:eastAsia="zh-CN"/>
        </w:rPr>
        <w:t>14</w:t>
      </w:r>
      <w:r>
        <w:rPr>
          <w:rFonts w:ascii="宋体" w:hAnsi="宋体" w:eastAsia="宋体"/>
          <w:color w:val="auto"/>
          <w:sz w:val="28"/>
          <w:szCs w:val="28"/>
          <w:highlight w:val="none"/>
        </w:rPr>
        <w:t>.</w:t>
      </w:r>
      <w:r>
        <w:rPr>
          <w:rFonts w:hint="eastAsia" w:ascii="宋体" w:hAnsi="宋体" w:eastAsia="宋体" w:cs="宋体"/>
          <w:color w:val="auto"/>
          <w:sz w:val="28"/>
          <w:szCs w:val="28"/>
          <w:highlight w:val="none"/>
          <w:lang w:val="en-US" w:eastAsia="zh-CN"/>
        </w:rPr>
        <w:t>政府</w:t>
      </w:r>
      <w:r>
        <w:rPr>
          <w:rFonts w:ascii="宋体" w:hAnsi="宋体" w:eastAsia="宋体"/>
          <w:color w:val="auto"/>
          <w:sz w:val="28"/>
          <w:szCs w:val="28"/>
          <w:highlight w:val="none"/>
        </w:rPr>
        <w:t>采购节能产品、环境标志产品</w:t>
      </w:r>
      <w:bookmarkEnd w:id="241"/>
      <w:bookmarkEnd w:id="242"/>
      <w:bookmarkEnd w:id="243"/>
    </w:p>
    <w:p w14:paraId="67E4ED90">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0887F60">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622ED63">
      <w:pPr>
        <w:spacing w:line="360" w:lineRule="auto"/>
        <w:ind w:firstLine="480" w:firstLineChars="200"/>
        <w:rPr>
          <w:rFonts w:hint="eastAsia" w:ascii="宋体" w:hAnsi="宋体" w:eastAsia="宋体"/>
          <w:b w:val="0"/>
          <w:bCs w:val="0"/>
          <w:color w:val="auto"/>
          <w:sz w:val="24"/>
          <w:szCs w:val="24"/>
          <w:highlight w:val="none"/>
          <w:lang w:val="en-US" w:eastAsia="zh-CN"/>
        </w:rPr>
      </w:pPr>
      <w:r>
        <w:rPr>
          <w:rFonts w:hint="eastAsia" w:ascii="宋体" w:hAnsi="宋体" w:eastAsia="宋体"/>
          <w:color w:val="auto"/>
          <w:sz w:val="24"/>
          <w:szCs w:val="24"/>
          <w:highlight w:val="none"/>
          <w:lang w:val="en-US" w:eastAsia="zh-CN"/>
        </w:rPr>
        <w:t>14.3如本项目采购产品属于实施政府强制采购品目清单范围的节能产品，则供应商所报产品必须获得国家确定的认证机构出具的、处于有效期之内的节能产品认证证书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b w:val="0"/>
          <w:bCs w:val="0"/>
          <w:color w:val="auto"/>
          <w:sz w:val="24"/>
          <w:szCs w:val="24"/>
          <w:highlight w:val="none"/>
          <w:lang w:val="en-US" w:eastAsia="zh-CN"/>
        </w:rPr>
        <w:t>，否则投标无效；</w:t>
      </w:r>
    </w:p>
    <w:p w14:paraId="56800B13">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14.4非政府强制采购的节能产品或环境标志产品，依据品目清单和认证证书实施政府优先采购。优先采购的具体规定见评审办法。</w:t>
      </w:r>
    </w:p>
    <w:p w14:paraId="08BD3544">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若</w:t>
      </w:r>
      <w:r>
        <w:rPr>
          <w:rFonts w:hint="eastAsia" w:ascii="宋体" w:hAnsi="宋体" w:eastAsia="宋体"/>
          <w:color w:val="auto"/>
          <w:sz w:val="24"/>
          <w:szCs w:val="24"/>
          <w:highlight w:val="none"/>
          <w:lang w:eastAsia="zh-CN"/>
        </w:rPr>
        <w:t>供应商</w:t>
      </w:r>
      <w:r>
        <w:rPr>
          <w:rFonts w:hint="eastAsia" w:ascii="宋体" w:hAnsi="宋体" w:eastAsia="宋体"/>
          <w:color w:val="auto"/>
          <w:sz w:val="24"/>
          <w:szCs w:val="24"/>
          <w:highlight w:val="none"/>
        </w:rPr>
        <w:t>在</w:t>
      </w:r>
      <w:r>
        <w:rPr>
          <w:rFonts w:hint="eastAsia" w:ascii="宋体" w:hAnsi="宋体" w:eastAsia="宋体"/>
          <w:color w:val="auto"/>
          <w:sz w:val="24"/>
          <w:szCs w:val="24"/>
          <w:highlight w:val="none"/>
          <w:lang w:eastAsia="zh-CN"/>
        </w:rPr>
        <w:t>响应文件</w:t>
      </w:r>
      <w:r>
        <w:rPr>
          <w:rFonts w:hint="eastAsia" w:ascii="宋体" w:hAnsi="宋体" w:eastAsia="宋体"/>
          <w:color w:val="auto"/>
          <w:sz w:val="24"/>
          <w:szCs w:val="24"/>
          <w:highlight w:val="none"/>
        </w:rPr>
        <w:t>中未提供或未按要求提供产品经国家确定的参与实施政府采购节能产品认证机构或参与实施政府采购环境标志产品认证机构出具的、处于有效期之内的节能产品、环境标志产品认证证书，</w:t>
      </w:r>
      <w:r>
        <w:rPr>
          <w:rFonts w:hint="eastAsia"/>
          <w:color w:val="auto"/>
          <w:sz w:val="24"/>
          <w:szCs w:val="24"/>
          <w:highlight w:val="none"/>
          <w:lang w:eastAsia="zh-CN"/>
        </w:rPr>
        <w:t>询价小组</w:t>
      </w:r>
      <w:r>
        <w:rPr>
          <w:rFonts w:hint="eastAsia" w:ascii="宋体" w:hAnsi="宋体" w:eastAsia="宋体"/>
          <w:color w:val="auto"/>
          <w:sz w:val="24"/>
          <w:szCs w:val="24"/>
          <w:highlight w:val="none"/>
        </w:rPr>
        <w:t>在评审过程中将不予认可，由此造成的一切后果</w:t>
      </w:r>
      <w:r>
        <w:rPr>
          <w:rFonts w:hint="eastAsia" w:ascii="宋体" w:hAnsi="宋体" w:eastAsia="宋体"/>
          <w:color w:val="auto"/>
          <w:sz w:val="24"/>
          <w:szCs w:val="24"/>
          <w:highlight w:val="none"/>
          <w:lang w:eastAsia="zh-CN"/>
        </w:rPr>
        <w:t>供应商</w:t>
      </w:r>
      <w:r>
        <w:rPr>
          <w:rFonts w:hint="eastAsia" w:ascii="宋体" w:hAnsi="宋体" w:eastAsia="宋体"/>
          <w:color w:val="auto"/>
          <w:sz w:val="24"/>
          <w:szCs w:val="24"/>
          <w:highlight w:val="none"/>
        </w:rPr>
        <w:t>自行承担。</w:t>
      </w:r>
    </w:p>
    <w:p w14:paraId="5F5D255A">
      <w:pPr>
        <w:spacing w:line="360" w:lineRule="auto"/>
        <w:ind w:firstLine="480" w:firstLineChars="200"/>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14.5</w:t>
      </w:r>
      <w:r>
        <w:rPr>
          <w:rFonts w:hint="eastAsia" w:ascii="宋体" w:hAnsi="宋体" w:eastAsia="宋体"/>
          <w:color w:val="auto"/>
          <w:sz w:val="24"/>
          <w:szCs w:val="24"/>
          <w:highlight w:val="none"/>
        </w:rPr>
        <w:t>《节能产品政府采购品目清单》及《环境标志产品政府采购品目清单》可通过中国政府采购网（http://www.ccgp.gov.cn/ ）查阅、下载</w:t>
      </w:r>
      <w:r>
        <w:rPr>
          <w:rFonts w:hint="eastAsia" w:ascii="宋体" w:hAnsi="宋体" w:eastAsia="宋体"/>
          <w:color w:val="auto"/>
          <w:sz w:val="24"/>
          <w:szCs w:val="24"/>
          <w:highlight w:val="none"/>
          <w:lang w:eastAsia="zh-CN"/>
        </w:rPr>
        <w:t>。</w:t>
      </w:r>
    </w:p>
    <w:p w14:paraId="4910DE38">
      <w:pPr>
        <w:rPr>
          <w:rFonts w:hint="eastAsia" w:eastAsia="等线"/>
          <w:color w:val="auto"/>
          <w:highlight w:val="none"/>
          <w:lang w:eastAsia="zh-CN"/>
        </w:rPr>
      </w:pPr>
    </w:p>
    <w:p w14:paraId="1D1FF91F">
      <w:pPr>
        <w:rPr>
          <w:color w:val="auto"/>
          <w:highlight w:val="none"/>
        </w:rPr>
      </w:pPr>
    </w:p>
    <w:p w14:paraId="1B4EC0A2">
      <w:pPr>
        <w:spacing w:line="360" w:lineRule="auto"/>
        <w:ind w:firstLine="640" w:firstLineChars="200"/>
        <w:rPr>
          <w:rFonts w:asciiTheme="minorEastAsia" w:hAnsiTheme="minorEastAsia" w:eastAsiaTheme="minorEastAsia" w:cstheme="minorEastAsia"/>
          <w:color w:val="auto"/>
          <w:sz w:val="18"/>
          <w:szCs w:val="21"/>
          <w:highlight w:val="none"/>
          <w:lang w:eastAsia="zh-CN"/>
        </w:rPr>
      </w:pPr>
      <w:r>
        <w:rPr>
          <w:color w:val="auto"/>
          <w:sz w:val="32"/>
          <w:szCs w:val="32"/>
          <w:highlight w:val="none"/>
          <w:lang w:eastAsia="zh-CN"/>
        </w:rPr>
        <w:br w:type="page"/>
      </w:r>
    </w:p>
    <w:p w14:paraId="5EE00840">
      <w:pPr>
        <w:pStyle w:val="2"/>
        <w:jc w:val="center"/>
        <w:rPr>
          <w:rFonts w:hint="eastAsia" w:asciiTheme="minorEastAsia" w:hAnsiTheme="minorEastAsia" w:eastAsiaTheme="minorEastAsia" w:cstheme="minorEastAsia"/>
          <w:color w:val="auto"/>
          <w:highlight w:val="none"/>
          <w:lang w:val="en-US" w:eastAsia="zh-CN"/>
        </w:rPr>
      </w:pPr>
      <w:bookmarkStart w:id="244" w:name="_Toc159"/>
      <w:bookmarkStart w:id="245" w:name="_Toc27938"/>
      <w:r>
        <w:rPr>
          <w:rFonts w:hint="eastAsia" w:asciiTheme="minorEastAsia" w:hAnsiTheme="minorEastAsia" w:eastAsiaTheme="minorEastAsia" w:cstheme="minorEastAsia"/>
          <w:color w:val="auto"/>
          <w:highlight w:val="none"/>
          <w:lang w:val="en-US" w:eastAsia="zh-CN"/>
        </w:rPr>
        <w:t>第三章 评审办法</w:t>
      </w:r>
      <w:bookmarkEnd w:id="244"/>
      <w:bookmarkEnd w:id="245"/>
    </w:p>
    <w:p w14:paraId="0C1764CE">
      <w:pPr>
        <w:keepNext w:val="0"/>
        <w:keepLines w:val="0"/>
        <w:pageBreakBefore w:val="0"/>
        <w:kinsoku/>
        <w:overflowPunct/>
        <w:topLinePunct w:val="0"/>
        <w:autoSpaceDE/>
        <w:autoSpaceDN/>
        <w:bidi w:val="0"/>
        <w:adjustRightInd/>
        <w:snapToGrid/>
        <w:spacing w:line="460" w:lineRule="exact"/>
        <w:ind w:firstLine="482" w:firstLineChars="200"/>
        <w:jc w:val="both"/>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一、</w:t>
      </w:r>
      <w:r>
        <w:rPr>
          <w:rFonts w:hint="eastAsia" w:ascii="宋体" w:hAnsi="宋体"/>
          <w:b/>
          <w:bCs/>
          <w:color w:val="auto"/>
          <w:sz w:val="24"/>
          <w:szCs w:val="24"/>
          <w:highlight w:val="none"/>
          <w:lang w:val="en-US" w:eastAsia="zh-CN"/>
        </w:rPr>
        <w:t>询价</w:t>
      </w:r>
      <w:r>
        <w:rPr>
          <w:rFonts w:hint="eastAsia" w:ascii="宋体" w:hAnsi="宋体"/>
          <w:b/>
          <w:bCs/>
          <w:color w:val="auto"/>
          <w:sz w:val="24"/>
          <w:szCs w:val="24"/>
          <w:highlight w:val="none"/>
        </w:rPr>
        <w:t>小组</w:t>
      </w:r>
    </w:p>
    <w:p w14:paraId="093FE46C">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评审机构为</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小组的组成见供应商须知前附表6.1.1。</w:t>
      </w:r>
    </w:p>
    <w:p w14:paraId="4FC42A17">
      <w:pPr>
        <w:keepNext w:val="0"/>
        <w:keepLines w:val="0"/>
        <w:pageBreakBefore w:val="0"/>
        <w:kinsoku/>
        <w:overflowPunct/>
        <w:topLinePunct w:val="0"/>
        <w:autoSpaceDE/>
        <w:autoSpaceDN/>
        <w:bidi w:val="0"/>
        <w:adjustRightInd/>
        <w:snapToGrid/>
        <w:spacing w:line="46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二、采购人或者采购代理机构职责</w:t>
      </w:r>
    </w:p>
    <w:p w14:paraId="4EA00971">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采购人或者采购代理机构负责组织评审工作，并履行下列职责：</w:t>
      </w:r>
    </w:p>
    <w:p w14:paraId="590B6B36">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(一)核对评审专家身份和采购人代表授权函，对评审专家在政府采购活动中的职责履行情况予以记录，并及时将有关违法违规行为向财政部门报告</w:t>
      </w:r>
      <w:r>
        <w:rPr>
          <w:rFonts w:hint="eastAsia" w:ascii="宋体" w:hAnsi="宋体"/>
          <w:color w:val="auto"/>
          <w:sz w:val="24"/>
          <w:szCs w:val="24"/>
          <w:highlight w:val="none"/>
          <w:lang w:eastAsia="zh-CN"/>
        </w:rPr>
        <w:t>。</w:t>
      </w:r>
    </w:p>
    <w:p w14:paraId="0DEF936A">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(二)宣布评审纪律</w:t>
      </w:r>
      <w:r>
        <w:rPr>
          <w:rFonts w:hint="eastAsia" w:ascii="宋体" w:hAnsi="宋体"/>
          <w:color w:val="auto"/>
          <w:sz w:val="24"/>
          <w:szCs w:val="24"/>
          <w:highlight w:val="none"/>
          <w:lang w:eastAsia="zh-CN"/>
        </w:rPr>
        <w:t>。</w:t>
      </w:r>
    </w:p>
    <w:p w14:paraId="7F14F952">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(三)公布供应商名单，告知评审专家应当回避的情形</w:t>
      </w:r>
      <w:r>
        <w:rPr>
          <w:rFonts w:hint="eastAsia" w:ascii="宋体" w:hAnsi="宋体"/>
          <w:color w:val="auto"/>
          <w:sz w:val="24"/>
          <w:szCs w:val="24"/>
          <w:highlight w:val="none"/>
          <w:lang w:eastAsia="zh-CN"/>
        </w:rPr>
        <w:t>。</w:t>
      </w:r>
    </w:p>
    <w:p w14:paraId="38630A7E">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(四)组织</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小组推选评审组长，采购人代表不得担任组长</w:t>
      </w:r>
      <w:r>
        <w:rPr>
          <w:rFonts w:hint="eastAsia" w:ascii="宋体" w:hAnsi="宋体"/>
          <w:color w:val="auto"/>
          <w:sz w:val="24"/>
          <w:szCs w:val="24"/>
          <w:highlight w:val="none"/>
          <w:lang w:eastAsia="zh-CN"/>
        </w:rPr>
        <w:t>。</w:t>
      </w:r>
    </w:p>
    <w:p w14:paraId="2ECB729C">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(五)在评审期间采取必要的通讯管理措施，保证评审活动不受外界干扰</w:t>
      </w:r>
      <w:r>
        <w:rPr>
          <w:rFonts w:hint="eastAsia" w:ascii="宋体" w:hAnsi="宋体"/>
          <w:color w:val="auto"/>
          <w:sz w:val="24"/>
          <w:szCs w:val="24"/>
          <w:highlight w:val="none"/>
          <w:lang w:eastAsia="zh-CN"/>
        </w:rPr>
        <w:t>。</w:t>
      </w:r>
    </w:p>
    <w:p w14:paraId="795CA846">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(六)根据</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小组的要求介绍政府采购相关政策法规、</w:t>
      </w:r>
      <w:r>
        <w:rPr>
          <w:rFonts w:hint="eastAsia" w:ascii="宋体" w:hAnsi="宋体"/>
          <w:color w:val="auto"/>
          <w:sz w:val="24"/>
          <w:szCs w:val="24"/>
          <w:highlight w:val="none"/>
          <w:lang w:val="en-US" w:eastAsia="zh-CN"/>
        </w:rPr>
        <w:t>询价采购文件</w:t>
      </w:r>
      <w:r>
        <w:rPr>
          <w:rFonts w:hint="eastAsia" w:ascii="宋体" w:hAnsi="宋体"/>
          <w:color w:val="auto"/>
          <w:sz w:val="24"/>
          <w:szCs w:val="24"/>
          <w:highlight w:val="none"/>
          <w:lang w:eastAsia="zh-CN"/>
        </w:rPr>
        <w:t>。</w:t>
      </w:r>
    </w:p>
    <w:p w14:paraId="6C1A587C">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(七)维护评审秩序，监督</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小组依照</w:t>
      </w:r>
      <w:r>
        <w:rPr>
          <w:rFonts w:hint="eastAsia" w:ascii="宋体" w:hAnsi="宋体"/>
          <w:color w:val="auto"/>
          <w:sz w:val="24"/>
          <w:szCs w:val="24"/>
          <w:highlight w:val="none"/>
          <w:lang w:val="en-US" w:eastAsia="zh-CN"/>
        </w:rPr>
        <w:t>询价采购文件</w:t>
      </w:r>
      <w:r>
        <w:rPr>
          <w:rFonts w:hint="eastAsia" w:ascii="宋体" w:hAnsi="宋体"/>
          <w:color w:val="auto"/>
          <w:sz w:val="24"/>
          <w:szCs w:val="24"/>
          <w:highlight w:val="none"/>
        </w:rPr>
        <w:t>规定的评审程序、方法和标准进行独立评审，及时制止和纠正采购人代表、评审专家的倾向性言论或者违法违规行为</w:t>
      </w:r>
      <w:r>
        <w:rPr>
          <w:rFonts w:hint="eastAsia" w:ascii="宋体" w:hAnsi="宋体"/>
          <w:color w:val="auto"/>
          <w:sz w:val="24"/>
          <w:szCs w:val="24"/>
          <w:highlight w:val="none"/>
          <w:lang w:eastAsia="zh-CN"/>
        </w:rPr>
        <w:t>。</w:t>
      </w:r>
    </w:p>
    <w:p w14:paraId="1E66AA18">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(八)核对评审结果，有《政府采购非招标采购方式管理办法》（财政部第74号令）第二十一条规定情形的，要求</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小组复核或者书面说明理由，</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小组拒绝的，应予记录并向本级财政部门报告</w:t>
      </w:r>
      <w:r>
        <w:rPr>
          <w:rFonts w:hint="eastAsia" w:ascii="宋体" w:hAnsi="宋体"/>
          <w:color w:val="auto"/>
          <w:sz w:val="24"/>
          <w:szCs w:val="24"/>
          <w:highlight w:val="none"/>
          <w:lang w:eastAsia="zh-CN"/>
        </w:rPr>
        <w:t>。</w:t>
      </w:r>
    </w:p>
    <w:p w14:paraId="178B2FD7">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(九)评审工作完成后，按照规定向评审专家支付劳务报酬和异地评审差旅费，不得向评审专家以外的其他人员支付评审劳务报酬</w:t>
      </w:r>
      <w:r>
        <w:rPr>
          <w:rFonts w:hint="eastAsia" w:ascii="宋体" w:hAnsi="宋体"/>
          <w:color w:val="auto"/>
          <w:sz w:val="24"/>
          <w:szCs w:val="24"/>
          <w:highlight w:val="none"/>
          <w:lang w:eastAsia="zh-CN"/>
        </w:rPr>
        <w:t>。</w:t>
      </w:r>
    </w:p>
    <w:p w14:paraId="0A11205B">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(十)处理与评审有关的其他事项。</w:t>
      </w:r>
    </w:p>
    <w:p w14:paraId="0BDBFC72">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采购人可以在评审前说明项目背景和采购需求，说明内容不得含有歧视性、倾向性意见，不得超出</w:t>
      </w:r>
      <w:r>
        <w:rPr>
          <w:rFonts w:hint="eastAsia" w:ascii="宋体" w:hAnsi="宋体"/>
          <w:color w:val="auto"/>
          <w:sz w:val="24"/>
          <w:szCs w:val="24"/>
          <w:highlight w:val="none"/>
          <w:lang w:val="en-US" w:eastAsia="zh-CN"/>
        </w:rPr>
        <w:t>询价采购文件</w:t>
      </w:r>
      <w:r>
        <w:rPr>
          <w:rFonts w:hint="eastAsia" w:ascii="宋体" w:hAnsi="宋体"/>
          <w:color w:val="auto"/>
          <w:sz w:val="24"/>
          <w:szCs w:val="24"/>
          <w:highlight w:val="none"/>
        </w:rPr>
        <w:t>所述范围。说明应当提交书面材料，并随采购文件一并存档。</w:t>
      </w:r>
    </w:p>
    <w:p w14:paraId="76A0BBAF">
      <w:pPr>
        <w:keepNext w:val="0"/>
        <w:keepLines w:val="0"/>
        <w:pageBreakBefore w:val="0"/>
        <w:kinsoku/>
        <w:overflowPunct/>
        <w:topLinePunct w:val="0"/>
        <w:autoSpaceDE/>
        <w:autoSpaceDN/>
        <w:bidi w:val="0"/>
        <w:adjustRightInd/>
        <w:snapToGrid/>
        <w:spacing w:line="46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三、</w:t>
      </w:r>
      <w:r>
        <w:rPr>
          <w:rFonts w:hint="eastAsia" w:ascii="宋体" w:hAnsi="宋体"/>
          <w:b/>
          <w:bCs/>
          <w:color w:val="auto"/>
          <w:sz w:val="24"/>
          <w:szCs w:val="24"/>
          <w:highlight w:val="none"/>
          <w:lang w:val="en-US" w:eastAsia="zh-CN"/>
        </w:rPr>
        <w:t>询价</w:t>
      </w:r>
      <w:r>
        <w:rPr>
          <w:rFonts w:hint="eastAsia" w:ascii="宋体" w:hAnsi="宋体"/>
          <w:b/>
          <w:bCs/>
          <w:color w:val="auto"/>
          <w:sz w:val="24"/>
          <w:szCs w:val="24"/>
          <w:highlight w:val="none"/>
        </w:rPr>
        <w:t>小组职责</w:t>
      </w:r>
    </w:p>
    <w:p w14:paraId="255E5AB3">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小组负责具体评审事务，并独立履行下列职责：</w:t>
      </w:r>
    </w:p>
    <w:p w14:paraId="7502FD33">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(一)审查、评价响应文件是否符合</w:t>
      </w:r>
      <w:r>
        <w:rPr>
          <w:rFonts w:hint="eastAsia" w:ascii="宋体" w:hAnsi="宋体"/>
          <w:color w:val="auto"/>
          <w:sz w:val="24"/>
          <w:szCs w:val="24"/>
          <w:highlight w:val="none"/>
          <w:lang w:val="en-US" w:eastAsia="zh-CN"/>
        </w:rPr>
        <w:t>询价采购文件</w:t>
      </w:r>
      <w:r>
        <w:rPr>
          <w:rFonts w:hint="eastAsia" w:ascii="宋体" w:hAnsi="宋体"/>
          <w:color w:val="auto"/>
          <w:sz w:val="24"/>
          <w:szCs w:val="24"/>
          <w:highlight w:val="none"/>
        </w:rPr>
        <w:t>的商务、技术等实质性要求</w:t>
      </w:r>
      <w:r>
        <w:rPr>
          <w:rFonts w:hint="eastAsia" w:ascii="宋体" w:hAnsi="宋体"/>
          <w:color w:val="auto"/>
          <w:sz w:val="24"/>
          <w:szCs w:val="24"/>
          <w:highlight w:val="none"/>
          <w:lang w:eastAsia="zh-CN"/>
        </w:rPr>
        <w:t>。</w:t>
      </w:r>
    </w:p>
    <w:p w14:paraId="654DED55">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(二)要求供应商对响应文件有关事项作出澄清或者说明</w:t>
      </w:r>
      <w:r>
        <w:rPr>
          <w:rFonts w:hint="eastAsia" w:ascii="宋体" w:hAnsi="宋体"/>
          <w:color w:val="auto"/>
          <w:sz w:val="24"/>
          <w:szCs w:val="24"/>
          <w:highlight w:val="none"/>
          <w:lang w:eastAsia="zh-CN"/>
        </w:rPr>
        <w:t>。</w:t>
      </w:r>
    </w:p>
    <w:p w14:paraId="43FFD52D">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(三)对响应文件进行比较和评价</w:t>
      </w:r>
      <w:r>
        <w:rPr>
          <w:rFonts w:hint="eastAsia" w:ascii="宋体" w:hAnsi="宋体"/>
          <w:color w:val="auto"/>
          <w:sz w:val="24"/>
          <w:szCs w:val="24"/>
          <w:highlight w:val="none"/>
          <w:lang w:eastAsia="zh-CN"/>
        </w:rPr>
        <w:t>。</w:t>
      </w:r>
    </w:p>
    <w:p w14:paraId="71325CBB">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lang w:eastAsia="zh-CN"/>
        </w:rPr>
      </w:pPr>
      <w:r>
        <w:rPr>
          <w:rFonts w:hint="eastAsia" w:ascii="宋体" w:hAnsi="宋体"/>
          <w:color w:val="auto"/>
          <w:sz w:val="24"/>
          <w:szCs w:val="24"/>
          <w:highlight w:val="none"/>
        </w:rPr>
        <w:t>(四)确定成交候选供应商名单，以及根据采购人委托直接确定成交供应商</w:t>
      </w:r>
      <w:r>
        <w:rPr>
          <w:rFonts w:hint="eastAsia" w:ascii="宋体" w:hAnsi="宋体"/>
          <w:color w:val="auto"/>
          <w:sz w:val="24"/>
          <w:szCs w:val="24"/>
          <w:highlight w:val="none"/>
          <w:lang w:eastAsia="zh-CN"/>
        </w:rPr>
        <w:t>。</w:t>
      </w:r>
    </w:p>
    <w:p w14:paraId="1A3E43FD">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(五)向采购人、采购代理机构或者有关部门报告评审中发现的违法行为。</w:t>
      </w:r>
    </w:p>
    <w:p w14:paraId="5FEA6B79">
      <w:pPr>
        <w:pStyle w:val="14"/>
        <w:keepNext w:val="0"/>
        <w:keepLines w:val="0"/>
        <w:pageBreakBefore w:val="0"/>
        <w:kinsoku/>
        <w:overflowPunct/>
        <w:topLinePunct w:val="0"/>
        <w:autoSpaceDE/>
        <w:autoSpaceDN/>
        <w:bidi w:val="0"/>
        <w:adjustRightInd/>
        <w:snapToGrid/>
        <w:spacing w:line="46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四、</w:t>
      </w:r>
      <w:r>
        <w:rPr>
          <w:rFonts w:hint="eastAsia" w:ascii="宋体" w:hAnsi="宋体"/>
          <w:b/>
          <w:bCs/>
          <w:color w:val="auto"/>
          <w:sz w:val="24"/>
          <w:szCs w:val="24"/>
          <w:highlight w:val="none"/>
          <w:lang w:eastAsia="zh-CN"/>
        </w:rPr>
        <w:t>询价会议纪律</w:t>
      </w:r>
    </w:p>
    <w:p w14:paraId="78DDB258">
      <w:pPr>
        <w:pStyle w:val="13"/>
        <w:keepNext w:val="0"/>
        <w:keepLines w:val="0"/>
        <w:pageBreakBefore w:val="0"/>
        <w:kinsoku/>
        <w:overflowPunct/>
        <w:topLinePunct w:val="0"/>
        <w:autoSpaceDE/>
        <w:autoSpaceDN/>
        <w:bidi w:val="0"/>
        <w:adjustRightInd/>
        <w:snapToGrid/>
        <w:spacing w:line="460" w:lineRule="exact"/>
        <w:ind w:firstLine="480" w:firstLineChars="200"/>
        <w:jc w:val="both"/>
        <w:textAlignment w:val="auto"/>
        <w:rPr>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val="en-US" w:eastAsia="zh-CN"/>
        </w:rPr>
        <w:t>一</w:t>
      </w:r>
      <w:r>
        <w:rPr>
          <w:rFonts w:hint="eastAsia"/>
          <w:color w:val="auto"/>
          <w:sz w:val="24"/>
          <w:szCs w:val="24"/>
          <w:highlight w:val="none"/>
          <w:lang w:eastAsia="zh-CN"/>
        </w:rPr>
        <w:t>）会议期间的一切资料，包括响应文件审查、澄清、评价和比较的资料，均不得外传和泄露；</w:t>
      </w:r>
    </w:p>
    <w:p w14:paraId="2AF52C40">
      <w:pPr>
        <w:pStyle w:val="13"/>
        <w:keepNext w:val="0"/>
        <w:keepLines w:val="0"/>
        <w:pageBreakBefore w:val="0"/>
        <w:kinsoku/>
        <w:overflowPunct/>
        <w:topLinePunct w:val="0"/>
        <w:autoSpaceDE/>
        <w:autoSpaceDN/>
        <w:bidi w:val="0"/>
        <w:adjustRightInd/>
        <w:snapToGrid/>
        <w:spacing w:line="460" w:lineRule="exact"/>
        <w:ind w:firstLine="480" w:firstLineChars="200"/>
        <w:jc w:val="both"/>
        <w:textAlignment w:val="auto"/>
        <w:rPr>
          <w:color w:val="auto"/>
          <w:sz w:val="24"/>
          <w:szCs w:val="24"/>
          <w:highlight w:val="none"/>
          <w:lang w:eastAsia="zh-CN"/>
        </w:rPr>
      </w:pPr>
      <w:r>
        <w:rPr>
          <w:rFonts w:hint="eastAsia" w:ascii="宋体" w:hAnsi="宋体"/>
          <w:color w:val="auto"/>
          <w:sz w:val="24"/>
          <w:szCs w:val="24"/>
          <w:highlight w:val="none"/>
        </w:rPr>
        <w:t>(二)</w:t>
      </w:r>
      <w:r>
        <w:rPr>
          <w:rFonts w:hint="eastAsia"/>
          <w:color w:val="auto"/>
          <w:sz w:val="24"/>
          <w:szCs w:val="24"/>
          <w:highlight w:val="none"/>
          <w:lang w:eastAsia="zh-CN"/>
        </w:rPr>
        <w:t>所有资料(包括询价采购文件、响应文件及各种文字记录)在会议结束后均应分别整理、存档备查，任何人不得复制和保留；</w:t>
      </w:r>
    </w:p>
    <w:p w14:paraId="3FE0EF82">
      <w:pPr>
        <w:pStyle w:val="13"/>
        <w:keepNext w:val="0"/>
        <w:keepLines w:val="0"/>
        <w:pageBreakBefore w:val="0"/>
        <w:kinsoku/>
        <w:overflowPunct/>
        <w:topLinePunct w:val="0"/>
        <w:autoSpaceDE/>
        <w:autoSpaceDN/>
        <w:bidi w:val="0"/>
        <w:adjustRightInd/>
        <w:snapToGrid/>
        <w:spacing w:line="460" w:lineRule="exact"/>
        <w:ind w:firstLine="480" w:firstLineChars="200"/>
        <w:jc w:val="both"/>
        <w:textAlignment w:val="auto"/>
        <w:rPr>
          <w:color w:val="auto"/>
          <w:sz w:val="24"/>
          <w:szCs w:val="24"/>
          <w:highlight w:val="none"/>
          <w:lang w:eastAsia="zh-CN"/>
        </w:rPr>
      </w:pPr>
      <w:r>
        <w:rPr>
          <w:rFonts w:hint="eastAsia" w:ascii="宋体" w:hAnsi="宋体"/>
          <w:color w:val="auto"/>
          <w:sz w:val="24"/>
          <w:szCs w:val="24"/>
          <w:highlight w:val="none"/>
        </w:rPr>
        <w:t>(三)</w:t>
      </w:r>
      <w:r>
        <w:rPr>
          <w:rFonts w:hint="eastAsia"/>
          <w:color w:val="auto"/>
          <w:sz w:val="24"/>
          <w:szCs w:val="24"/>
          <w:highlight w:val="none"/>
          <w:lang w:eastAsia="zh-CN"/>
        </w:rPr>
        <w:t>会议期间，询价小组人员不得外出，确需外出时应事先请假；</w:t>
      </w:r>
    </w:p>
    <w:p w14:paraId="3A3E25FE">
      <w:pPr>
        <w:pStyle w:val="13"/>
        <w:keepNext w:val="0"/>
        <w:keepLines w:val="0"/>
        <w:pageBreakBefore w:val="0"/>
        <w:kinsoku/>
        <w:overflowPunct/>
        <w:topLinePunct w:val="0"/>
        <w:autoSpaceDE/>
        <w:autoSpaceDN/>
        <w:bidi w:val="0"/>
        <w:adjustRightInd/>
        <w:snapToGrid/>
        <w:spacing w:line="460" w:lineRule="exact"/>
        <w:ind w:firstLine="480" w:firstLineChars="200"/>
        <w:jc w:val="both"/>
        <w:textAlignment w:val="auto"/>
        <w:rPr>
          <w:color w:val="auto"/>
          <w:sz w:val="24"/>
          <w:szCs w:val="24"/>
          <w:highlight w:val="none"/>
          <w:lang w:eastAsia="zh-CN"/>
        </w:rPr>
      </w:pPr>
      <w:r>
        <w:rPr>
          <w:rFonts w:hint="eastAsia" w:ascii="宋体" w:hAnsi="宋体"/>
          <w:color w:val="auto"/>
          <w:sz w:val="24"/>
          <w:szCs w:val="24"/>
          <w:highlight w:val="none"/>
        </w:rPr>
        <w:t>(四)</w:t>
      </w:r>
      <w:r>
        <w:rPr>
          <w:rFonts w:hint="eastAsia"/>
          <w:color w:val="auto"/>
          <w:sz w:val="24"/>
          <w:szCs w:val="24"/>
          <w:highlight w:val="none"/>
          <w:lang w:eastAsia="zh-CN"/>
        </w:rPr>
        <w:t>会议期间，所有与会人员均不得私自以任何方式和供应商进行联系，需询问、澄清的问题由询价小组统一组织办理；</w:t>
      </w:r>
    </w:p>
    <w:p w14:paraId="75A1FD34">
      <w:pPr>
        <w:pStyle w:val="13"/>
        <w:keepNext w:val="0"/>
        <w:keepLines w:val="0"/>
        <w:pageBreakBefore w:val="0"/>
        <w:kinsoku/>
        <w:overflowPunct/>
        <w:topLinePunct w:val="0"/>
        <w:autoSpaceDE/>
        <w:autoSpaceDN/>
        <w:bidi w:val="0"/>
        <w:adjustRightInd/>
        <w:snapToGrid/>
        <w:spacing w:line="460" w:lineRule="exact"/>
        <w:ind w:firstLine="480" w:firstLineChars="200"/>
        <w:jc w:val="both"/>
        <w:textAlignment w:val="auto"/>
        <w:rPr>
          <w:color w:val="auto"/>
          <w:sz w:val="24"/>
          <w:szCs w:val="24"/>
          <w:highlight w:val="none"/>
          <w:lang w:eastAsia="zh-CN"/>
        </w:rPr>
      </w:pPr>
      <w:r>
        <w:rPr>
          <w:rFonts w:hint="eastAsia" w:ascii="宋体" w:hAnsi="宋体"/>
          <w:color w:val="auto"/>
          <w:sz w:val="24"/>
          <w:szCs w:val="24"/>
          <w:highlight w:val="none"/>
        </w:rPr>
        <w:t>(五)</w:t>
      </w:r>
      <w:r>
        <w:rPr>
          <w:rFonts w:hint="eastAsia"/>
          <w:color w:val="auto"/>
          <w:sz w:val="24"/>
          <w:szCs w:val="24"/>
          <w:highlight w:val="none"/>
          <w:lang w:eastAsia="zh-CN"/>
        </w:rPr>
        <w:t>会议期间，未经允许，询价小组以外的任何单位或部门不得参加询价会议和采访询价工作；</w:t>
      </w:r>
    </w:p>
    <w:p w14:paraId="1DFE6DB0">
      <w:pPr>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color w:val="auto"/>
          <w:sz w:val="24"/>
          <w:szCs w:val="24"/>
          <w:highlight w:val="none"/>
          <w:lang w:eastAsia="zh-CN"/>
        </w:rPr>
      </w:pPr>
      <w:r>
        <w:rPr>
          <w:rFonts w:hint="eastAsia" w:ascii="宋体" w:hAnsi="宋体"/>
          <w:color w:val="auto"/>
          <w:sz w:val="24"/>
          <w:szCs w:val="24"/>
          <w:highlight w:val="none"/>
        </w:rPr>
        <w:t>(</w:t>
      </w:r>
      <w:r>
        <w:rPr>
          <w:rFonts w:hint="eastAsia"/>
          <w:color w:val="auto"/>
          <w:sz w:val="24"/>
          <w:szCs w:val="24"/>
          <w:highlight w:val="none"/>
          <w:lang w:val="en-US" w:eastAsia="zh-CN"/>
        </w:rPr>
        <w:t>六</w:t>
      </w:r>
      <w:r>
        <w:rPr>
          <w:rFonts w:hint="eastAsia" w:ascii="宋体" w:hAnsi="宋体"/>
          <w:color w:val="auto"/>
          <w:sz w:val="24"/>
          <w:szCs w:val="24"/>
          <w:highlight w:val="none"/>
        </w:rPr>
        <w:t>)</w:t>
      </w:r>
      <w:r>
        <w:rPr>
          <w:rFonts w:hint="eastAsia"/>
          <w:color w:val="auto"/>
          <w:sz w:val="24"/>
          <w:szCs w:val="24"/>
          <w:highlight w:val="none"/>
          <w:lang w:eastAsia="zh-CN"/>
        </w:rPr>
        <w:t>会议结束后，与会人员不得向外界透露询价小组的评审意见，如因此造成的后果由责任者承担。</w:t>
      </w:r>
    </w:p>
    <w:p w14:paraId="4240239D">
      <w:pPr>
        <w:keepNext w:val="0"/>
        <w:keepLines w:val="0"/>
        <w:pageBreakBefore w:val="0"/>
        <w:kinsoku/>
        <w:overflowPunct/>
        <w:topLinePunct w:val="0"/>
        <w:autoSpaceDE/>
        <w:autoSpaceDN/>
        <w:bidi w:val="0"/>
        <w:adjustRightInd/>
        <w:snapToGrid/>
        <w:spacing w:line="46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五、评审原则</w:t>
      </w:r>
    </w:p>
    <w:p w14:paraId="5B61E07B">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评审将遵循下列原则：</w:t>
      </w:r>
    </w:p>
    <w:p w14:paraId="40F2664B">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(一)坚持公平、公正、科学、择优的原则，本着实事求是的精神，不带有任何主观意愿和偏见，认真负责地做好评审工作，公平、公正地对待每一个供应商。</w:t>
      </w:r>
    </w:p>
    <w:p w14:paraId="0B29ECA6">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(二)全面分析，综合评审。</w:t>
      </w:r>
    </w:p>
    <w:p w14:paraId="37C58546">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(三)评审只对供应商的响应文件进行评审，响应文件以外的资料、信息不应作为评审的依据。</w:t>
      </w:r>
    </w:p>
    <w:p w14:paraId="1B1DE0C9">
      <w:pPr>
        <w:keepNext w:val="0"/>
        <w:keepLines w:val="0"/>
        <w:pageBreakBefore w:val="0"/>
        <w:kinsoku/>
        <w:overflowPunct/>
        <w:topLinePunct w:val="0"/>
        <w:autoSpaceDE/>
        <w:autoSpaceDN/>
        <w:bidi w:val="0"/>
        <w:adjustRightInd/>
        <w:snapToGrid/>
        <w:spacing w:line="46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六、评审程序</w:t>
      </w:r>
    </w:p>
    <w:p w14:paraId="168C5585">
      <w:pPr>
        <w:keepNext w:val="0"/>
        <w:keepLines w:val="0"/>
        <w:pageBreakBefore w:val="0"/>
        <w:kinsoku/>
        <w:overflowPunct/>
        <w:topLinePunct w:val="0"/>
        <w:autoSpaceDE/>
        <w:autoSpaceDN/>
        <w:bidi w:val="0"/>
        <w:adjustRightInd/>
        <w:snapToGrid/>
        <w:spacing w:line="460" w:lineRule="exact"/>
        <w:ind w:left="0" w:leftChars="0" w:firstLine="480" w:firstLineChars="200"/>
        <w:textAlignment w:val="auto"/>
        <w:outlineLvl w:val="9"/>
        <w:rPr>
          <w:rFonts w:asciiTheme="minorEastAsia" w:hAnsiTheme="minorEastAsia" w:eastAsiaTheme="minorEastAsia" w:cstheme="minorEastAsia"/>
          <w:color w:val="auto"/>
          <w:sz w:val="24"/>
          <w:szCs w:val="24"/>
          <w:highlight w:val="none"/>
          <w:lang w:eastAsia="zh-CN"/>
        </w:rPr>
      </w:pPr>
      <w:r>
        <w:rPr>
          <w:rFonts w:hint="eastAsia"/>
          <w:color w:val="auto"/>
          <w:sz w:val="24"/>
          <w:szCs w:val="24"/>
          <w:highlight w:val="none"/>
          <w:lang w:eastAsia="zh-CN"/>
        </w:rPr>
        <w:t>询价程序：检查响应文件的递交和密封情况→询价小组对所有响应文件进行</w:t>
      </w:r>
      <w:r>
        <w:rPr>
          <w:rFonts w:hint="eastAsia"/>
          <w:color w:val="auto"/>
          <w:sz w:val="24"/>
          <w:szCs w:val="24"/>
          <w:highlight w:val="none"/>
          <w:lang w:val="en-US" w:eastAsia="zh-CN"/>
        </w:rPr>
        <w:t>资格审查和符合性审查</w:t>
      </w:r>
      <w:r>
        <w:rPr>
          <w:rFonts w:hint="eastAsia"/>
          <w:color w:val="auto"/>
          <w:sz w:val="24"/>
          <w:szCs w:val="24"/>
          <w:highlight w:val="none"/>
          <w:lang w:eastAsia="zh-CN"/>
        </w:rPr>
        <w:t>→询价小组分别对通过</w:t>
      </w:r>
      <w:r>
        <w:rPr>
          <w:rFonts w:hint="eastAsia"/>
          <w:color w:val="auto"/>
          <w:sz w:val="24"/>
          <w:szCs w:val="24"/>
          <w:highlight w:val="none"/>
          <w:lang w:val="en-US" w:eastAsia="zh-CN"/>
        </w:rPr>
        <w:t>资格审查和符合性审查</w:t>
      </w:r>
      <w:r>
        <w:rPr>
          <w:rFonts w:hint="eastAsia"/>
          <w:color w:val="auto"/>
          <w:sz w:val="24"/>
          <w:szCs w:val="24"/>
          <w:highlight w:val="none"/>
          <w:lang w:eastAsia="zh-CN"/>
        </w:rPr>
        <w:t>的供应商的响应文件按本项目规定评定成交的标准向采购人提交“推荐成交候选供应商名单”</w:t>
      </w:r>
      <w:r>
        <w:rPr>
          <w:rFonts w:hint="eastAsia" w:asciiTheme="minorEastAsia" w:hAnsiTheme="minorEastAsia" w:eastAsiaTheme="minorEastAsia" w:cstheme="minorEastAsia"/>
          <w:color w:val="auto"/>
          <w:sz w:val="24"/>
          <w:szCs w:val="24"/>
          <w:highlight w:val="none"/>
          <w:lang w:eastAsia="zh-CN"/>
        </w:rPr>
        <w:t>。</w:t>
      </w:r>
    </w:p>
    <w:p w14:paraId="14B84DE1">
      <w:pPr>
        <w:pStyle w:val="14"/>
        <w:keepNext w:val="0"/>
        <w:keepLines w:val="0"/>
        <w:pageBreakBefore w:val="0"/>
        <w:kinsoku/>
        <w:overflowPunct/>
        <w:topLinePunct w:val="0"/>
        <w:autoSpaceDE/>
        <w:autoSpaceDN/>
        <w:bidi w:val="0"/>
        <w:adjustRightInd/>
        <w:snapToGrid/>
        <w:spacing w:line="460" w:lineRule="exact"/>
        <w:ind w:firstLine="482"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(一)资格审查</w:t>
      </w:r>
    </w:p>
    <w:p w14:paraId="6E675DC2">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询价小组</w:t>
      </w:r>
      <w:r>
        <w:rPr>
          <w:rFonts w:hint="eastAsia" w:ascii="宋体" w:hAnsi="宋体" w:eastAsia="宋体" w:cs="宋体"/>
          <w:color w:val="auto"/>
          <w:sz w:val="24"/>
          <w:szCs w:val="24"/>
          <w:highlight w:val="none"/>
        </w:rPr>
        <w:t>对各供应商的响应文件进行资格审查，以确定其是否满足</w:t>
      </w:r>
      <w:r>
        <w:rPr>
          <w:rFonts w:hint="eastAsia" w:ascii="宋体" w:hAnsi="宋体" w:cs="宋体"/>
          <w:color w:val="auto"/>
          <w:sz w:val="24"/>
          <w:szCs w:val="24"/>
          <w:highlight w:val="none"/>
          <w:lang w:eastAsia="zh-CN"/>
        </w:rPr>
        <w:t>询价采购文件</w:t>
      </w:r>
      <w:r>
        <w:rPr>
          <w:rFonts w:hint="eastAsia" w:ascii="宋体" w:hAnsi="宋体" w:eastAsia="宋体" w:cs="宋体"/>
          <w:color w:val="auto"/>
          <w:sz w:val="24"/>
          <w:szCs w:val="24"/>
          <w:highlight w:val="none"/>
        </w:rPr>
        <w:t>的实质性要求。</w:t>
      </w:r>
    </w:p>
    <w:p w14:paraId="50FD9E7A">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460" w:lineRule="exact"/>
        <w:ind w:left="0"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满足下列情形的响应文件才能通过资格审查，未通过资格审查的供应商将不进入符合性审查：</w:t>
      </w:r>
    </w:p>
    <w:p w14:paraId="6943C1C1">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1.满足《中华人民共和国政府采购法》第二十二条规定；</w:t>
      </w:r>
    </w:p>
    <w:p w14:paraId="77F5E213">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1.1具有独立承担民事责任的能力。提供法人或者其他组织的营业执照等证</w:t>
      </w:r>
      <w:r>
        <w:rPr>
          <w:rFonts w:hint="eastAsia" w:cs="宋体"/>
          <w:i w:val="0"/>
          <w:iCs w:val="0"/>
          <w:color w:val="auto"/>
          <w:kern w:val="2"/>
          <w:sz w:val="24"/>
          <w:szCs w:val="24"/>
          <w:highlight w:val="none"/>
          <w:lang w:val="en-US" w:eastAsia="zh-CN" w:bidi="ar"/>
        </w:rPr>
        <w:t>明文件</w:t>
      </w:r>
      <w:r>
        <w:rPr>
          <w:rFonts w:hint="eastAsia" w:ascii="宋体" w:hAnsi="宋体" w:cs="宋体"/>
          <w:i w:val="0"/>
          <w:iCs w:val="0"/>
          <w:color w:val="auto"/>
          <w:kern w:val="2"/>
          <w:sz w:val="24"/>
          <w:szCs w:val="24"/>
          <w:highlight w:val="none"/>
          <w:lang w:val="en-US" w:eastAsia="zh-CN" w:bidi="ar"/>
        </w:rPr>
        <w:t>。</w:t>
      </w:r>
    </w:p>
    <w:p w14:paraId="0275DC45">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1.2具有良好的商业信誉和健全的财务会计制度。供应商须提供财务状况报告，内容可为以下二者之一：</w:t>
      </w:r>
    </w:p>
    <w:p w14:paraId="2218275B">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①</w:t>
      </w:r>
      <w:r>
        <w:rPr>
          <w:rFonts w:hint="eastAsia" w:cs="宋体"/>
          <w:i w:val="0"/>
          <w:iCs w:val="0"/>
          <w:color w:val="auto"/>
          <w:kern w:val="2"/>
          <w:sz w:val="24"/>
          <w:szCs w:val="24"/>
          <w:highlight w:val="none"/>
          <w:lang w:val="en-US" w:eastAsia="zh-CN" w:bidi="ar"/>
        </w:rPr>
        <w:t>提供2024年或2025年经审计的财务报告(包括资产负债表、利润表、现金流量表、所有者权益变动表及其附注，执行小企业会计准则的供应商可不提供所有者权益变动表)，成立未满1年的的供应商提供自成立至今的财务报表</w:t>
      </w:r>
      <w:r>
        <w:rPr>
          <w:rFonts w:hint="eastAsia" w:ascii="宋体" w:hAnsi="宋体" w:eastAsia="宋体" w:cs="宋体"/>
          <w:i w:val="0"/>
          <w:iCs w:val="0"/>
          <w:color w:val="auto"/>
          <w:kern w:val="2"/>
          <w:sz w:val="24"/>
          <w:szCs w:val="24"/>
          <w:highlight w:val="none"/>
          <w:lang w:val="en-US" w:eastAsia="zh-CN" w:bidi="ar"/>
        </w:rPr>
        <w:t>；</w:t>
      </w:r>
    </w:p>
    <w:p w14:paraId="7A0EA13E">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②提供自响应文件提交截止</w:t>
      </w:r>
      <w:r>
        <w:rPr>
          <w:rFonts w:hint="eastAsia" w:cs="宋体"/>
          <w:i w:val="0"/>
          <w:iCs w:val="0"/>
          <w:color w:val="auto"/>
          <w:kern w:val="2"/>
          <w:sz w:val="24"/>
          <w:szCs w:val="24"/>
          <w:highlight w:val="none"/>
          <w:lang w:val="en-US" w:eastAsia="zh-CN" w:bidi="ar"/>
        </w:rPr>
        <w:t>时间前三个月内基本开户银行</w:t>
      </w:r>
      <w:r>
        <w:rPr>
          <w:rFonts w:hint="eastAsia" w:ascii="宋体" w:hAnsi="宋体" w:eastAsia="宋体" w:cs="宋体"/>
          <w:i w:val="0"/>
          <w:iCs w:val="0"/>
          <w:color w:val="auto"/>
          <w:kern w:val="2"/>
          <w:sz w:val="24"/>
          <w:szCs w:val="24"/>
          <w:highlight w:val="none"/>
          <w:lang w:val="en-US" w:eastAsia="zh-CN" w:bidi="ar"/>
        </w:rPr>
        <w:t>出具的资信证明。</w:t>
      </w:r>
    </w:p>
    <w:p w14:paraId="52A23966">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i w:val="0"/>
          <w:iCs w:val="0"/>
          <w:color w:val="auto"/>
          <w:kern w:val="2"/>
          <w:sz w:val="24"/>
          <w:szCs w:val="24"/>
          <w:highlight w:val="none"/>
          <w:lang w:val="en-US" w:eastAsia="zh-CN" w:bidi="ar"/>
        </w:rPr>
        <w:t>1.3</w:t>
      </w:r>
      <w:r>
        <w:rPr>
          <w:rFonts w:hint="eastAsia" w:ascii="宋体" w:hAnsi="宋体" w:cs="宋体"/>
          <w:i w:val="0"/>
          <w:iCs w:val="0"/>
          <w:color w:val="auto"/>
          <w:kern w:val="2"/>
          <w:sz w:val="24"/>
          <w:szCs w:val="24"/>
          <w:highlight w:val="none"/>
          <w:lang w:val="en-US" w:eastAsia="zh-CN" w:bidi="ar"/>
        </w:rPr>
        <w:t>具有履行合同所必需的设备和专业技术能力。提供具备履行合同所必需的设备和专业技术能力的证明材料。</w:t>
      </w:r>
    </w:p>
    <w:p w14:paraId="5E9A36A7">
      <w:pPr>
        <w:keepNext w:val="0"/>
        <w:keepLines w:val="0"/>
        <w:pageBreakBefore w:val="0"/>
        <w:widowControl w:val="0"/>
        <w:kinsoku/>
        <w:wordWrap w:val="0"/>
        <w:overflowPunct/>
        <w:topLinePunct w:val="0"/>
        <w:autoSpaceDE/>
        <w:autoSpaceDN/>
        <w:bidi w:val="0"/>
        <w:adjustRightInd/>
        <w:snapToGrid/>
        <w:spacing w:line="500" w:lineRule="exact"/>
        <w:ind w:firstLine="480" w:firstLineChars="200"/>
        <w:jc w:val="both"/>
        <w:textAlignment w:val="auto"/>
        <w:outlineLvl w:val="9"/>
        <w:rPr>
          <w:rFonts w:hint="eastAsia" w:ascii="宋体" w:hAnsi="宋体" w:eastAsia="宋体" w:cs="宋体"/>
          <w:b w:val="0"/>
          <w:bCs w:val="0"/>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1.4</w:t>
      </w:r>
      <w:r>
        <w:rPr>
          <w:rFonts w:hint="eastAsia" w:ascii="宋体" w:hAnsi="宋体" w:eastAsia="宋体" w:cs="宋体"/>
          <w:b w:val="0"/>
          <w:bCs w:val="0"/>
          <w:i w:val="0"/>
          <w:iCs w:val="0"/>
          <w:color w:val="auto"/>
          <w:kern w:val="2"/>
          <w:sz w:val="24"/>
          <w:szCs w:val="24"/>
          <w:highlight w:val="none"/>
          <w:lang w:val="en-US" w:eastAsia="zh-CN" w:bidi="ar"/>
        </w:rPr>
        <w:t>有依法缴纳税收和社会保障资金的良好记录。提供2025年1月至今任意1个月依法缴纳税收和缴纳社会保障资金的证明(成立未满1个月的提供成立以来的税收和社会保障资金缴纳凭据；依法免税或不需要缴纳社会保障资金的</w:t>
      </w:r>
      <w:r>
        <w:rPr>
          <w:rFonts w:hint="eastAsia" w:cs="宋体"/>
          <w:b w:val="0"/>
          <w:bCs w:val="0"/>
          <w:i w:val="0"/>
          <w:iCs w:val="0"/>
          <w:color w:val="auto"/>
          <w:kern w:val="2"/>
          <w:sz w:val="24"/>
          <w:szCs w:val="24"/>
          <w:highlight w:val="none"/>
          <w:lang w:val="en-US" w:eastAsia="zh-CN" w:bidi="ar"/>
        </w:rPr>
        <w:t>供应商</w:t>
      </w:r>
      <w:r>
        <w:rPr>
          <w:rFonts w:hint="eastAsia" w:ascii="宋体" w:hAnsi="宋体" w:eastAsia="宋体" w:cs="宋体"/>
          <w:b w:val="0"/>
          <w:bCs w:val="0"/>
          <w:i w:val="0"/>
          <w:iCs w:val="0"/>
          <w:color w:val="auto"/>
          <w:kern w:val="2"/>
          <w:sz w:val="24"/>
          <w:szCs w:val="24"/>
          <w:highlight w:val="none"/>
          <w:lang w:val="en-US" w:eastAsia="zh-CN" w:bidi="ar"/>
        </w:rPr>
        <w:t>，应提供相应文件证明其依法免税或不需要缴纳社会保障资金)。</w:t>
      </w:r>
    </w:p>
    <w:p w14:paraId="3020B0A9">
      <w:pPr>
        <w:keepNext w:val="0"/>
        <w:keepLines w:val="0"/>
        <w:pageBreakBefore w:val="0"/>
        <w:widowControl w:val="0"/>
        <w:kinsoku/>
        <w:wordWrap w:val="0"/>
        <w:overflowPunct/>
        <w:topLinePunct w:val="0"/>
        <w:autoSpaceDE/>
        <w:autoSpaceDN/>
        <w:bidi w:val="0"/>
        <w:adjustRightInd/>
        <w:snapToGrid/>
        <w:spacing w:before="0" w:after="0" w:line="500" w:lineRule="exact"/>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1.5参加政府采购活动前三年内，在经营活动中没有重大违法记录。提供参加政府采购活动前三年内在经营活动中没有重大违法记录的书面声明。</w:t>
      </w:r>
    </w:p>
    <w:p w14:paraId="524AA755">
      <w:pPr>
        <w:keepNext w:val="0"/>
        <w:keepLines w:val="0"/>
        <w:pageBreakBefore w:val="0"/>
        <w:widowControl w:val="0"/>
        <w:kinsoku/>
        <w:wordWrap w:val="0"/>
        <w:overflowPunct/>
        <w:topLinePunct w:val="0"/>
        <w:autoSpaceDE/>
        <w:autoSpaceDN/>
        <w:bidi w:val="0"/>
        <w:adjustRightInd/>
        <w:snapToGrid/>
        <w:spacing w:line="500" w:lineRule="exact"/>
        <w:ind w:firstLine="465"/>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1.6</w:t>
      </w:r>
      <w:r>
        <w:rPr>
          <w:rFonts w:hint="eastAsia" w:ascii="宋体" w:hAnsi="宋体" w:cs="宋体"/>
          <w:b w:val="0"/>
          <w:bCs w:val="0"/>
          <w:color w:val="auto"/>
          <w:sz w:val="24"/>
          <w:szCs w:val="24"/>
          <w:highlight w:val="none"/>
          <w:lang w:val="en-US" w:eastAsia="zh-CN" w:bidi="ar-SA"/>
        </w:rPr>
        <w:t>法律、行政法规规定的其他条件。</w:t>
      </w:r>
    </w:p>
    <w:p w14:paraId="621F78F3">
      <w:pPr>
        <w:pStyle w:val="13"/>
        <w:keepNext w:val="0"/>
        <w:keepLines w:val="0"/>
        <w:pageBreakBefore w:val="0"/>
        <w:widowControl w:val="0"/>
        <w:kinsoku/>
        <w:wordWrap w:val="0"/>
        <w:overflowPunct/>
        <w:topLinePunct w:val="0"/>
        <w:autoSpaceDE/>
        <w:autoSpaceDN/>
        <w:bidi w:val="0"/>
        <w:adjustRightInd/>
        <w:snapToGrid/>
        <w:spacing w:line="500" w:lineRule="exact"/>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1.6.1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516F96F7">
      <w:pPr>
        <w:pStyle w:val="13"/>
        <w:keepNext w:val="0"/>
        <w:keepLines w:val="0"/>
        <w:pageBreakBefore w:val="0"/>
        <w:widowControl w:val="0"/>
        <w:kinsoku/>
        <w:wordWrap w:val="0"/>
        <w:overflowPunct/>
        <w:topLinePunct w:val="0"/>
        <w:autoSpaceDE/>
        <w:autoSpaceDN/>
        <w:bidi w:val="0"/>
        <w:adjustRightInd/>
        <w:snapToGrid/>
        <w:spacing w:line="500" w:lineRule="exact"/>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1.6.2</w:t>
      </w:r>
      <w:r>
        <w:rPr>
          <w:rFonts w:hint="eastAsia" w:cs="宋体"/>
          <w:b w:val="0"/>
          <w:bCs w:val="0"/>
          <w:color w:val="auto"/>
          <w:kern w:val="0"/>
          <w:sz w:val="24"/>
          <w:szCs w:val="24"/>
          <w:highlight w:val="none"/>
          <w:lang w:val="en-US" w:eastAsia="zh-CN" w:bidi="ar-SA"/>
        </w:rPr>
        <w:t>供应商</w:t>
      </w:r>
      <w:r>
        <w:rPr>
          <w:rFonts w:hint="eastAsia" w:ascii="宋体" w:hAnsi="宋体" w:eastAsia="宋体" w:cs="宋体"/>
          <w:b w:val="0"/>
          <w:bCs w:val="0"/>
          <w:color w:val="auto"/>
          <w:kern w:val="0"/>
          <w:sz w:val="24"/>
          <w:szCs w:val="24"/>
          <w:highlight w:val="none"/>
          <w:lang w:val="en-US" w:eastAsia="zh-CN" w:bidi="ar-SA"/>
        </w:rPr>
        <w:t>应在“信用中国”网站(www.creditchina.gov.cn)未被列入失信被执行人记录、</w:t>
      </w:r>
      <w:r>
        <w:rPr>
          <w:rFonts w:hint="eastAsia" w:ascii="宋体" w:hAnsi="宋体" w:cs="宋体"/>
          <w:b w:val="0"/>
          <w:bCs w:val="0"/>
          <w:color w:val="auto"/>
          <w:kern w:val="0"/>
          <w:sz w:val="24"/>
          <w:szCs w:val="24"/>
          <w:highlight w:val="none"/>
          <w:lang w:val="en-US" w:eastAsia="zh-CN" w:bidi="ar-SA"/>
        </w:rPr>
        <w:t>重大税收违法失信主体</w:t>
      </w:r>
      <w:r>
        <w:rPr>
          <w:rFonts w:hint="eastAsia" w:ascii="宋体" w:hAnsi="宋体" w:eastAsia="宋体" w:cs="宋体"/>
          <w:b w:val="0"/>
          <w:bCs w:val="0"/>
          <w:color w:val="auto"/>
          <w:kern w:val="0"/>
          <w:sz w:val="24"/>
          <w:szCs w:val="24"/>
          <w:highlight w:val="none"/>
          <w:lang w:val="en-US" w:eastAsia="zh-CN" w:bidi="ar-SA"/>
        </w:rPr>
        <w:t>且在中国政府采购网(www.ccgp.gov.cn)没有政府采购严重违法失信行为记录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以采购人和采购代理机构查询为准</w:t>
      </w:r>
      <w:r>
        <w:rPr>
          <w:rFonts w:hint="eastAsia" w:ascii="宋体" w:hAnsi="宋体" w:eastAsia="宋体" w:cs="宋体"/>
          <w:b w:val="0"/>
          <w:bCs w:val="0"/>
          <w:color w:val="auto"/>
          <w:kern w:val="0"/>
          <w:sz w:val="24"/>
          <w:szCs w:val="24"/>
          <w:highlight w:val="none"/>
          <w:lang w:val="en-US" w:eastAsia="zh-CN" w:bidi="ar-SA"/>
        </w:rPr>
        <w:t>。</w:t>
      </w:r>
    </w:p>
    <w:p w14:paraId="4CE18D48">
      <w:pPr>
        <w:keepNext w:val="0"/>
        <w:keepLines w:val="0"/>
        <w:pageBreakBefore w:val="0"/>
        <w:widowControl w:val="0"/>
        <w:suppressLineNumbers w:val="0"/>
        <w:kinsoku/>
        <w:wordWrap w:val="0"/>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default" w:ascii="宋体" w:hAnsi="宋体" w:eastAsia="宋体" w:cs="宋体"/>
          <w:b w:val="0"/>
          <w:bCs w:val="0"/>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bidi="ar"/>
        </w:rPr>
        <w:t>2.落实政府采购政策需满足的资格要求：</w:t>
      </w:r>
      <w:r>
        <w:rPr>
          <w:rFonts w:hint="eastAsia" w:cs="宋体"/>
          <w:b/>
          <w:bCs/>
          <w:color w:val="auto"/>
          <w:kern w:val="2"/>
          <w:sz w:val="24"/>
          <w:szCs w:val="24"/>
          <w:highlight w:val="none"/>
          <w:lang w:eastAsia="zh-CN" w:bidi="ar"/>
        </w:rPr>
        <w:t>本项目非专门面向中小企业采购</w:t>
      </w:r>
      <w:r>
        <w:rPr>
          <w:rFonts w:hint="eastAsia" w:ascii="宋体" w:hAnsi="宋体" w:eastAsia="宋体" w:cs="宋体"/>
          <w:color w:val="auto"/>
          <w:kern w:val="2"/>
          <w:sz w:val="24"/>
          <w:szCs w:val="24"/>
          <w:highlight w:val="none"/>
          <w:lang w:bidi="ar"/>
        </w:rPr>
        <w:t>。</w:t>
      </w:r>
    </w:p>
    <w:p w14:paraId="3FC31BE2">
      <w:pPr>
        <w:pStyle w:val="13"/>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3.本项目的特定资格要求：</w:t>
      </w:r>
      <w:r>
        <w:rPr>
          <w:rFonts w:hint="eastAsia" w:cs="宋体"/>
          <w:b w:val="0"/>
          <w:bCs w:val="0"/>
          <w:color w:val="auto"/>
          <w:kern w:val="0"/>
          <w:sz w:val="24"/>
          <w:szCs w:val="24"/>
          <w:highlight w:val="none"/>
          <w:lang w:val="en-US" w:eastAsia="zh-CN" w:bidi="ar-SA"/>
        </w:rPr>
        <w:t>无</w:t>
      </w:r>
      <w:r>
        <w:rPr>
          <w:rFonts w:hint="eastAsia" w:ascii="宋体" w:hAnsi="宋体" w:eastAsia="宋体" w:cs="宋体"/>
          <w:b w:val="0"/>
          <w:bCs w:val="0"/>
          <w:color w:val="auto"/>
          <w:kern w:val="0"/>
          <w:sz w:val="24"/>
          <w:szCs w:val="24"/>
          <w:highlight w:val="none"/>
          <w:lang w:val="en-US" w:eastAsia="zh-CN" w:bidi="ar-SA"/>
        </w:rPr>
        <w:t>。</w:t>
      </w:r>
    </w:p>
    <w:p w14:paraId="13D148CB">
      <w:pPr>
        <w:pStyle w:val="14"/>
        <w:keepNext w:val="0"/>
        <w:keepLines w:val="0"/>
        <w:pageBreakBefore w:val="0"/>
        <w:kinsoku/>
        <w:overflowPunct/>
        <w:topLinePunct w:val="0"/>
        <w:autoSpaceDE/>
        <w:autoSpaceDN/>
        <w:bidi w:val="0"/>
        <w:adjustRightInd/>
        <w:snapToGrid/>
        <w:spacing w:line="460" w:lineRule="exact"/>
        <w:ind w:left="0" w:leftChars="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(二)符合性审查</w:t>
      </w:r>
    </w:p>
    <w:p w14:paraId="1ACC3787">
      <w:pPr>
        <w:pStyle w:val="14"/>
        <w:keepNext w:val="0"/>
        <w:keepLines w:val="0"/>
        <w:pageBreakBefore w:val="0"/>
        <w:kinsoku/>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询价小组</w:t>
      </w:r>
      <w:r>
        <w:rPr>
          <w:rFonts w:hint="eastAsia" w:ascii="宋体" w:hAnsi="宋体" w:eastAsia="宋体" w:cs="宋体"/>
          <w:color w:val="auto"/>
          <w:sz w:val="24"/>
          <w:szCs w:val="24"/>
          <w:highlight w:val="none"/>
        </w:rPr>
        <w:t>依据符合性评审标准对符合资格的供应商的响应文件进行符合性审查，有一项不符合评审标准的，不能通过符合性审查。</w:t>
      </w:r>
    </w:p>
    <w:p w14:paraId="16D2450F">
      <w:pPr>
        <w:pStyle w:val="14"/>
        <w:keepNext w:val="0"/>
        <w:keepLines w:val="0"/>
        <w:pageBreakBefore w:val="0"/>
        <w:kinsoku/>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b/>
          <w:color w:val="auto"/>
          <w:sz w:val="24"/>
          <w:szCs w:val="24"/>
          <w:highlight w:val="none"/>
        </w:rPr>
      </w:pPr>
    </w:p>
    <w:p w14:paraId="5F6580AF">
      <w:pPr>
        <w:pStyle w:val="14"/>
        <w:keepNext w:val="0"/>
        <w:keepLines w:val="0"/>
        <w:pageBreakBefore w:val="0"/>
        <w:kinsoku/>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b/>
          <w:color w:val="auto"/>
          <w:sz w:val="24"/>
          <w:szCs w:val="24"/>
          <w:highlight w:val="none"/>
        </w:rPr>
      </w:pPr>
    </w:p>
    <w:p w14:paraId="6A26F608">
      <w:pPr>
        <w:pStyle w:val="14"/>
        <w:keepNext w:val="0"/>
        <w:keepLines w:val="0"/>
        <w:pageBreakBefore w:val="0"/>
        <w:kinsoku/>
        <w:overflowPunct/>
        <w:topLinePunct w:val="0"/>
        <w:autoSpaceDE/>
        <w:autoSpaceDN/>
        <w:bidi w:val="0"/>
        <w:adjustRightInd/>
        <w:snapToGrid/>
        <w:spacing w:line="46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符合性审查表</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7"/>
        <w:gridCol w:w="2009"/>
        <w:gridCol w:w="6020"/>
      </w:tblGrid>
      <w:tr w14:paraId="023A5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927" w:type="dxa"/>
            <w:noWrap w:val="0"/>
            <w:vAlign w:val="center"/>
          </w:tcPr>
          <w:p w14:paraId="0EBED94D">
            <w:pPr>
              <w:pStyle w:val="14"/>
              <w:widowControl w:val="0"/>
              <w:ind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审查内容</w:t>
            </w:r>
          </w:p>
        </w:tc>
        <w:tc>
          <w:tcPr>
            <w:tcW w:w="2009" w:type="dxa"/>
            <w:noWrap w:val="0"/>
            <w:vAlign w:val="center"/>
          </w:tcPr>
          <w:p w14:paraId="093EA813">
            <w:pPr>
              <w:pStyle w:val="14"/>
              <w:widowControl w:val="0"/>
              <w:ind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评审因素</w:t>
            </w:r>
          </w:p>
        </w:tc>
        <w:tc>
          <w:tcPr>
            <w:tcW w:w="6020" w:type="dxa"/>
            <w:noWrap w:val="0"/>
            <w:vAlign w:val="center"/>
          </w:tcPr>
          <w:p w14:paraId="34F9413E">
            <w:pPr>
              <w:pStyle w:val="14"/>
              <w:widowControl w:val="0"/>
              <w:ind w:firstLine="0"/>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评审标准</w:t>
            </w:r>
          </w:p>
        </w:tc>
      </w:tr>
      <w:tr w14:paraId="49879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restart"/>
            <w:noWrap w:val="0"/>
            <w:vAlign w:val="center"/>
          </w:tcPr>
          <w:p w14:paraId="21E40FA6">
            <w:pPr>
              <w:pStyle w:val="14"/>
              <w:widowControl w:val="0"/>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符合性评审标准</w:t>
            </w:r>
          </w:p>
        </w:tc>
        <w:tc>
          <w:tcPr>
            <w:tcW w:w="2009" w:type="dxa"/>
            <w:noWrap w:val="0"/>
            <w:vAlign w:val="center"/>
          </w:tcPr>
          <w:p w14:paraId="137358E0">
            <w:pPr>
              <w:pStyle w:val="14"/>
              <w:widowControl w:val="0"/>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响应文件份数及其他要求</w:t>
            </w:r>
          </w:p>
        </w:tc>
        <w:tc>
          <w:tcPr>
            <w:tcW w:w="6020" w:type="dxa"/>
            <w:noWrap w:val="0"/>
            <w:vAlign w:val="center"/>
          </w:tcPr>
          <w:p w14:paraId="451C0C06">
            <w:pPr>
              <w:pStyle w:val="14"/>
              <w:widowControl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符合第二章“供应商须知前附表”第</w:t>
            </w:r>
            <w:r>
              <w:rPr>
                <w:rFonts w:hint="eastAsia" w:ascii="宋体" w:hAnsi="宋体" w:cs="宋体"/>
                <w:color w:val="auto"/>
                <w:kern w:val="2"/>
                <w:sz w:val="24"/>
                <w:szCs w:val="24"/>
                <w:highlight w:val="none"/>
                <w:lang w:val="en-US" w:eastAsia="zh-CN"/>
              </w:rPr>
              <w:t>3.5.2</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sz w:val="24"/>
                <w:szCs w:val="24"/>
                <w:highlight w:val="none"/>
                <w:lang w:val="en-US" w:eastAsia="zh-CN"/>
              </w:rPr>
              <w:t>款规定</w:t>
            </w:r>
          </w:p>
        </w:tc>
      </w:tr>
      <w:tr w14:paraId="66DC6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center"/>
          </w:tcPr>
          <w:p w14:paraId="617C4C72">
            <w:pPr>
              <w:pStyle w:val="14"/>
              <w:widowControl w:val="0"/>
              <w:ind w:firstLine="0"/>
              <w:jc w:val="center"/>
              <w:rPr>
                <w:rFonts w:hint="eastAsia" w:ascii="宋体" w:hAnsi="宋体" w:eastAsia="宋体" w:cs="宋体"/>
                <w:color w:val="auto"/>
                <w:sz w:val="24"/>
                <w:szCs w:val="24"/>
                <w:highlight w:val="none"/>
                <w:lang w:val="en-US" w:eastAsia="zh-CN"/>
              </w:rPr>
            </w:pPr>
          </w:p>
        </w:tc>
        <w:tc>
          <w:tcPr>
            <w:tcW w:w="2009" w:type="dxa"/>
            <w:noWrap w:val="0"/>
            <w:vAlign w:val="center"/>
          </w:tcPr>
          <w:p w14:paraId="5C885EED">
            <w:pPr>
              <w:pStyle w:val="14"/>
              <w:widowControl w:val="0"/>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响应文件格式</w:t>
            </w:r>
          </w:p>
        </w:tc>
        <w:tc>
          <w:tcPr>
            <w:tcW w:w="6020" w:type="dxa"/>
            <w:noWrap w:val="0"/>
            <w:vAlign w:val="center"/>
          </w:tcPr>
          <w:p w14:paraId="6F1276C3">
            <w:pPr>
              <w:pStyle w:val="14"/>
              <w:widowControl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响应文件按</w:t>
            </w:r>
            <w:r>
              <w:rPr>
                <w:rFonts w:hint="eastAsia" w:ascii="宋体" w:hAnsi="宋体" w:cs="宋体"/>
                <w:color w:val="auto"/>
                <w:sz w:val="24"/>
                <w:szCs w:val="24"/>
                <w:highlight w:val="none"/>
                <w:lang w:val="en-US" w:eastAsia="zh-CN"/>
              </w:rPr>
              <w:t>第六章“响应文件格式”</w:t>
            </w:r>
            <w:r>
              <w:rPr>
                <w:rFonts w:hint="eastAsia" w:ascii="宋体" w:hAnsi="宋体" w:eastAsia="宋体" w:cs="宋体"/>
                <w:color w:val="auto"/>
                <w:sz w:val="24"/>
                <w:highlight w:val="none"/>
                <w:lang w:val="en-US" w:eastAsia="zh-CN"/>
              </w:rPr>
              <w:t>要求填写，内容完整且关键字迹清晰</w:t>
            </w:r>
          </w:p>
        </w:tc>
      </w:tr>
      <w:tr w14:paraId="7E0CB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center"/>
          </w:tcPr>
          <w:p w14:paraId="482E5BEE">
            <w:pPr>
              <w:pStyle w:val="14"/>
              <w:widowControl w:val="0"/>
              <w:ind w:firstLine="0"/>
              <w:jc w:val="center"/>
              <w:rPr>
                <w:rFonts w:hint="eastAsia" w:ascii="宋体" w:hAnsi="宋体" w:eastAsia="宋体" w:cs="宋体"/>
                <w:color w:val="auto"/>
                <w:sz w:val="24"/>
                <w:szCs w:val="24"/>
                <w:highlight w:val="none"/>
                <w:lang w:val="en-US" w:eastAsia="zh-CN"/>
              </w:rPr>
            </w:pPr>
          </w:p>
        </w:tc>
        <w:tc>
          <w:tcPr>
            <w:tcW w:w="2009" w:type="dxa"/>
            <w:noWrap w:val="0"/>
            <w:vAlign w:val="center"/>
          </w:tcPr>
          <w:p w14:paraId="7E9E614D">
            <w:pPr>
              <w:pStyle w:val="14"/>
              <w:widowControl w:val="0"/>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响应文件签署、盖章</w:t>
            </w:r>
          </w:p>
        </w:tc>
        <w:tc>
          <w:tcPr>
            <w:tcW w:w="6020" w:type="dxa"/>
            <w:noWrap w:val="0"/>
            <w:vAlign w:val="center"/>
          </w:tcPr>
          <w:p w14:paraId="7E854325">
            <w:pPr>
              <w:pStyle w:val="14"/>
              <w:widowControl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w:t>
            </w:r>
            <w:r>
              <w:rPr>
                <w:rFonts w:hint="eastAsia" w:ascii="宋体" w:hAnsi="宋体" w:cs="宋体"/>
                <w:color w:val="auto"/>
                <w:sz w:val="24"/>
                <w:szCs w:val="24"/>
                <w:highlight w:val="none"/>
                <w:lang w:val="en-US" w:eastAsia="zh-CN"/>
              </w:rPr>
              <w:t>第六章“响应文件格式”</w:t>
            </w:r>
            <w:r>
              <w:rPr>
                <w:rFonts w:hint="eastAsia" w:ascii="宋体" w:hAnsi="宋体" w:eastAsia="宋体" w:cs="宋体"/>
                <w:color w:val="auto"/>
                <w:sz w:val="24"/>
                <w:highlight w:val="none"/>
                <w:lang w:val="en-US" w:eastAsia="zh-CN"/>
              </w:rPr>
              <w:t>要求在规定位置加盖单位公章</w:t>
            </w:r>
            <w:r>
              <w:rPr>
                <w:rFonts w:hint="eastAsia" w:ascii="宋体" w:hAnsi="宋体" w:eastAsia="宋体" w:cs="宋体"/>
                <w:color w:val="auto"/>
                <w:sz w:val="24"/>
                <w:szCs w:val="24"/>
                <w:highlight w:val="none"/>
                <w:lang w:val="en-US" w:eastAsia="zh-CN"/>
              </w:rPr>
              <w:t>、签字</w:t>
            </w:r>
          </w:p>
        </w:tc>
      </w:tr>
      <w:tr w14:paraId="64368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927" w:type="dxa"/>
            <w:vMerge w:val="continue"/>
            <w:noWrap w:val="0"/>
            <w:vAlign w:val="center"/>
          </w:tcPr>
          <w:p w14:paraId="659B3E38">
            <w:pPr>
              <w:pStyle w:val="14"/>
              <w:widowControl w:val="0"/>
              <w:ind w:firstLine="0"/>
              <w:jc w:val="center"/>
              <w:rPr>
                <w:rFonts w:hint="eastAsia" w:ascii="宋体" w:hAnsi="宋体" w:eastAsia="宋体" w:cs="宋体"/>
                <w:color w:val="auto"/>
                <w:sz w:val="24"/>
                <w:szCs w:val="24"/>
                <w:highlight w:val="none"/>
                <w:lang w:val="en-US" w:eastAsia="zh-CN"/>
              </w:rPr>
            </w:pPr>
          </w:p>
        </w:tc>
        <w:tc>
          <w:tcPr>
            <w:tcW w:w="2009" w:type="dxa"/>
            <w:noWrap w:val="0"/>
            <w:vAlign w:val="center"/>
          </w:tcPr>
          <w:p w14:paraId="2EFCDAAE">
            <w:pPr>
              <w:pStyle w:val="14"/>
              <w:widowControl w:val="0"/>
              <w:ind w:firstLine="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保证金</w:t>
            </w:r>
          </w:p>
        </w:tc>
        <w:tc>
          <w:tcPr>
            <w:tcW w:w="6020" w:type="dxa"/>
            <w:noWrap w:val="0"/>
            <w:vAlign w:val="center"/>
          </w:tcPr>
          <w:p w14:paraId="37F6B849">
            <w:pPr>
              <w:pStyle w:val="14"/>
              <w:widowControl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符合第二章“供应商须知前附表”第3.4.1款规定</w:t>
            </w:r>
          </w:p>
        </w:tc>
      </w:tr>
      <w:tr w14:paraId="6C16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center"/>
          </w:tcPr>
          <w:p w14:paraId="29E7A476">
            <w:pPr>
              <w:pStyle w:val="14"/>
              <w:widowControl w:val="0"/>
              <w:jc w:val="center"/>
              <w:rPr>
                <w:rFonts w:hint="eastAsia" w:ascii="宋体" w:hAnsi="宋体" w:eastAsia="宋体" w:cs="宋体"/>
                <w:color w:val="auto"/>
                <w:sz w:val="24"/>
                <w:szCs w:val="24"/>
                <w:highlight w:val="none"/>
                <w:lang w:val="en-US" w:eastAsia="zh-CN"/>
              </w:rPr>
            </w:pPr>
          </w:p>
        </w:tc>
        <w:tc>
          <w:tcPr>
            <w:tcW w:w="2009" w:type="dxa"/>
            <w:noWrap w:val="0"/>
            <w:vAlign w:val="center"/>
          </w:tcPr>
          <w:p w14:paraId="5C5EAA23">
            <w:pPr>
              <w:pStyle w:val="14"/>
              <w:widowControl w:val="0"/>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6020" w:type="dxa"/>
            <w:noWrap w:val="0"/>
            <w:vAlign w:val="center"/>
          </w:tcPr>
          <w:p w14:paraId="21CBCE1E">
            <w:pPr>
              <w:pStyle w:val="14"/>
              <w:widowControl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Times New Roman"/>
                <w:color w:val="auto"/>
                <w:sz w:val="24"/>
                <w:szCs w:val="24"/>
                <w:highlight w:val="none"/>
              </w:rPr>
              <w:t>符合第二章“供应商须知”第3.2项规定和第二章“供应商须知前附表”第3.2.</w:t>
            </w:r>
            <w:r>
              <w:rPr>
                <w:rFonts w:hint="eastAsia" w:ascii="宋体" w:hAnsi="宋体"/>
                <w:color w:val="auto"/>
                <w:sz w:val="24"/>
                <w:szCs w:val="24"/>
                <w:highlight w:val="none"/>
              </w:rPr>
              <w:t>3</w:t>
            </w:r>
            <w:r>
              <w:rPr>
                <w:rFonts w:hint="eastAsia" w:ascii="宋体" w:hAnsi="宋体" w:eastAsia="Times New Roman"/>
                <w:color w:val="auto"/>
                <w:sz w:val="24"/>
                <w:szCs w:val="24"/>
                <w:highlight w:val="none"/>
              </w:rPr>
              <w:t>款规定</w:t>
            </w:r>
          </w:p>
        </w:tc>
      </w:tr>
      <w:tr w14:paraId="16D0D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927" w:type="dxa"/>
            <w:vMerge w:val="continue"/>
            <w:noWrap w:val="0"/>
            <w:vAlign w:val="center"/>
          </w:tcPr>
          <w:p w14:paraId="5D930488">
            <w:pPr>
              <w:pStyle w:val="14"/>
              <w:widowControl w:val="0"/>
              <w:jc w:val="center"/>
              <w:rPr>
                <w:rFonts w:hint="eastAsia" w:ascii="宋体" w:hAnsi="宋体" w:eastAsia="宋体" w:cs="宋体"/>
                <w:color w:val="auto"/>
                <w:sz w:val="24"/>
                <w:szCs w:val="24"/>
                <w:highlight w:val="none"/>
                <w:lang w:val="en-US" w:eastAsia="zh-CN"/>
              </w:rPr>
            </w:pPr>
          </w:p>
        </w:tc>
        <w:tc>
          <w:tcPr>
            <w:tcW w:w="2009" w:type="dxa"/>
            <w:noWrap w:val="0"/>
            <w:vAlign w:val="center"/>
          </w:tcPr>
          <w:p w14:paraId="6B0207D1">
            <w:pPr>
              <w:pStyle w:val="14"/>
              <w:widowControl w:val="0"/>
              <w:ind w:firstLine="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有效期</w:t>
            </w:r>
          </w:p>
        </w:tc>
        <w:tc>
          <w:tcPr>
            <w:tcW w:w="6020" w:type="dxa"/>
            <w:noWrap w:val="0"/>
            <w:vAlign w:val="center"/>
          </w:tcPr>
          <w:p w14:paraId="344B2010">
            <w:pPr>
              <w:pStyle w:val="14"/>
              <w:widowControl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符合第二章“供应商须知前附表”第3.3.1款规定</w:t>
            </w:r>
          </w:p>
        </w:tc>
      </w:tr>
      <w:tr w14:paraId="6843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27" w:type="dxa"/>
            <w:vMerge w:val="continue"/>
            <w:noWrap w:val="0"/>
            <w:vAlign w:val="center"/>
          </w:tcPr>
          <w:p w14:paraId="2F82AE94">
            <w:pPr>
              <w:pStyle w:val="14"/>
              <w:widowControl w:val="0"/>
              <w:jc w:val="center"/>
              <w:rPr>
                <w:rFonts w:hint="eastAsia" w:ascii="宋体" w:hAnsi="宋体" w:eastAsia="宋体" w:cs="宋体"/>
                <w:color w:val="auto"/>
                <w:sz w:val="24"/>
                <w:szCs w:val="24"/>
                <w:highlight w:val="none"/>
                <w:lang w:val="en-US" w:eastAsia="zh-CN"/>
              </w:rPr>
            </w:pPr>
          </w:p>
        </w:tc>
        <w:tc>
          <w:tcPr>
            <w:tcW w:w="2009" w:type="dxa"/>
            <w:noWrap w:val="0"/>
            <w:vAlign w:val="center"/>
          </w:tcPr>
          <w:p w14:paraId="312193ED">
            <w:pPr>
              <w:pStyle w:val="14"/>
              <w:widowControl w:val="0"/>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rPr>
              <w:t>交货期</w:t>
            </w:r>
            <w:r>
              <w:rPr>
                <w:rFonts w:hint="eastAsia" w:ascii="宋体" w:hAnsi="宋体" w:eastAsia="宋体" w:cs="宋体"/>
                <w:color w:val="auto"/>
                <w:kern w:val="2"/>
                <w:sz w:val="24"/>
                <w:szCs w:val="24"/>
                <w:highlight w:val="none"/>
                <w:lang w:eastAsia="zh-CN"/>
              </w:rPr>
              <w:t>、质保期</w:t>
            </w:r>
          </w:p>
        </w:tc>
        <w:tc>
          <w:tcPr>
            <w:tcW w:w="6020" w:type="dxa"/>
            <w:noWrap w:val="0"/>
            <w:vAlign w:val="center"/>
          </w:tcPr>
          <w:p w14:paraId="2D936AF2">
            <w:pPr>
              <w:pStyle w:val="14"/>
              <w:widowControl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符合第二章“供应商须知前附表”第1.3.2款规定</w:t>
            </w:r>
          </w:p>
        </w:tc>
      </w:tr>
      <w:tr w14:paraId="638D2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927" w:type="dxa"/>
            <w:vMerge w:val="continue"/>
            <w:noWrap w:val="0"/>
            <w:vAlign w:val="center"/>
          </w:tcPr>
          <w:p w14:paraId="030BD72A">
            <w:pPr>
              <w:pStyle w:val="14"/>
              <w:widowControl w:val="0"/>
              <w:jc w:val="center"/>
              <w:rPr>
                <w:rFonts w:hint="eastAsia" w:ascii="宋体" w:hAnsi="宋体" w:eastAsia="宋体" w:cs="宋体"/>
                <w:color w:val="auto"/>
                <w:sz w:val="24"/>
                <w:szCs w:val="24"/>
                <w:highlight w:val="none"/>
                <w:lang w:val="en-US" w:eastAsia="zh-CN"/>
              </w:rPr>
            </w:pPr>
          </w:p>
        </w:tc>
        <w:tc>
          <w:tcPr>
            <w:tcW w:w="2009" w:type="dxa"/>
            <w:noWrap w:val="0"/>
            <w:vAlign w:val="center"/>
          </w:tcPr>
          <w:p w14:paraId="7A3FC4E7">
            <w:pPr>
              <w:pStyle w:val="14"/>
              <w:widowControl w:val="0"/>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rPr>
              <w:t>交货地点、交货方式</w:t>
            </w:r>
          </w:p>
        </w:tc>
        <w:tc>
          <w:tcPr>
            <w:tcW w:w="6020" w:type="dxa"/>
            <w:noWrap w:val="0"/>
            <w:vAlign w:val="center"/>
          </w:tcPr>
          <w:p w14:paraId="509264E8">
            <w:pPr>
              <w:pStyle w:val="14"/>
              <w:widowControl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符合第二章“供应商须知前附表”第1.3.3款规定</w:t>
            </w:r>
          </w:p>
        </w:tc>
      </w:tr>
      <w:tr w14:paraId="2A1A0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927" w:type="dxa"/>
            <w:vMerge w:val="continue"/>
            <w:noWrap w:val="0"/>
            <w:vAlign w:val="center"/>
          </w:tcPr>
          <w:p w14:paraId="5833259C">
            <w:pPr>
              <w:pStyle w:val="14"/>
              <w:widowControl w:val="0"/>
              <w:jc w:val="center"/>
              <w:rPr>
                <w:rFonts w:hint="eastAsia" w:ascii="宋体" w:hAnsi="宋体" w:eastAsia="宋体" w:cs="宋体"/>
                <w:color w:val="auto"/>
                <w:sz w:val="24"/>
                <w:szCs w:val="24"/>
                <w:highlight w:val="none"/>
                <w:lang w:val="en-US" w:eastAsia="zh-CN"/>
              </w:rPr>
            </w:pPr>
          </w:p>
        </w:tc>
        <w:tc>
          <w:tcPr>
            <w:tcW w:w="2009" w:type="dxa"/>
            <w:noWrap w:val="0"/>
            <w:vAlign w:val="center"/>
          </w:tcPr>
          <w:p w14:paraId="7D60D34B">
            <w:pPr>
              <w:pStyle w:val="14"/>
              <w:widowControl w:val="0"/>
              <w:ind w:firstLine="0"/>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询价</w:t>
            </w:r>
            <w:r>
              <w:rPr>
                <w:rFonts w:hint="eastAsia" w:ascii="宋体" w:hAnsi="宋体" w:eastAsia="宋体" w:cs="宋体"/>
                <w:color w:val="auto"/>
                <w:sz w:val="24"/>
                <w:highlight w:val="none"/>
                <w:lang w:val="en-US" w:eastAsia="zh-CN"/>
              </w:rPr>
              <w:t>内容</w:t>
            </w:r>
          </w:p>
        </w:tc>
        <w:tc>
          <w:tcPr>
            <w:tcW w:w="6020" w:type="dxa"/>
            <w:noWrap w:val="0"/>
            <w:vAlign w:val="center"/>
          </w:tcPr>
          <w:p w14:paraId="12511261">
            <w:pPr>
              <w:pStyle w:val="14"/>
              <w:widowControl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供应商提供的</w:t>
            </w:r>
            <w:r>
              <w:rPr>
                <w:rFonts w:hint="eastAsia" w:ascii="宋体" w:hAnsi="宋体" w:cs="宋体"/>
                <w:color w:val="auto"/>
                <w:sz w:val="24"/>
                <w:highlight w:val="none"/>
                <w:lang w:val="en-US" w:eastAsia="zh-CN"/>
              </w:rPr>
              <w:t>货物</w:t>
            </w:r>
            <w:r>
              <w:rPr>
                <w:rFonts w:hint="eastAsia" w:ascii="宋体" w:hAnsi="宋体" w:eastAsia="宋体" w:cs="宋体"/>
                <w:color w:val="auto"/>
                <w:sz w:val="24"/>
                <w:highlight w:val="none"/>
                <w:lang w:val="en-US" w:eastAsia="zh-CN"/>
              </w:rPr>
              <w:t>无实质性遗漏</w:t>
            </w:r>
          </w:p>
        </w:tc>
      </w:tr>
      <w:tr w14:paraId="1CF4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927" w:type="dxa"/>
            <w:vMerge w:val="continue"/>
            <w:noWrap w:val="0"/>
            <w:vAlign w:val="center"/>
          </w:tcPr>
          <w:p w14:paraId="5A16F81A">
            <w:pPr>
              <w:pStyle w:val="14"/>
              <w:widowControl w:val="0"/>
              <w:jc w:val="center"/>
              <w:rPr>
                <w:rFonts w:hint="eastAsia" w:ascii="宋体" w:hAnsi="宋体" w:eastAsia="宋体" w:cs="宋体"/>
                <w:color w:val="auto"/>
                <w:sz w:val="24"/>
                <w:szCs w:val="24"/>
                <w:highlight w:val="none"/>
                <w:lang w:val="en-US" w:eastAsia="zh-CN"/>
              </w:rPr>
            </w:pPr>
          </w:p>
        </w:tc>
        <w:tc>
          <w:tcPr>
            <w:tcW w:w="2009" w:type="dxa"/>
            <w:noWrap w:val="0"/>
            <w:vAlign w:val="center"/>
          </w:tcPr>
          <w:p w14:paraId="6C3C8BEB">
            <w:pPr>
              <w:pStyle w:val="14"/>
              <w:widowControl w:val="0"/>
              <w:ind w:firstLine="0"/>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技术规格偏离表</w:t>
            </w:r>
          </w:p>
        </w:tc>
        <w:tc>
          <w:tcPr>
            <w:tcW w:w="6020" w:type="dxa"/>
            <w:noWrap w:val="0"/>
            <w:vAlign w:val="center"/>
          </w:tcPr>
          <w:p w14:paraId="505472B2">
            <w:pPr>
              <w:pStyle w:val="14"/>
              <w:widowControl w:val="0"/>
              <w:ind w:firstLine="0"/>
              <w:jc w:val="lef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技术规格偏离表</w:t>
            </w:r>
            <w:r>
              <w:rPr>
                <w:rFonts w:hint="eastAsia" w:ascii="宋体" w:hAnsi="宋体" w:cs="宋体"/>
                <w:color w:val="auto"/>
                <w:sz w:val="24"/>
                <w:highlight w:val="none"/>
                <w:lang w:val="en-US" w:eastAsia="zh-CN"/>
              </w:rPr>
              <w:t>的内容不允许负偏离。</w:t>
            </w:r>
          </w:p>
        </w:tc>
      </w:tr>
      <w:tr w14:paraId="7714C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center"/>
          </w:tcPr>
          <w:p w14:paraId="75A2348A">
            <w:pPr>
              <w:pStyle w:val="14"/>
              <w:widowControl w:val="0"/>
              <w:jc w:val="center"/>
              <w:rPr>
                <w:rFonts w:hint="eastAsia" w:ascii="宋体" w:hAnsi="宋体" w:eastAsia="宋体" w:cs="宋体"/>
                <w:color w:val="auto"/>
                <w:sz w:val="24"/>
                <w:szCs w:val="24"/>
                <w:highlight w:val="none"/>
                <w:lang w:val="en-US" w:eastAsia="zh-CN"/>
              </w:rPr>
            </w:pPr>
          </w:p>
        </w:tc>
        <w:tc>
          <w:tcPr>
            <w:tcW w:w="2009" w:type="dxa"/>
            <w:noWrap w:val="0"/>
            <w:vAlign w:val="center"/>
          </w:tcPr>
          <w:p w14:paraId="427BA761">
            <w:pPr>
              <w:pStyle w:val="14"/>
              <w:widowControl w:val="0"/>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法定代表人授权委托书</w:t>
            </w:r>
          </w:p>
        </w:tc>
        <w:tc>
          <w:tcPr>
            <w:tcW w:w="6020" w:type="dxa"/>
            <w:noWrap w:val="0"/>
            <w:vAlign w:val="center"/>
          </w:tcPr>
          <w:p w14:paraId="5C442F3D">
            <w:pPr>
              <w:pStyle w:val="14"/>
              <w:widowControl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法定代表人委托代理人</w:t>
            </w:r>
            <w:r>
              <w:rPr>
                <w:rFonts w:hint="eastAsia" w:ascii="宋体" w:hAnsi="宋体"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的，应附法定代表人授权委托书原件</w:t>
            </w:r>
          </w:p>
        </w:tc>
      </w:tr>
      <w:tr w14:paraId="380B1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center"/>
          </w:tcPr>
          <w:p w14:paraId="1B06AC2E">
            <w:pPr>
              <w:pStyle w:val="14"/>
              <w:widowControl w:val="0"/>
              <w:jc w:val="center"/>
              <w:rPr>
                <w:rFonts w:hint="eastAsia" w:ascii="宋体" w:hAnsi="宋体" w:eastAsia="宋体" w:cs="宋体"/>
                <w:color w:val="auto"/>
                <w:sz w:val="24"/>
                <w:szCs w:val="24"/>
                <w:highlight w:val="none"/>
                <w:lang w:val="en-US" w:eastAsia="zh-CN"/>
              </w:rPr>
            </w:pPr>
          </w:p>
        </w:tc>
        <w:tc>
          <w:tcPr>
            <w:tcW w:w="2009" w:type="dxa"/>
            <w:noWrap w:val="0"/>
            <w:vAlign w:val="center"/>
          </w:tcPr>
          <w:p w14:paraId="7D6C9556">
            <w:pPr>
              <w:widowControl w:val="0"/>
              <w:tabs>
                <w:tab w:val="left" w:pos="1260"/>
                <w:tab w:val="left" w:pos="1620"/>
              </w:tabs>
              <w:adjustRightInd w:val="0"/>
              <w:snapToGrid w:val="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其他无效情形</w:t>
            </w:r>
          </w:p>
        </w:tc>
        <w:tc>
          <w:tcPr>
            <w:tcW w:w="6020" w:type="dxa"/>
            <w:noWrap w:val="0"/>
            <w:vAlign w:val="center"/>
          </w:tcPr>
          <w:p w14:paraId="61290F04">
            <w:pPr>
              <w:pStyle w:val="14"/>
              <w:widowControl w:val="0"/>
              <w:autoSpaceDE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(1)不同供应商的响应文件由同一单位或者个人编制；</w:t>
            </w:r>
          </w:p>
          <w:p w14:paraId="02BD3836">
            <w:pPr>
              <w:pStyle w:val="14"/>
              <w:widowControl w:val="0"/>
              <w:autoSpaceDE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(2)不同供应商委托同一单位或者个人办理</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eastAsia="zh-CN"/>
              </w:rPr>
              <w:t>事宜；</w:t>
            </w:r>
          </w:p>
          <w:p w14:paraId="44E9B84D">
            <w:pPr>
              <w:pStyle w:val="14"/>
              <w:widowControl w:val="0"/>
              <w:autoSpaceDE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(3)不同供应商的响应文件载明的项目管理成员或者联系人员为同一人；</w:t>
            </w:r>
          </w:p>
          <w:p w14:paraId="17B688A7">
            <w:pPr>
              <w:pStyle w:val="14"/>
              <w:widowControl w:val="0"/>
              <w:autoSpaceDE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(4)不同供应商的响应文件异常一致或者</w:t>
            </w:r>
            <w:r>
              <w:rPr>
                <w:rFonts w:hint="eastAsia" w:ascii="宋体" w:hAnsi="宋体"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报价呈规律性差异；</w:t>
            </w:r>
          </w:p>
          <w:p w14:paraId="6B3931A4">
            <w:pPr>
              <w:pStyle w:val="14"/>
              <w:widowControl w:val="0"/>
              <w:autoSpaceDE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(5)不同供应商的响应文件相互混装；</w:t>
            </w:r>
          </w:p>
          <w:p w14:paraId="61428B7F">
            <w:pPr>
              <w:pStyle w:val="14"/>
              <w:widowControl w:val="0"/>
              <w:autoSpaceDE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(6)不同供应商的</w:t>
            </w:r>
            <w:r>
              <w:rPr>
                <w:rFonts w:hint="eastAsia" w:ascii="宋体" w:hAnsi="宋体"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保证金从同一单位或者个人的账户转出；</w:t>
            </w:r>
          </w:p>
          <w:p w14:paraId="775EBCB9">
            <w:pPr>
              <w:pStyle w:val="14"/>
              <w:widowControl w:val="0"/>
              <w:autoSpaceDE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(7)法律、法规和</w:t>
            </w:r>
            <w:r>
              <w:rPr>
                <w:rFonts w:hint="eastAsia" w:ascii="宋体" w:hAnsi="宋体" w:cs="宋体"/>
                <w:color w:val="auto"/>
                <w:sz w:val="24"/>
                <w:szCs w:val="24"/>
                <w:highlight w:val="none"/>
                <w:lang w:val="en-US" w:eastAsia="zh-CN"/>
              </w:rPr>
              <w:t>询价采购文件</w:t>
            </w:r>
            <w:r>
              <w:rPr>
                <w:rFonts w:hint="eastAsia" w:ascii="宋体" w:hAnsi="宋体" w:eastAsia="宋体" w:cs="宋体"/>
                <w:color w:val="auto"/>
                <w:sz w:val="24"/>
                <w:szCs w:val="24"/>
                <w:highlight w:val="none"/>
                <w:lang w:val="en-US" w:eastAsia="zh-CN"/>
              </w:rPr>
              <w:t>规定的其他无效情形。</w:t>
            </w:r>
          </w:p>
        </w:tc>
      </w:tr>
      <w:tr w14:paraId="0F298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927" w:type="dxa"/>
            <w:vMerge w:val="continue"/>
            <w:noWrap w:val="0"/>
            <w:vAlign w:val="center"/>
          </w:tcPr>
          <w:p w14:paraId="7DB78385">
            <w:pPr>
              <w:pStyle w:val="14"/>
              <w:widowControl w:val="0"/>
              <w:jc w:val="center"/>
              <w:rPr>
                <w:rFonts w:hint="eastAsia" w:ascii="宋体" w:hAnsi="宋体" w:eastAsia="宋体" w:cs="宋体"/>
                <w:color w:val="auto"/>
                <w:sz w:val="24"/>
                <w:szCs w:val="24"/>
                <w:highlight w:val="none"/>
                <w:lang w:val="en-US" w:eastAsia="zh-CN"/>
              </w:rPr>
            </w:pPr>
          </w:p>
        </w:tc>
        <w:tc>
          <w:tcPr>
            <w:tcW w:w="2009" w:type="dxa"/>
            <w:noWrap w:val="0"/>
            <w:vAlign w:val="center"/>
          </w:tcPr>
          <w:p w14:paraId="2DFBE9FE">
            <w:pPr>
              <w:pStyle w:val="14"/>
              <w:widowControl w:val="0"/>
              <w:ind w:firstLine="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附加条件</w:t>
            </w:r>
          </w:p>
        </w:tc>
        <w:tc>
          <w:tcPr>
            <w:tcW w:w="6020" w:type="dxa"/>
            <w:noWrap w:val="0"/>
            <w:vAlign w:val="center"/>
          </w:tcPr>
          <w:p w14:paraId="6DCA97AE">
            <w:pPr>
              <w:pStyle w:val="14"/>
              <w:widowControl w:val="0"/>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响应文件未含有采购人不能接受的附加条件</w:t>
            </w:r>
          </w:p>
        </w:tc>
      </w:tr>
    </w:tbl>
    <w:p w14:paraId="2DCF8FE6">
      <w:pPr>
        <w:pStyle w:val="14"/>
        <w:ind w:firstLine="482" w:firstLineChars="200"/>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 (</w:t>
      </w:r>
      <w:r>
        <w:rPr>
          <w:rFonts w:hint="eastAsia" w:ascii="宋体" w:hAnsi="宋体"/>
          <w:b/>
          <w:bCs/>
          <w:color w:val="auto"/>
          <w:sz w:val="24"/>
          <w:szCs w:val="24"/>
          <w:highlight w:val="none"/>
          <w:lang w:val="en-US" w:eastAsia="zh-CN"/>
        </w:rPr>
        <w:t>三</w:t>
      </w:r>
      <w:r>
        <w:rPr>
          <w:rFonts w:hint="eastAsia" w:ascii="宋体" w:hAnsi="宋体"/>
          <w:b/>
          <w:bCs/>
          <w:color w:val="auto"/>
          <w:sz w:val="24"/>
          <w:szCs w:val="24"/>
          <w:highlight w:val="none"/>
        </w:rPr>
        <w:t>)</w:t>
      </w:r>
      <w:r>
        <w:rPr>
          <w:rFonts w:hint="eastAsia" w:ascii="宋体" w:hAnsi="宋体"/>
          <w:b/>
          <w:bCs/>
          <w:color w:val="auto"/>
          <w:sz w:val="24"/>
          <w:szCs w:val="24"/>
          <w:highlight w:val="none"/>
          <w:lang w:eastAsia="zh-CN"/>
        </w:rPr>
        <w:t>澄清有关问题、报价修正及异常低价审查</w:t>
      </w:r>
    </w:p>
    <w:p w14:paraId="1EFD114C">
      <w:pPr>
        <w:pStyle w:val="14"/>
        <w:ind w:firstLine="482" w:firstLineChars="200"/>
        <w:rPr>
          <w:rFonts w:hint="eastAsia" w:ascii="宋体" w:hAnsi="宋体"/>
          <w:b/>
          <w:bCs/>
          <w:color w:val="auto"/>
          <w:sz w:val="24"/>
          <w:szCs w:val="24"/>
          <w:highlight w:val="none"/>
        </w:rPr>
      </w:pPr>
      <w:r>
        <w:rPr>
          <w:rFonts w:hint="eastAsia" w:ascii="宋体" w:hAnsi="宋体"/>
          <w:b/>
          <w:bCs/>
          <w:color w:val="auto"/>
          <w:sz w:val="24"/>
          <w:szCs w:val="24"/>
          <w:highlight w:val="none"/>
        </w:rPr>
        <w:t>1.响应文件内容澄清</w:t>
      </w:r>
    </w:p>
    <w:p w14:paraId="4021C07F">
      <w:pPr>
        <w:pStyle w:val="14"/>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对于响应文件中含义不明确、同类问题表述不一致或者有明显文字和计算错误的内容，</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应当以书面形式要求供应商作出必要的澄清、说明或者补正。供应商的澄清、说明或者补正应当采用书面形式，并加盖单位公章，或者由法定代表人或其授权的代表签字。供应商的澄清、说明或者补正不得超出响应文件的范围或者改变响应文件的实质性内容。</w:t>
      </w:r>
    </w:p>
    <w:p w14:paraId="40E12D53">
      <w:pPr>
        <w:pStyle w:val="14"/>
        <w:ind w:firstLine="482" w:firstLineChars="200"/>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2.</w:t>
      </w:r>
      <w:r>
        <w:rPr>
          <w:rFonts w:hint="eastAsia" w:ascii="宋体" w:hAnsi="宋体"/>
          <w:b/>
          <w:bCs/>
          <w:color w:val="auto"/>
          <w:sz w:val="24"/>
          <w:szCs w:val="24"/>
          <w:highlight w:val="none"/>
          <w:lang w:eastAsia="zh-CN"/>
        </w:rPr>
        <w:t>报价不一致修正原则</w:t>
      </w:r>
    </w:p>
    <w:p w14:paraId="575140D5">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响应文件报价出现前后不一致的，除</w:t>
      </w:r>
      <w:r>
        <w:rPr>
          <w:rFonts w:hint="eastAsia" w:ascii="宋体" w:hAnsi="宋体"/>
          <w:color w:val="auto"/>
          <w:sz w:val="24"/>
          <w:szCs w:val="24"/>
          <w:highlight w:val="none"/>
          <w:lang w:val="en-US" w:eastAsia="zh-CN"/>
        </w:rPr>
        <w:t>询价采购</w:t>
      </w:r>
      <w:r>
        <w:rPr>
          <w:rFonts w:hint="eastAsia" w:ascii="宋体" w:hAnsi="宋体"/>
          <w:color w:val="auto"/>
          <w:sz w:val="24"/>
          <w:szCs w:val="24"/>
          <w:highlight w:val="none"/>
          <w:lang w:eastAsia="zh-CN"/>
        </w:rPr>
        <w:t>文件</w:t>
      </w:r>
      <w:r>
        <w:rPr>
          <w:rFonts w:hint="eastAsia" w:ascii="宋体" w:hAnsi="宋体"/>
          <w:color w:val="auto"/>
          <w:sz w:val="24"/>
          <w:szCs w:val="24"/>
          <w:highlight w:val="none"/>
        </w:rPr>
        <w:t>另有规定外，按照下列规定修正：</w:t>
      </w:r>
    </w:p>
    <w:p w14:paraId="1A816097">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(1)响应文件中《报价</w:t>
      </w:r>
      <w:r>
        <w:rPr>
          <w:rFonts w:hint="eastAsia" w:ascii="宋体" w:hAnsi="宋体"/>
          <w:color w:val="auto"/>
          <w:sz w:val="24"/>
          <w:szCs w:val="24"/>
          <w:highlight w:val="none"/>
          <w:lang w:val="en-US" w:eastAsia="zh-CN"/>
        </w:rPr>
        <w:t>一览</w:t>
      </w:r>
      <w:r>
        <w:rPr>
          <w:rFonts w:hint="eastAsia" w:ascii="宋体" w:hAnsi="宋体"/>
          <w:color w:val="auto"/>
          <w:sz w:val="24"/>
          <w:szCs w:val="24"/>
          <w:highlight w:val="none"/>
        </w:rPr>
        <w:t>表》内容与响应文件中相应内容不一致的，以《报价</w:t>
      </w:r>
      <w:r>
        <w:rPr>
          <w:rFonts w:hint="eastAsia" w:ascii="宋体" w:hAnsi="宋体"/>
          <w:color w:val="auto"/>
          <w:sz w:val="24"/>
          <w:szCs w:val="24"/>
          <w:highlight w:val="none"/>
          <w:lang w:val="en-US" w:eastAsia="zh-CN"/>
        </w:rPr>
        <w:t>一览</w:t>
      </w:r>
      <w:r>
        <w:rPr>
          <w:rFonts w:hint="eastAsia" w:ascii="宋体" w:hAnsi="宋体"/>
          <w:color w:val="auto"/>
          <w:sz w:val="24"/>
          <w:szCs w:val="24"/>
          <w:highlight w:val="none"/>
        </w:rPr>
        <w:t>表》为准；</w:t>
      </w:r>
    </w:p>
    <w:p w14:paraId="0FF755E8">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(2)大写金额和小写金额不一致的，以大写金额为准；</w:t>
      </w:r>
    </w:p>
    <w:p w14:paraId="430CFB82">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(3)单价金额小数点或者百分比有明显错位的，以报价表的总价为准，并修改单价；</w:t>
      </w:r>
    </w:p>
    <w:p w14:paraId="260589BC">
      <w:pPr>
        <w:spacing w:line="36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(4)总价金额与按单价汇总金额不一致的，以单价金额计算结果为准。</w:t>
      </w:r>
    </w:p>
    <w:p w14:paraId="45212026">
      <w:pPr>
        <w:pStyle w:val="14"/>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同时出现两种以上不一致的，按照前款规定的顺序修正。修正后的报价经供应商确认后产生约束力，供应商不确认的，其</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无效。</w:t>
      </w:r>
    </w:p>
    <w:p w14:paraId="0DD87115">
      <w:pPr>
        <w:pStyle w:val="14"/>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3.强化政府采购异常低价审查</w:t>
      </w:r>
    </w:p>
    <w:p w14:paraId="46862C77">
      <w:pPr>
        <w:pStyle w:val="14"/>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依据《关于推动解决政府采购异常低价问题的通知》财库〔2026〕2号的规定：</w:t>
      </w:r>
    </w:p>
    <w:p w14:paraId="1926CB7E">
      <w:pPr>
        <w:pStyle w:val="14"/>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3.1政府采购评审中出现下列情形之一的，评审委员会应当启动异常低价投标（响应）审查程序：</w:t>
      </w:r>
    </w:p>
    <w:p w14:paraId="61F1A037">
      <w:pPr>
        <w:pStyle w:val="14"/>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67CF1905">
      <w:pPr>
        <w:pStyle w:val="14"/>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6C89B0BF">
      <w:pPr>
        <w:pStyle w:val="14"/>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（3）投标（响应）报价低于采购项目最高限价45%的，即投标（响应）报价&lt;采购项目最高限价×45%；</w:t>
      </w:r>
    </w:p>
    <w:p w14:paraId="622889F8">
      <w:pPr>
        <w:pStyle w:val="14"/>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w:t>
      </w:r>
    </w:p>
    <w:p w14:paraId="494ACE78">
      <w:pPr>
        <w:pStyle w:val="14"/>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相关法律法规对供应商报价有规定的，从其规定。</w:t>
      </w:r>
    </w:p>
    <w:p w14:paraId="59C73347">
      <w:pPr>
        <w:pStyle w:val="14"/>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B596C8C">
      <w:pPr>
        <w:pStyle w:val="14"/>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74518E2">
      <w:pPr>
        <w:pStyle w:val="14"/>
        <w:ind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6C850F9">
      <w:pPr>
        <w:widowControl w:val="0"/>
        <w:autoSpaceDE w:val="0"/>
        <w:autoSpaceDN w:val="0"/>
        <w:spacing w:line="460" w:lineRule="exact"/>
        <w:ind w:firstLine="470" w:firstLineChars="196"/>
        <w:jc w:val="both"/>
        <w:rPr>
          <w:rFonts w:hint="eastAsia" w:ascii="宋体" w:hAnsi="宋体"/>
          <w:color w:val="auto"/>
          <w:sz w:val="24"/>
          <w:szCs w:val="24"/>
          <w:highlight w:val="none"/>
        </w:rPr>
      </w:pPr>
      <w:r>
        <w:rPr>
          <w:rFonts w:hint="eastAsia" w:ascii="宋体" w:hAnsi="宋体" w:eastAsia="宋体" w:cs="宋体"/>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3A068B1D">
      <w:pPr>
        <w:keepNext w:val="0"/>
        <w:keepLines w:val="0"/>
        <w:pageBreakBefore w:val="0"/>
        <w:widowControl w:val="0"/>
        <w:kinsoku/>
        <w:wordWrap/>
        <w:overflowPunct/>
        <w:topLinePunct w:val="0"/>
        <w:autoSpaceDE/>
        <w:autoSpaceDN/>
        <w:bidi w:val="0"/>
        <w:adjustRightInd/>
        <w:snapToGrid/>
        <w:spacing w:before="95" w:beforeLines="30" w:after="95" w:afterLines="30" w:line="460" w:lineRule="exact"/>
        <w:ind w:firstLine="482" w:firstLineChars="200"/>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七、推荐</w:t>
      </w:r>
    </w:p>
    <w:p w14:paraId="393C2885">
      <w:pPr>
        <w:autoSpaceDE w:val="0"/>
        <w:autoSpaceDN w:val="0"/>
        <w:spacing w:line="46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1.同品牌产品不同</w:t>
      </w:r>
      <w:r>
        <w:rPr>
          <w:rFonts w:hint="eastAsia" w:cs="宋体"/>
          <w:color w:val="auto"/>
          <w:sz w:val="24"/>
          <w:szCs w:val="24"/>
          <w:highlight w:val="none"/>
          <w:lang w:val="en-US" w:eastAsia="zh-CN"/>
        </w:rPr>
        <w:t>供应商</w:t>
      </w:r>
      <w:r>
        <w:rPr>
          <w:rFonts w:hint="eastAsia" w:ascii="宋体" w:hAnsi="宋体" w:cs="宋体"/>
          <w:color w:val="auto"/>
          <w:sz w:val="24"/>
          <w:szCs w:val="24"/>
          <w:highlight w:val="none"/>
          <w:lang w:val="en-US" w:eastAsia="zh-CN"/>
        </w:rPr>
        <w:t>的处理方式</w:t>
      </w:r>
    </w:p>
    <w:p w14:paraId="2A4F3408">
      <w:pPr>
        <w:widowControl w:val="0"/>
        <w:autoSpaceDE w:val="0"/>
        <w:autoSpaceDN w:val="0"/>
        <w:spacing w:line="460" w:lineRule="exact"/>
        <w:ind w:firstLine="480" w:firstLineChars="200"/>
        <w:jc w:val="both"/>
        <w:rPr>
          <w:rFonts w:hint="eastAsia" w:ascii="宋体" w:hAnsi="宋体"/>
          <w:color w:val="auto"/>
          <w:sz w:val="24"/>
          <w:szCs w:val="24"/>
          <w:highlight w:val="none"/>
        </w:rPr>
      </w:pPr>
      <w:r>
        <w:rPr>
          <w:rFonts w:hint="eastAsia" w:ascii="宋体" w:hAnsi="宋体"/>
          <w:color w:val="auto"/>
          <w:sz w:val="24"/>
          <w:szCs w:val="24"/>
          <w:highlight w:val="none"/>
        </w:rPr>
        <w:t>相同品牌产品且通过资格审查、符合性审查的不同供应商参加同一合同项下</w:t>
      </w:r>
      <w:r>
        <w:rPr>
          <w:rFonts w:hint="eastAsia" w:ascii="宋体" w:hAnsi="宋体"/>
          <w:color w:val="auto"/>
          <w:sz w:val="24"/>
          <w:szCs w:val="24"/>
          <w:highlight w:val="none"/>
          <w:lang w:val="en-US" w:eastAsia="zh-CN"/>
        </w:rPr>
        <w:t>采购活动</w:t>
      </w:r>
      <w:r>
        <w:rPr>
          <w:rFonts w:hint="eastAsia" w:ascii="宋体" w:hAnsi="宋体"/>
          <w:color w:val="auto"/>
          <w:sz w:val="24"/>
          <w:szCs w:val="24"/>
          <w:highlight w:val="none"/>
        </w:rPr>
        <w:t>的，按一家供应商计算，</w:t>
      </w:r>
      <w:r>
        <w:rPr>
          <w:rFonts w:hint="eastAsia" w:ascii="宋体" w:hAnsi="宋体"/>
          <w:color w:val="auto"/>
          <w:sz w:val="24"/>
          <w:szCs w:val="24"/>
          <w:highlight w:val="none"/>
          <w:lang w:eastAsia="zh-CN"/>
        </w:rPr>
        <w:t>最后报价</w:t>
      </w:r>
      <w:r>
        <w:rPr>
          <w:rFonts w:hint="eastAsia" w:ascii="宋体" w:hAnsi="宋体"/>
          <w:color w:val="auto"/>
          <w:sz w:val="24"/>
          <w:szCs w:val="24"/>
          <w:highlight w:val="none"/>
        </w:rPr>
        <w:t>最低的同品牌供应商获得成交供应商推荐资格；</w:t>
      </w:r>
      <w:r>
        <w:rPr>
          <w:rFonts w:hint="eastAsia" w:ascii="宋体" w:hAnsi="宋体"/>
          <w:color w:val="auto"/>
          <w:sz w:val="24"/>
          <w:szCs w:val="24"/>
          <w:highlight w:val="none"/>
          <w:lang w:eastAsia="zh-CN"/>
        </w:rPr>
        <w:t>最后报价</w:t>
      </w:r>
      <w:r>
        <w:rPr>
          <w:rFonts w:hint="eastAsia" w:ascii="宋体" w:hAnsi="宋体"/>
          <w:color w:val="auto"/>
          <w:sz w:val="24"/>
          <w:szCs w:val="24"/>
          <w:highlight w:val="none"/>
        </w:rPr>
        <w:t>相同的，由采购人或者采购人委托</w:t>
      </w:r>
      <w:r>
        <w:rPr>
          <w:rFonts w:hint="eastAsia" w:ascii="宋体" w:hAnsi="宋体"/>
          <w:color w:val="auto"/>
          <w:sz w:val="24"/>
          <w:szCs w:val="24"/>
          <w:highlight w:val="none"/>
          <w:lang w:val="en-US" w:eastAsia="zh-CN"/>
        </w:rPr>
        <w:t>询价</w:t>
      </w:r>
      <w:r>
        <w:rPr>
          <w:rFonts w:hint="eastAsia" w:ascii="宋体" w:hAnsi="宋体"/>
          <w:color w:val="auto"/>
          <w:sz w:val="24"/>
          <w:szCs w:val="24"/>
          <w:highlight w:val="none"/>
        </w:rPr>
        <w:t>小组按照</w:t>
      </w:r>
      <w:r>
        <w:rPr>
          <w:rFonts w:hint="eastAsia" w:ascii="宋体" w:hAnsi="宋体"/>
          <w:color w:val="auto"/>
          <w:sz w:val="24"/>
          <w:szCs w:val="24"/>
          <w:highlight w:val="none"/>
          <w:lang w:val="en-US" w:eastAsia="zh-CN"/>
        </w:rPr>
        <w:t>询价采购</w:t>
      </w:r>
      <w:r>
        <w:rPr>
          <w:rFonts w:hint="eastAsia" w:ascii="宋体" w:hAnsi="宋体"/>
          <w:color w:val="auto"/>
          <w:sz w:val="24"/>
          <w:szCs w:val="24"/>
          <w:highlight w:val="none"/>
          <w:lang w:eastAsia="zh-CN"/>
        </w:rPr>
        <w:t>文件</w:t>
      </w:r>
      <w:r>
        <w:rPr>
          <w:rFonts w:hint="eastAsia" w:ascii="宋体" w:hAnsi="宋体"/>
          <w:color w:val="auto"/>
          <w:sz w:val="24"/>
          <w:szCs w:val="24"/>
          <w:highlight w:val="none"/>
        </w:rPr>
        <w:t>规定的方式确定一个供应商获得成交供应商推荐资格，</w:t>
      </w:r>
      <w:r>
        <w:rPr>
          <w:rFonts w:hint="eastAsia" w:ascii="宋体" w:hAnsi="宋体"/>
          <w:color w:val="auto"/>
          <w:sz w:val="24"/>
          <w:szCs w:val="24"/>
          <w:highlight w:val="none"/>
          <w:lang w:val="en-US" w:eastAsia="zh-CN"/>
        </w:rPr>
        <w:t>询价采购</w:t>
      </w:r>
      <w:r>
        <w:rPr>
          <w:rFonts w:hint="eastAsia" w:ascii="宋体" w:hAnsi="宋体"/>
          <w:color w:val="auto"/>
          <w:sz w:val="24"/>
          <w:szCs w:val="24"/>
          <w:highlight w:val="none"/>
          <w:lang w:eastAsia="zh-CN"/>
        </w:rPr>
        <w:t>文件</w:t>
      </w:r>
      <w:r>
        <w:rPr>
          <w:rFonts w:hint="eastAsia" w:ascii="宋体" w:hAnsi="宋体"/>
          <w:color w:val="auto"/>
          <w:sz w:val="24"/>
          <w:szCs w:val="24"/>
          <w:highlight w:val="none"/>
        </w:rPr>
        <w:t>未规定的采取随机抽取方式确定，其他同品牌供应商不作为成交候选供应商。</w:t>
      </w:r>
    </w:p>
    <w:p w14:paraId="2C0848D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b/>
          <w:color w:val="auto"/>
          <w:sz w:val="24"/>
          <w:highlight w:val="none"/>
          <w:lang w:eastAsia="zh-CN"/>
        </w:rPr>
      </w:pPr>
      <w:r>
        <w:rPr>
          <w:rFonts w:hint="eastAsia" w:ascii="宋体" w:hAnsi="宋体"/>
          <w:color w:val="auto"/>
          <w:sz w:val="24"/>
          <w:szCs w:val="24"/>
          <w:highlight w:val="none"/>
        </w:rPr>
        <w:t>非单一产品采购项目，采购人应当根据采购项目技术构成、产品价格比重等合理确定核心产品，并在</w:t>
      </w:r>
      <w:r>
        <w:rPr>
          <w:rFonts w:hint="eastAsia" w:ascii="宋体" w:hAnsi="宋体"/>
          <w:color w:val="auto"/>
          <w:sz w:val="24"/>
          <w:szCs w:val="24"/>
          <w:highlight w:val="none"/>
          <w:lang w:val="en-US" w:eastAsia="zh-CN"/>
        </w:rPr>
        <w:t>询价采购</w:t>
      </w:r>
      <w:r>
        <w:rPr>
          <w:rFonts w:hint="eastAsia" w:ascii="宋体" w:hAnsi="宋体"/>
          <w:color w:val="auto"/>
          <w:sz w:val="24"/>
          <w:szCs w:val="24"/>
          <w:highlight w:val="none"/>
          <w:lang w:eastAsia="zh-CN"/>
        </w:rPr>
        <w:t>文件</w:t>
      </w:r>
      <w:r>
        <w:rPr>
          <w:rFonts w:hint="eastAsia" w:ascii="宋体" w:hAnsi="宋体"/>
          <w:color w:val="auto"/>
          <w:sz w:val="24"/>
          <w:szCs w:val="24"/>
          <w:highlight w:val="none"/>
        </w:rPr>
        <w:t>中载明。多家供应商提供的核心产品品牌相同的，按前款规定处理。</w:t>
      </w:r>
    </w:p>
    <w:p w14:paraId="75D2A33B">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Cs/>
          <w:color w:val="auto"/>
          <w:sz w:val="24"/>
          <w:szCs w:val="24"/>
          <w:highlight w:val="none"/>
        </w:rPr>
      </w:pPr>
      <w:r>
        <w:rPr>
          <w:rFonts w:hint="eastAsia"/>
          <w:b/>
          <w:color w:val="auto"/>
          <w:sz w:val="24"/>
          <w:highlight w:val="none"/>
          <w:lang w:eastAsia="zh-CN"/>
        </w:rPr>
        <w:t>在不超询价采购</w:t>
      </w:r>
      <w:r>
        <w:rPr>
          <w:rFonts w:hint="eastAsia"/>
          <w:b/>
          <w:color w:val="auto"/>
          <w:sz w:val="24"/>
          <w:highlight w:val="none"/>
          <w:lang w:val="en-US" w:eastAsia="zh-CN"/>
        </w:rPr>
        <w:t>最高限价</w:t>
      </w:r>
      <w:r>
        <w:rPr>
          <w:rFonts w:hint="eastAsia"/>
          <w:b/>
          <w:color w:val="auto"/>
          <w:sz w:val="24"/>
          <w:highlight w:val="none"/>
          <w:lang w:eastAsia="zh-CN"/>
        </w:rPr>
        <w:t>情况下，询价小组应当从质量和服务均能满足</w:t>
      </w:r>
      <w:r>
        <w:rPr>
          <w:rFonts w:hint="eastAsia"/>
          <w:b/>
          <w:color w:val="auto"/>
          <w:sz w:val="24"/>
          <w:highlight w:val="none"/>
          <w:lang w:val="en-US" w:eastAsia="zh-CN"/>
        </w:rPr>
        <w:t>询价采购文件</w:t>
      </w:r>
      <w:r>
        <w:rPr>
          <w:rFonts w:hint="eastAsia"/>
          <w:b/>
          <w:color w:val="auto"/>
          <w:sz w:val="24"/>
          <w:highlight w:val="none"/>
          <w:lang w:eastAsia="zh-CN"/>
        </w:rPr>
        <w:t>实质性响应要求的供应商中，按照报价由低到高的顺序提出3名以上成交候选人。若报价相同，</w:t>
      </w:r>
      <w:r>
        <w:rPr>
          <w:rFonts w:hint="eastAsia"/>
          <w:b/>
          <w:color w:val="auto"/>
          <w:sz w:val="24"/>
          <w:szCs w:val="24"/>
          <w:highlight w:val="none"/>
          <w:lang w:eastAsia="zh-CN"/>
        </w:rPr>
        <w:t>存在节能环保产品参与询价，根据《中华人民共和国政府采购法》《中华人民共和国政府采购法实施条例》，优先采购节能环保产品。</w:t>
      </w:r>
      <w:r>
        <w:rPr>
          <w:rFonts w:hint="eastAsia" w:ascii="宋体" w:hAnsi="宋体" w:eastAsia="宋体" w:cs="宋体"/>
          <w:bCs/>
          <w:color w:val="auto"/>
          <w:sz w:val="24"/>
          <w:szCs w:val="24"/>
          <w:highlight w:val="none"/>
        </w:rPr>
        <w:t>若不存在节能环保产品参与</w:t>
      </w:r>
      <w:r>
        <w:rPr>
          <w:rFonts w:hint="eastAsia" w:ascii="宋体" w:hAnsi="宋体" w:eastAsia="宋体" w:cs="宋体"/>
          <w:bCs/>
          <w:color w:val="auto"/>
          <w:sz w:val="24"/>
          <w:szCs w:val="24"/>
          <w:highlight w:val="none"/>
          <w:lang w:val="en-US" w:eastAsia="zh-CN"/>
        </w:rPr>
        <w:t>询价</w:t>
      </w:r>
      <w:r>
        <w:rPr>
          <w:rFonts w:hint="eastAsia" w:ascii="宋体" w:hAnsi="宋体" w:eastAsia="宋体" w:cs="宋体"/>
          <w:bCs/>
          <w:color w:val="auto"/>
          <w:sz w:val="24"/>
          <w:szCs w:val="24"/>
          <w:highlight w:val="none"/>
        </w:rPr>
        <w:t>，最终推荐结果由</w:t>
      </w:r>
      <w:r>
        <w:rPr>
          <w:rFonts w:hint="eastAsia" w:ascii="宋体" w:hAnsi="宋体" w:eastAsia="宋体" w:cs="宋体"/>
          <w:bCs/>
          <w:color w:val="auto"/>
          <w:sz w:val="24"/>
          <w:szCs w:val="24"/>
          <w:highlight w:val="none"/>
          <w:lang w:val="en-US" w:eastAsia="zh-CN"/>
        </w:rPr>
        <w:t>询价</w:t>
      </w:r>
      <w:r>
        <w:rPr>
          <w:rFonts w:hint="eastAsia" w:ascii="宋体" w:hAnsi="宋体" w:eastAsia="宋体" w:cs="宋体"/>
          <w:bCs/>
          <w:color w:val="auto"/>
          <w:sz w:val="24"/>
          <w:szCs w:val="24"/>
          <w:highlight w:val="none"/>
        </w:rPr>
        <w:t>小组进行记名投票表决。</w:t>
      </w:r>
    </w:p>
    <w:p w14:paraId="01E8E8B6">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br w:type="page"/>
      </w:r>
    </w:p>
    <w:p w14:paraId="643C1E4A">
      <w:pPr>
        <w:pStyle w:val="2"/>
        <w:pageBreakBefore w:val="0"/>
        <w:kinsoku/>
        <w:wordWrap w:val="0"/>
        <w:overflowPunct/>
        <w:bidi w:val="0"/>
        <w:spacing w:before="0" w:after="0" w:line="360" w:lineRule="auto"/>
        <w:jc w:val="center"/>
        <w:rPr>
          <w:rFonts w:hint="eastAsia" w:ascii="宋体" w:hAnsi="宋体" w:eastAsia="宋体" w:cs="宋体"/>
          <w:color w:val="auto"/>
          <w:highlight w:val="none"/>
          <w:lang w:eastAsia="zh-CN"/>
        </w:rPr>
      </w:pPr>
      <w:bookmarkStart w:id="246" w:name="_Toc18495"/>
      <w:bookmarkStart w:id="247" w:name="_Toc38"/>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章 合同条款及格式</w:t>
      </w:r>
      <w:bookmarkEnd w:id="246"/>
      <w:bookmarkEnd w:id="247"/>
    </w:p>
    <w:p w14:paraId="7B75467D">
      <w:pPr>
        <w:jc w:val="center"/>
        <w:rPr>
          <w:rFonts w:hint="eastAsia" w:ascii="宋体" w:hAnsi="宋体" w:eastAsia="宋体" w:cs="宋体"/>
          <w:b w:val="0"/>
          <w:bCs w:val="0"/>
          <w:color w:val="auto"/>
          <w:sz w:val="24"/>
          <w:szCs w:val="24"/>
          <w:highlight w:val="none"/>
        </w:rPr>
      </w:pPr>
      <w:bookmarkStart w:id="248" w:name="_Toc331685784"/>
      <w:r>
        <w:rPr>
          <w:rFonts w:hint="eastAsia" w:ascii="宋体" w:hAnsi="宋体" w:eastAsia="宋体" w:cs="宋体"/>
          <w:b w:val="0"/>
          <w:bCs w:val="0"/>
          <w:color w:val="auto"/>
          <w:sz w:val="24"/>
          <w:szCs w:val="24"/>
          <w:highlight w:val="none"/>
        </w:rPr>
        <w:t>(以下合同内容仅供参考，具体合同内容以签订合同时甲乙双方商定为准)</w:t>
      </w:r>
    </w:p>
    <w:p w14:paraId="0FC450C8">
      <w:pPr>
        <w:rPr>
          <w:rFonts w:hint="eastAsia" w:ascii="宋体" w:hAnsi="宋体" w:eastAsia="宋体" w:cs="宋体"/>
          <w:color w:val="auto"/>
          <w:sz w:val="24"/>
          <w:szCs w:val="24"/>
          <w:highlight w:val="none"/>
        </w:rPr>
      </w:pPr>
    </w:p>
    <w:bookmarkEnd w:id="248"/>
    <w:p w14:paraId="2685F5AC">
      <w:pPr>
        <w:keepNext w:val="0"/>
        <w:keepLines w:val="0"/>
        <w:pageBreakBefore w:val="0"/>
        <w:widowControl w:val="0"/>
        <w:kinsoku/>
        <w:wordWrap/>
        <w:overflowPunct/>
        <w:topLinePunct w:val="0"/>
        <w:autoSpaceDE/>
        <w:autoSpaceDN/>
        <w:bidi w:val="0"/>
        <w:adjustRightInd/>
        <w:snapToGrid/>
        <w:spacing w:line="560" w:lineRule="exact"/>
        <w:ind w:right="-51" w:rightChars="-23"/>
        <w:jc w:val="center"/>
        <w:textAlignment w:val="auto"/>
        <w:rPr>
          <w:rFonts w:hint="eastAsia" w:ascii="宋体" w:hAnsi="宋体" w:eastAsia="宋体" w:cs="宋体"/>
          <w:color w:val="auto"/>
          <w:sz w:val="21"/>
          <w:szCs w:val="21"/>
          <w:highlight w:val="none"/>
          <w:lang w:val="en-US" w:eastAsia="zh-CN"/>
        </w:rPr>
      </w:pPr>
      <w:r>
        <w:rPr>
          <w:rFonts w:hint="eastAsia" w:cs="宋体"/>
          <w:b w:val="0"/>
          <w:bCs w:val="0"/>
          <w:color w:val="auto"/>
          <w:sz w:val="44"/>
          <w:szCs w:val="44"/>
          <w:highlight w:val="none"/>
          <w:lang w:eastAsia="zh-CN"/>
        </w:rPr>
        <w:t>中华人民共和国金水河出入境边防检查站2026年文体器材采购项目（三次）</w:t>
      </w:r>
    </w:p>
    <w:p w14:paraId="0C89F903">
      <w:pPr>
        <w:pStyle w:val="5"/>
        <w:keepNext/>
        <w:keepLines/>
        <w:pageBreakBefore w:val="0"/>
        <w:widowControl/>
        <w:numPr>
          <w:ilvl w:val="2"/>
          <w:numId w:val="0"/>
        </w:numPr>
        <w:tabs>
          <w:tab w:val="left" w:pos="3989"/>
        </w:tabs>
        <w:kinsoku/>
        <w:wordWrap/>
        <w:overflowPunct/>
        <w:topLinePunct w:val="0"/>
        <w:autoSpaceDE/>
        <w:autoSpaceDN/>
        <w:bidi w:val="0"/>
        <w:adjustRightInd/>
        <w:snapToGrid/>
        <w:spacing w:line="560" w:lineRule="exact"/>
        <w:ind w:right="2863" w:rightChars="0"/>
        <w:jc w:val="center"/>
        <w:textAlignment w:val="auto"/>
        <w:rPr>
          <w:rFonts w:hint="eastAsia" w:ascii="宋体" w:hAnsi="宋体" w:eastAsia="宋体" w:cs="宋体"/>
          <w:b w:val="0"/>
          <w:bCs w:val="0"/>
          <w:color w:val="auto"/>
          <w:kern w:val="2"/>
          <w:sz w:val="44"/>
          <w:szCs w:val="44"/>
          <w:highlight w:val="none"/>
          <w:lang w:val="en-US" w:eastAsia="zh-CN" w:bidi="ar-SA"/>
        </w:rPr>
      </w:pPr>
      <w:r>
        <w:rPr>
          <w:rFonts w:hint="eastAsia" w:ascii="宋体" w:hAnsi="宋体" w:eastAsia="宋体" w:cs="宋体"/>
          <w:b w:val="0"/>
          <w:bCs w:val="0"/>
          <w:color w:val="auto"/>
          <w:kern w:val="2"/>
          <w:sz w:val="44"/>
          <w:szCs w:val="44"/>
          <w:highlight w:val="none"/>
          <w:lang w:val="en-US" w:eastAsia="zh-CN" w:bidi="ar-SA"/>
        </w:rPr>
        <w:t xml:space="preserve">       </w:t>
      </w:r>
    </w:p>
    <w:p w14:paraId="3BBC8142">
      <w:pPr>
        <w:pStyle w:val="5"/>
        <w:keepNext/>
        <w:keepLines/>
        <w:pageBreakBefore w:val="0"/>
        <w:widowControl/>
        <w:numPr>
          <w:ilvl w:val="2"/>
          <w:numId w:val="0"/>
        </w:numPr>
        <w:tabs>
          <w:tab w:val="left" w:pos="3989"/>
        </w:tabs>
        <w:kinsoku/>
        <w:wordWrap/>
        <w:overflowPunct/>
        <w:topLinePunct w:val="0"/>
        <w:autoSpaceDE/>
        <w:autoSpaceDN/>
        <w:bidi w:val="0"/>
        <w:adjustRightInd/>
        <w:snapToGrid/>
        <w:spacing w:line="560" w:lineRule="exact"/>
        <w:ind w:right="2863" w:rightChars="0"/>
        <w:jc w:val="center"/>
        <w:textAlignment w:val="auto"/>
        <w:rPr>
          <w:rFonts w:hint="eastAsia" w:ascii="宋体" w:hAnsi="宋体" w:eastAsia="宋体" w:cs="宋体"/>
          <w:b w:val="0"/>
          <w:bCs w:val="0"/>
          <w:color w:val="auto"/>
          <w:kern w:val="2"/>
          <w:sz w:val="44"/>
          <w:szCs w:val="44"/>
          <w:highlight w:val="none"/>
          <w:lang w:val="en-US" w:eastAsia="zh-CN" w:bidi="ar-SA"/>
        </w:rPr>
      </w:pPr>
      <w:r>
        <w:rPr>
          <w:rFonts w:hint="eastAsia" w:ascii="宋体" w:hAnsi="宋体" w:eastAsia="宋体" w:cs="宋体"/>
          <w:b w:val="0"/>
          <w:bCs w:val="0"/>
          <w:color w:val="auto"/>
          <w:kern w:val="2"/>
          <w:sz w:val="44"/>
          <w:szCs w:val="44"/>
          <w:highlight w:val="none"/>
          <w:lang w:val="en-US" w:eastAsia="zh-CN" w:bidi="ar-SA"/>
        </w:rPr>
        <w:t xml:space="preserve">         </w:t>
      </w:r>
    </w:p>
    <w:p w14:paraId="7C3AFAA2">
      <w:pPr>
        <w:pStyle w:val="5"/>
        <w:keepNext/>
        <w:keepLines/>
        <w:pageBreakBefore w:val="0"/>
        <w:widowControl/>
        <w:numPr>
          <w:ilvl w:val="2"/>
          <w:numId w:val="0"/>
        </w:numPr>
        <w:tabs>
          <w:tab w:val="left" w:pos="3989"/>
        </w:tabs>
        <w:kinsoku/>
        <w:wordWrap/>
        <w:overflowPunct/>
        <w:topLinePunct w:val="0"/>
        <w:autoSpaceDE/>
        <w:autoSpaceDN/>
        <w:bidi w:val="0"/>
        <w:adjustRightInd/>
        <w:snapToGrid/>
        <w:spacing w:line="560" w:lineRule="exact"/>
        <w:ind w:right="-10" w:rightChars="0"/>
        <w:jc w:val="center"/>
        <w:textAlignment w:val="auto"/>
        <w:rPr>
          <w:rFonts w:hint="eastAsia" w:ascii="宋体" w:hAnsi="宋体" w:eastAsia="宋体" w:cs="宋体"/>
          <w:b w:val="0"/>
          <w:bCs w:val="0"/>
          <w:color w:val="auto"/>
          <w:kern w:val="2"/>
          <w:sz w:val="44"/>
          <w:szCs w:val="44"/>
          <w:highlight w:val="none"/>
          <w:lang w:val="en-US" w:eastAsia="zh-CN" w:bidi="ar-SA"/>
        </w:rPr>
      </w:pPr>
      <w:bookmarkStart w:id="249" w:name="_Toc10242"/>
      <w:r>
        <w:rPr>
          <w:rFonts w:hint="eastAsia" w:ascii="宋体" w:hAnsi="宋体" w:eastAsia="宋体" w:cs="宋体"/>
          <w:b w:val="0"/>
          <w:bCs w:val="0"/>
          <w:color w:val="auto"/>
          <w:kern w:val="2"/>
          <w:sz w:val="44"/>
          <w:szCs w:val="44"/>
          <w:highlight w:val="none"/>
          <w:lang w:val="en-US" w:eastAsia="zh-CN" w:bidi="ar-SA"/>
        </w:rPr>
        <w:t>合</w:t>
      </w:r>
      <w:bookmarkEnd w:id="249"/>
    </w:p>
    <w:p w14:paraId="3DDBE339">
      <w:pPr>
        <w:pStyle w:val="5"/>
        <w:keepNext/>
        <w:keepLines/>
        <w:pageBreakBefore w:val="0"/>
        <w:widowControl/>
        <w:numPr>
          <w:ilvl w:val="2"/>
          <w:numId w:val="0"/>
        </w:numPr>
        <w:tabs>
          <w:tab w:val="left" w:pos="3989"/>
        </w:tabs>
        <w:kinsoku/>
        <w:wordWrap/>
        <w:overflowPunct/>
        <w:topLinePunct w:val="0"/>
        <w:autoSpaceDE/>
        <w:autoSpaceDN/>
        <w:bidi w:val="0"/>
        <w:adjustRightInd/>
        <w:snapToGrid/>
        <w:spacing w:line="560" w:lineRule="exact"/>
        <w:ind w:right="-10" w:rightChars="0"/>
        <w:jc w:val="center"/>
        <w:textAlignment w:val="auto"/>
        <w:rPr>
          <w:rFonts w:hint="eastAsia" w:ascii="宋体" w:hAnsi="宋体" w:eastAsia="宋体" w:cs="宋体"/>
          <w:b w:val="0"/>
          <w:bCs w:val="0"/>
          <w:color w:val="auto"/>
          <w:kern w:val="2"/>
          <w:sz w:val="44"/>
          <w:szCs w:val="44"/>
          <w:highlight w:val="none"/>
          <w:lang w:val="en-US" w:eastAsia="zh-CN" w:bidi="ar-SA"/>
        </w:rPr>
      </w:pPr>
    </w:p>
    <w:p w14:paraId="3B6FE63A">
      <w:pPr>
        <w:pStyle w:val="5"/>
        <w:keepNext/>
        <w:keepLines/>
        <w:pageBreakBefore w:val="0"/>
        <w:widowControl/>
        <w:numPr>
          <w:ilvl w:val="2"/>
          <w:numId w:val="0"/>
        </w:numPr>
        <w:tabs>
          <w:tab w:val="left" w:pos="3989"/>
        </w:tabs>
        <w:kinsoku/>
        <w:wordWrap/>
        <w:overflowPunct/>
        <w:topLinePunct w:val="0"/>
        <w:autoSpaceDE/>
        <w:autoSpaceDN/>
        <w:bidi w:val="0"/>
        <w:adjustRightInd/>
        <w:snapToGrid/>
        <w:spacing w:line="560" w:lineRule="exact"/>
        <w:ind w:right="-10" w:rightChars="0"/>
        <w:jc w:val="center"/>
        <w:textAlignment w:val="auto"/>
        <w:rPr>
          <w:rFonts w:hint="eastAsia" w:ascii="宋体" w:hAnsi="宋体" w:eastAsia="宋体" w:cs="宋体"/>
          <w:b w:val="0"/>
          <w:bCs w:val="0"/>
          <w:color w:val="auto"/>
          <w:kern w:val="2"/>
          <w:sz w:val="44"/>
          <w:szCs w:val="44"/>
          <w:highlight w:val="none"/>
          <w:lang w:val="en-US" w:eastAsia="zh-CN" w:bidi="ar-SA"/>
        </w:rPr>
      </w:pPr>
      <w:bookmarkStart w:id="250" w:name="_Toc10636"/>
      <w:r>
        <w:rPr>
          <w:rFonts w:hint="eastAsia" w:ascii="宋体" w:hAnsi="宋体" w:eastAsia="宋体" w:cs="宋体"/>
          <w:b w:val="0"/>
          <w:bCs w:val="0"/>
          <w:color w:val="auto"/>
          <w:kern w:val="2"/>
          <w:sz w:val="44"/>
          <w:szCs w:val="44"/>
          <w:highlight w:val="none"/>
          <w:lang w:val="en-US" w:eastAsia="zh-CN" w:bidi="ar-SA"/>
        </w:rPr>
        <w:t>同</w:t>
      </w:r>
      <w:bookmarkEnd w:id="250"/>
    </w:p>
    <w:p w14:paraId="2DEB87C9">
      <w:pPr>
        <w:pStyle w:val="5"/>
        <w:keepNext/>
        <w:keepLines/>
        <w:pageBreakBefore w:val="0"/>
        <w:widowControl/>
        <w:numPr>
          <w:ilvl w:val="2"/>
          <w:numId w:val="0"/>
        </w:numPr>
        <w:tabs>
          <w:tab w:val="left" w:pos="3989"/>
        </w:tabs>
        <w:kinsoku/>
        <w:wordWrap/>
        <w:overflowPunct/>
        <w:topLinePunct w:val="0"/>
        <w:autoSpaceDE/>
        <w:autoSpaceDN/>
        <w:bidi w:val="0"/>
        <w:adjustRightInd/>
        <w:snapToGrid/>
        <w:spacing w:line="560" w:lineRule="exact"/>
        <w:ind w:right="-10" w:rightChars="0"/>
        <w:jc w:val="center"/>
        <w:textAlignment w:val="auto"/>
        <w:rPr>
          <w:rFonts w:hint="eastAsia" w:ascii="宋体" w:hAnsi="宋体" w:eastAsia="宋体" w:cs="宋体"/>
          <w:b w:val="0"/>
          <w:bCs w:val="0"/>
          <w:color w:val="auto"/>
          <w:kern w:val="2"/>
          <w:sz w:val="44"/>
          <w:szCs w:val="44"/>
          <w:highlight w:val="none"/>
          <w:lang w:val="en-US" w:eastAsia="zh-CN" w:bidi="ar-SA"/>
        </w:rPr>
      </w:pPr>
    </w:p>
    <w:p w14:paraId="75306BEA">
      <w:pPr>
        <w:pStyle w:val="5"/>
        <w:keepNext/>
        <w:keepLines/>
        <w:pageBreakBefore w:val="0"/>
        <w:widowControl/>
        <w:numPr>
          <w:ilvl w:val="2"/>
          <w:numId w:val="0"/>
        </w:numPr>
        <w:tabs>
          <w:tab w:val="left" w:pos="3989"/>
        </w:tabs>
        <w:kinsoku/>
        <w:wordWrap/>
        <w:overflowPunct/>
        <w:topLinePunct w:val="0"/>
        <w:autoSpaceDE/>
        <w:autoSpaceDN/>
        <w:bidi w:val="0"/>
        <w:adjustRightInd/>
        <w:snapToGrid/>
        <w:spacing w:line="560" w:lineRule="exact"/>
        <w:ind w:right="-10" w:rightChars="0"/>
        <w:jc w:val="center"/>
        <w:textAlignment w:val="auto"/>
        <w:rPr>
          <w:rFonts w:hint="eastAsia" w:ascii="宋体" w:hAnsi="宋体" w:eastAsia="宋体" w:cs="宋体"/>
          <w:b w:val="0"/>
          <w:bCs w:val="0"/>
          <w:color w:val="auto"/>
          <w:kern w:val="2"/>
          <w:sz w:val="44"/>
          <w:szCs w:val="44"/>
          <w:highlight w:val="none"/>
          <w:lang w:val="en-US" w:eastAsia="zh-CN" w:bidi="ar-SA"/>
        </w:rPr>
      </w:pPr>
      <w:bookmarkStart w:id="251" w:name="_Toc13375"/>
      <w:r>
        <w:rPr>
          <w:rFonts w:hint="eastAsia" w:ascii="宋体" w:hAnsi="宋体" w:eastAsia="宋体" w:cs="宋体"/>
          <w:b w:val="0"/>
          <w:bCs w:val="0"/>
          <w:color w:val="auto"/>
          <w:kern w:val="2"/>
          <w:sz w:val="44"/>
          <w:szCs w:val="44"/>
          <w:highlight w:val="none"/>
          <w:lang w:val="en-US" w:eastAsia="zh-CN" w:bidi="ar-SA"/>
        </w:rPr>
        <w:t>协</w:t>
      </w:r>
      <w:bookmarkEnd w:id="251"/>
    </w:p>
    <w:p w14:paraId="20FD90B5">
      <w:pPr>
        <w:pStyle w:val="5"/>
        <w:keepNext/>
        <w:keepLines/>
        <w:pageBreakBefore w:val="0"/>
        <w:widowControl/>
        <w:numPr>
          <w:ilvl w:val="2"/>
          <w:numId w:val="0"/>
        </w:numPr>
        <w:tabs>
          <w:tab w:val="left" w:pos="3989"/>
        </w:tabs>
        <w:kinsoku/>
        <w:wordWrap/>
        <w:overflowPunct/>
        <w:topLinePunct w:val="0"/>
        <w:autoSpaceDE/>
        <w:autoSpaceDN/>
        <w:bidi w:val="0"/>
        <w:adjustRightInd/>
        <w:snapToGrid/>
        <w:spacing w:line="560" w:lineRule="exact"/>
        <w:ind w:right="-10" w:rightChars="0"/>
        <w:jc w:val="center"/>
        <w:textAlignment w:val="auto"/>
        <w:rPr>
          <w:rFonts w:hint="eastAsia" w:ascii="宋体" w:hAnsi="宋体" w:eastAsia="宋体" w:cs="宋体"/>
          <w:b w:val="0"/>
          <w:bCs w:val="0"/>
          <w:color w:val="auto"/>
          <w:kern w:val="2"/>
          <w:sz w:val="44"/>
          <w:szCs w:val="44"/>
          <w:highlight w:val="none"/>
          <w:lang w:val="en-US" w:eastAsia="zh-CN" w:bidi="ar-SA"/>
        </w:rPr>
      </w:pPr>
    </w:p>
    <w:p w14:paraId="2C0249C9">
      <w:pPr>
        <w:pStyle w:val="5"/>
        <w:keepNext/>
        <w:keepLines/>
        <w:pageBreakBefore w:val="0"/>
        <w:widowControl/>
        <w:numPr>
          <w:ilvl w:val="2"/>
          <w:numId w:val="0"/>
        </w:numPr>
        <w:tabs>
          <w:tab w:val="left" w:pos="3989"/>
        </w:tabs>
        <w:kinsoku/>
        <w:wordWrap/>
        <w:overflowPunct/>
        <w:topLinePunct w:val="0"/>
        <w:autoSpaceDE/>
        <w:autoSpaceDN/>
        <w:bidi w:val="0"/>
        <w:adjustRightInd/>
        <w:snapToGrid/>
        <w:spacing w:line="560" w:lineRule="exact"/>
        <w:ind w:right="-10" w:rightChars="0"/>
        <w:jc w:val="center"/>
        <w:textAlignment w:val="auto"/>
        <w:rPr>
          <w:rFonts w:hint="eastAsia" w:ascii="宋体" w:hAnsi="宋体" w:eastAsia="宋体" w:cs="宋体"/>
          <w:b w:val="0"/>
          <w:bCs w:val="0"/>
          <w:color w:val="auto"/>
          <w:kern w:val="2"/>
          <w:sz w:val="44"/>
          <w:szCs w:val="44"/>
          <w:highlight w:val="none"/>
          <w:lang w:val="en-US" w:eastAsia="zh-CN" w:bidi="ar-SA"/>
        </w:rPr>
      </w:pPr>
      <w:bookmarkStart w:id="252" w:name="_Toc13854"/>
      <w:r>
        <w:rPr>
          <w:rFonts w:hint="eastAsia" w:ascii="宋体" w:hAnsi="宋体" w:eastAsia="宋体" w:cs="宋体"/>
          <w:b w:val="0"/>
          <w:bCs w:val="0"/>
          <w:color w:val="auto"/>
          <w:kern w:val="2"/>
          <w:sz w:val="44"/>
          <w:szCs w:val="44"/>
          <w:highlight w:val="none"/>
          <w:lang w:val="en-US" w:eastAsia="zh-CN" w:bidi="ar-SA"/>
        </w:rPr>
        <w:t>议</w:t>
      </w:r>
      <w:bookmarkEnd w:id="252"/>
    </w:p>
    <w:p w14:paraId="609F6873">
      <w:pPr>
        <w:pStyle w:val="5"/>
        <w:keepNext/>
        <w:keepLines/>
        <w:pageBreakBefore w:val="0"/>
        <w:widowControl/>
        <w:numPr>
          <w:ilvl w:val="2"/>
          <w:numId w:val="0"/>
        </w:numPr>
        <w:tabs>
          <w:tab w:val="left" w:pos="3989"/>
        </w:tabs>
        <w:kinsoku/>
        <w:wordWrap/>
        <w:overflowPunct/>
        <w:topLinePunct w:val="0"/>
        <w:autoSpaceDE/>
        <w:autoSpaceDN/>
        <w:bidi w:val="0"/>
        <w:adjustRightInd/>
        <w:snapToGrid/>
        <w:spacing w:line="560" w:lineRule="exact"/>
        <w:ind w:right="-10" w:rightChars="0"/>
        <w:jc w:val="center"/>
        <w:textAlignment w:val="auto"/>
        <w:rPr>
          <w:rFonts w:hint="eastAsia" w:ascii="宋体" w:hAnsi="宋体" w:eastAsia="宋体" w:cs="宋体"/>
          <w:b w:val="0"/>
          <w:bCs w:val="0"/>
          <w:color w:val="auto"/>
          <w:kern w:val="2"/>
          <w:sz w:val="44"/>
          <w:szCs w:val="44"/>
          <w:highlight w:val="none"/>
          <w:lang w:val="en-US" w:eastAsia="zh-CN" w:bidi="ar-SA"/>
        </w:rPr>
      </w:pPr>
    </w:p>
    <w:p w14:paraId="08C33A4C">
      <w:pPr>
        <w:pStyle w:val="5"/>
        <w:keepNext/>
        <w:keepLines/>
        <w:pageBreakBefore w:val="0"/>
        <w:widowControl/>
        <w:numPr>
          <w:ilvl w:val="2"/>
          <w:numId w:val="0"/>
        </w:numPr>
        <w:tabs>
          <w:tab w:val="left" w:pos="3989"/>
        </w:tabs>
        <w:kinsoku/>
        <w:wordWrap/>
        <w:overflowPunct/>
        <w:topLinePunct w:val="0"/>
        <w:autoSpaceDE/>
        <w:autoSpaceDN/>
        <w:bidi w:val="0"/>
        <w:adjustRightInd/>
        <w:snapToGrid/>
        <w:spacing w:line="560" w:lineRule="exact"/>
        <w:ind w:right="-10" w:rightChars="0"/>
        <w:jc w:val="center"/>
        <w:textAlignment w:val="auto"/>
        <w:rPr>
          <w:rFonts w:hint="eastAsia" w:ascii="宋体" w:hAnsi="宋体" w:eastAsia="宋体" w:cs="宋体"/>
          <w:b w:val="0"/>
          <w:bCs w:val="0"/>
          <w:color w:val="auto"/>
          <w:kern w:val="2"/>
          <w:sz w:val="44"/>
          <w:szCs w:val="44"/>
          <w:highlight w:val="none"/>
          <w:lang w:val="en-US" w:eastAsia="zh-CN" w:bidi="ar-SA"/>
        </w:rPr>
      </w:pPr>
      <w:bookmarkStart w:id="253" w:name="_Toc6863"/>
      <w:r>
        <w:rPr>
          <w:rFonts w:hint="eastAsia" w:ascii="宋体" w:hAnsi="宋体" w:eastAsia="宋体" w:cs="宋体"/>
          <w:b w:val="0"/>
          <w:bCs w:val="0"/>
          <w:color w:val="auto"/>
          <w:kern w:val="2"/>
          <w:sz w:val="44"/>
          <w:szCs w:val="44"/>
          <w:highlight w:val="none"/>
          <w:lang w:val="en-US" w:eastAsia="zh-CN" w:bidi="ar-SA"/>
        </w:rPr>
        <w:t>书</w:t>
      </w:r>
      <w:bookmarkEnd w:id="253"/>
    </w:p>
    <w:p w14:paraId="6E61C8D5">
      <w:pPr>
        <w:pageBreakBefore w:val="0"/>
        <w:kinsoku/>
        <w:wordWrap/>
        <w:overflowPunct/>
        <w:bidi w:val="0"/>
        <w:spacing w:before="0" w:line="400" w:lineRule="exact"/>
        <w:textAlignment w:val="auto"/>
        <w:rPr>
          <w:rFonts w:hint="eastAsia" w:ascii="宋体" w:hAnsi="宋体" w:eastAsia="宋体" w:cs="宋体"/>
          <w:b/>
          <w:bCs/>
          <w:color w:val="auto"/>
          <w:sz w:val="21"/>
          <w:szCs w:val="21"/>
          <w:highlight w:val="none"/>
        </w:rPr>
      </w:pPr>
    </w:p>
    <w:p w14:paraId="4F0AB4A9">
      <w:pPr>
        <w:pageBreakBefore w:val="0"/>
        <w:kinsoku/>
        <w:wordWrap/>
        <w:overflowPunct/>
        <w:bidi w:val="0"/>
        <w:spacing w:before="0" w:line="400" w:lineRule="exact"/>
        <w:textAlignment w:val="auto"/>
        <w:rPr>
          <w:rFonts w:hint="eastAsia" w:ascii="宋体" w:hAnsi="宋体" w:eastAsia="宋体" w:cs="宋体"/>
          <w:b/>
          <w:bCs/>
          <w:color w:val="auto"/>
          <w:sz w:val="21"/>
          <w:szCs w:val="21"/>
          <w:highlight w:val="none"/>
        </w:rPr>
      </w:pPr>
    </w:p>
    <w:p w14:paraId="60843B8A">
      <w:pPr>
        <w:pageBreakBefore w:val="0"/>
        <w:kinsoku/>
        <w:wordWrap/>
        <w:overflowPunct/>
        <w:bidi w:val="0"/>
        <w:spacing w:before="0" w:line="400" w:lineRule="exact"/>
        <w:textAlignment w:val="auto"/>
        <w:rPr>
          <w:rFonts w:hint="eastAsia" w:ascii="宋体" w:hAnsi="宋体" w:eastAsia="宋体" w:cs="宋体"/>
          <w:color w:val="auto"/>
          <w:sz w:val="21"/>
          <w:szCs w:val="21"/>
          <w:highlight w:val="none"/>
        </w:rPr>
      </w:pPr>
    </w:p>
    <w:p w14:paraId="621127A6">
      <w:pPr>
        <w:pageBreakBefore w:val="0"/>
        <w:kinsoku/>
        <w:wordWrap/>
        <w:overflowPunct/>
        <w:bidi w:val="0"/>
        <w:spacing w:before="0" w:line="400" w:lineRule="exact"/>
        <w:textAlignment w:val="auto"/>
        <w:rPr>
          <w:rFonts w:hint="eastAsia" w:ascii="宋体" w:hAnsi="宋体" w:eastAsia="宋体" w:cs="宋体"/>
          <w:color w:val="auto"/>
          <w:sz w:val="21"/>
          <w:szCs w:val="21"/>
          <w:highlight w:val="none"/>
        </w:rPr>
      </w:pPr>
    </w:p>
    <w:p w14:paraId="6CBCE20C">
      <w:pPr>
        <w:pageBreakBefore w:val="0"/>
        <w:kinsoku/>
        <w:wordWrap/>
        <w:overflowPunct/>
        <w:bidi w:val="0"/>
        <w:spacing w:before="0" w:line="400" w:lineRule="exact"/>
        <w:textAlignment w:val="auto"/>
        <w:rPr>
          <w:rFonts w:hint="eastAsia" w:ascii="宋体" w:hAnsi="宋体" w:eastAsia="宋体" w:cs="宋体"/>
          <w:color w:val="auto"/>
          <w:sz w:val="21"/>
          <w:szCs w:val="21"/>
          <w:highlight w:val="none"/>
        </w:rPr>
      </w:pPr>
    </w:p>
    <w:p w14:paraId="3CD64F72">
      <w:pPr>
        <w:pageBreakBefore w:val="0"/>
        <w:kinsoku/>
        <w:wordWrap/>
        <w:overflowPunct/>
        <w:bidi w:val="0"/>
        <w:spacing w:before="0" w:line="400" w:lineRule="exact"/>
        <w:textAlignment w:val="auto"/>
        <w:rPr>
          <w:rFonts w:hint="eastAsia" w:ascii="宋体" w:hAnsi="宋体" w:eastAsia="宋体" w:cs="宋体"/>
          <w:color w:val="auto"/>
          <w:sz w:val="21"/>
          <w:szCs w:val="21"/>
          <w:highlight w:val="none"/>
          <w:lang w:val="en-US" w:eastAsia="zh-CN"/>
        </w:rPr>
      </w:pPr>
    </w:p>
    <w:p w14:paraId="37853368">
      <w:pPr>
        <w:pageBreakBefore w:val="0"/>
        <w:kinsoku/>
        <w:wordWrap/>
        <w:overflowPunct/>
        <w:bidi w:val="0"/>
        <w:spacing w:before="0" w:line="400" w:lineRule="exact"/>
        <w:textAlignment w:val="auto"/>
        <w:rPr>
          <w:rFonts w:hint="eastAsia" w:ascii="宋体" w:hAnsi="宋体" w:eastAsia="宋体" w:cs="宋体"/>
          <w:color w:val="auto"/>
          <w:sz w:val="21"/>
          <w:szCs w:val="21"/>
          <w:highlight w:val="none"/>
        </w:rPr>
      </w:pPr>
    </w:p>
    <w:p w14:paraId="561D41B1">
      <w:pPr>
        <w:pageBreakBefore w:val="0"/>
        <w:kinsoku/>
        <w:wordWrap/>
        <w:overflowPunct/>
        <w:bidi w:val="0"/>
        <w:spacing w:before="0" w:line="400" w:lineRule="exact"/>
        <w:textAlignment w:val="auto"/>
        <w:rPr>
          <w:rFonts w:hint="eastAsia" w:ascii="宋体" w:hAnsi="宋体" w:eastAsia="宋体" w:cs="宋体"/>
          <w:color w:val="auto"/>
          <w:sz w:val="21"/>
          <w:szCs w:val="21"/>
          <w:highlight w:val="none"/>
        </w:rPr>
      </w:pPr>
    </w:p>
    <w:p w14:paraId="69C0EA28">
      <w:pPr>
        <w:pageBreakBefore w:val="0"/>
        <w:kinsoku/>
        <w:wordWrap/>
        <w:overflowPunct/>
        <w:bidi w:val="0"/>
        <w:spacing w:before="2" w:line="400" w:lineRule="exact"/>
        <w:textAlignment w:val="auto"/>
        <w:rPr>
          <w:rFonts w:hint="eastAsia" w:ascii="宋体" w:hAnsi="宋体" w:eastAsia="宋体" w:cs="宋体"/>
          <w:color w:val="auto"/>
          <w:sz w:val="21"/>
          <w:szCs w:val="21"/>
          <w:highlight w:val="none"/>
        </w:rPr>
      </w:pPr>
    </w:p>
    <w:p w14:paraId="0BBF9C10">
      <w:pPr>
        <w:pStyle w:val="13"/>
        <w:keepNext w:val="0"/>
        <w:keepLines w:val="0"/>
        <w:pageBreakBefore w:val="0"/>
        <w:widowControl w:val="0"/>
        <w:tabs>
          <w:tab w:val="left" w:pos="7010"/>
        </w:tabs>
        <w:kinsoku/>
        <w:wordWrap/>
        <w:overflowPunct/>
        <w:topLinePunct w:val="0"/>
        <w:autoSpaceDE/>
        <w:autoSpaceDN/>
        <w:bidi w:val="0"/>
        <w:adjustRightInd/>
        <w:snapToGrid/>
        <w:spacing w:before="26" w:line="400" w:lineRule="exact"/>
        <w:ind w:right="0"/>
        <w:jc w:val="center"/>
        <w:textAlignment w:val="auto"/>
        <w:rPr>
          <w:rFonts w:hint="eastAsia" w:ascii="宋体" w:hAnsi="宋体" w:eastAsia="宋体" w:cs="宋体"/>
          <w:color w:val="auto"/>
          <w:sz w:val="21"/>
          <w:szCs w:val="21"/>
          <w:highlight w:val="none"/>
          <w:u w:val="single" w:color="000000"/>
          <w:lang w:val="en-US" w:eastAsia="zh-CN"/>
        </w:rPr>
      </w:pPr>
      <w:r>
        <w:rPr>
          <w:rFonts w:hint="eastAsia" w:ascii="宋体" w:hAnsi="宋体" w:eastAsia="宋体" w:cs="宋体"/>
          <w:color w:val="auto"/>
          <w:sz w:val="21"/>
          <w:szCs w:val="21"/>
          <w:highlight w:val="none"/>
        </w:rPr>
        <w:t xml:space="preserve">采购人（甲方）： </w:t>
      </w:r>
      <w:r>
        <w:rPr>
          <w:rFonts w:hint="eastAsia" w:ascii="宋体" w:hAnsi="宋体" w:eastAsia="宋体" w:cs="宋体"/>
          <w:color w:val="auto"/>
          <w:sz w:val="21"/>
          <w:szCs w:val="21"/>
          <w:highlight w:val="none"/>
          <w:u w:val="single" w:color="000000"/>
          <w:lang w:val="en-US" w:eastAsia="zh-CN"/>
        </w:rPr>
        <w:t>中华人民共和国金水河出入境边防检站</w:t>
      </w:r>
    </w:p>
    <w:p w14:paraId="056D3124">
      <w:pPr>
        <w:pStyle w:val="13"/>
        <w:keepNext w:val="0"/>
        <w:keepLines w:val="0"/>
        <w:pageBreakBefore w:val="0"/>
        <w:widowControl w:val="0"/>
        <w:tabs>
          <w:tab w:val="left" w:pos="7010"/>
        </w:tabs>
        <w:kinsoku/>
        <w:wordWrap/>
        <w:overflowPunct/>
        <w:topLinePunct w:val="0"/>
        <w:autoSpaceDE/>
        <w:autoSpaceDN/>
        <w:bidi w:val="0"/>
        <w:adjustRightInd/>
        <w:snapToGrid/>
        <w:spacing w:before="26" w:line="400" w:lineRule="exact"/>
        <w:ind w:right="0" w:firstLine="2310" w:firstLineChars="1100"/>
        <w:jc w:val="both"/>
        <w:textAlignment w:val="auto"/>
        <w:rPr>
          <w:rFonts w:hint="eastAsia" w:ascii="宋体" w:hAnsi="宋体" w:eastAsia="宋体" w:cs="宋体"/>
          <w:color w:val="auto"/>
          <w:sz w:val="21"/>
          <w:szCs w:val="21"/>
          <w:highlight w:val="none"/>
          <w:u w:val="single" w:color="000000"/>
          <w:lang w:val="en-US" w:eastAsia="zh-CN"/>
        </w:rPr>
      </w:pP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供应商（乙方）：</w:t>
      </w: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z w:val="21"/>
          <w:szCs w:val="21"/>
          <w:highlight w:val="none"/>
          <w:u w:val="single" w:color="000000"/>
          <w:lang w:val="en-US" w:eastAsia="zh-CN"/>
        </w:rPr>
        <w:t xml:space="preserve">                           </w:t>
      </w:r>
    </w:p>
    <w:p w14:paraId="696DC007">
      <w:pPr>
        <w:pageBreakBefore w:val="0"/>
        <w:kinsoku/>
        <w:wordWrap/>
        <w:overflowPunct/>
        <w:bidi w:val="0"/>
        <w:spacing w:line="400" w:lineRule="exact"/>
        <w:textAlignment w:val="auto"/>
        <w:rPr>
          <w:rFonts w:hint="eastAsia" w:ascii="Times New Roman" w:hAnsi="Times New Roman" w:eastAsia="仿宋" w:cs="Times New Roman"/>
          <w:color w:val="auto"/>
          <w:sz w:val="21"/>
          <w:szCs w:val="21"/>
          <w:highlight w:val="none"/>
          <w:u w:val="single" w:color="000000"/>
          <w:lang w:val="en-US" w:eastAsia="zh-CN"/>
        </w:rPr>
      </w:pPr>
      <w:r>
        <w:rPr>
          <w:rFonts w:hint="eastAsia" w:ascii="Times New Roman" w:hAnsi="Times New Roman" w:eastAsia="仿宋" w:cs="Times New Roman"/>
          <w:color w:val="auto"/>
          <w:sz w:val="21"/>
          <w:szCs w:val="21"/>
          <w:highlight w:val="none"/>
          <w:u w:val="single" w:color="000000"/>
          <w:lang w:val="en-US" w:eastAsia="zh-CN"/>
        </w:rPr>
        <w:br w:type="page"/>
      </w:r>
    </w:p>
    <w:p w14:paraId="38292F41">
      <w:pPr>
        <w:pStyle w:val="13"/>
        <w:pageBreakBefore w:val="0"/>
        <w:tabs>
          <w:tab w:val="left" w:pos="7010"/>
        </w:tabs>
        <w:kinsoku/>
        <w:wordWrap/>
        <w:overflowPunct/>
        <w:bidi w:val="0"/>
        <w:spacing w:before="26" w:line="400" w:lineRule="exact"/>
        <w:ind w:right="2636"/>
        <w:jc w:val="left"/>
        <w:textAlignment w:val="auto"/>
        <w:rPr>
          <w:rFonts w:hint="default" w:ascii="Times New Roman" w:hAnsi="Times New Roman" w:eastAsia="仿宋" w:cs="Times New Roman"/>
          <w:color w:val="auto"/>
          <w:sz w:val="21"/>
          <w:szCs w:val="21"/>
          <w:highlight w:val="none"/>
          <w:u w:val="single" w:color="000000"/>
          <w:lang w:val="en-US" w:eastAsia="zh-CN"/>
        </w:rPr>
        <w:sectPr>
          <w:footerReference r:id="rId10" w:type="default"/>
          <w:pgSz w:w="11910" w:h="16840"/>
          <w:pgMar w:top="860" w:right="1120" w:bottom="1740" w:left="1120" w:header="599" w:footer="1547" w:gutter="0"/>
          <w:pgNumType w:fmt="decimal" w:start="1"/>
          <w:cols w:space="720" w:num="1"/>
        </w:sectPr>
      </w:pPr>
    </w:p>
    <w:p w14:paraId="40B3149B">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合同专用条款</w:t>
      </w:r>
    </w:p>
    <w:p w14:paraId="50FAEC8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一、</w:t>
      </w:r>
      <w:bookmarkStart w:id="254" w:name="一、定义"/>
      <w:bookmarkEnd w:id="254"/>
      <w:r>
        <w:rPr>
          <w:rFonts w:hint="eastAsia" w:ascii="宋体" w:hAnsi="宋体" w:eastAsia="宋体" w:cs="宋体"/>
          <w:color w:val="auto"/>
          <w:sz w:val="21"/>
          <w:szCs w:val="21"/>
          <w:highlight w:val="none"/>
          <w:lang w:val="en-US" w:eastAsia="zh-CN"/>
        </w:rPr>
        <w:t>定义</w:t>
      </w:r>
    </w:p>
    <w:p w14:paraId="52BA2C5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1. 采购人名称：</w:t>
      </w:r>
      <w:r>
        <w:rPr>
          <w:rFonts w:hint="eastAsia" w:ascii="宋体" w:hAnsi="宋体" w:eastAsia="宋体" w:cs="宋体"/>
          <w:color w:val="auto"/>
          <w:sz w:val="21"/>
          <w:szCs w:val="21"/>
          <w:highlight w:val="none"/>
          <w:u w:val="single"/>
          <w:lang w:val="en-US" w:eastAsia="zh-CN"/>
        </w:rPr>
        <w:t>中华人民共和国金水河出入境边防检站</w:t>
      </w:r>
    </w:p>
    <w:p w14:paraId="1CB428E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 项目编号：</w:t>
      </w:r>
      <w:r>
        <w:rPr>
          <w:rFonts w:hint="eastAsia" w:ascii="宋体" w:hAnsi="宋体" w:eastAsia="宋体" w:cs="宋体"/>
          <w:color w:val="auto"/>
          <w:sz w:val="21"/>
          <w:szCs w:val="21"/>
          <w:highlight w:val="none"/>
          <w:u w:val="single"/>
          <w:lang w:val="en-US" w:eastAsia="zh-CN"/>
        </w:rPr>
        <w:t xml:space="preserve">                  </w:t>
      </w:r>
    </w:p>
    <w:p w14:paraId="79F031D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项目名称：</w:t>
      </w:r>
      <w:r>
        <w:rPr>
          <w:rFonts w:hint="eastAsia" w:cs="宋体"/>
          <w:color w:val="auto"/>
          <w:sz w:val="21"/>
          <w:szCs w:val="21"/>
          <w:highlight w:val="none"/>
          <w:u w:val="single"/>
          <w:lang w:val="en-US" w:eastAsia="zh-CN"/>
        </w:rPr>
        <w:t>中华人民共和国金水河出入境边防检查站2026年文体器材采购项目（三次）</w:t>
      </w:r>
    </w:p>
    <w:p w14:paraId="384ECCB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二、</w:t>
      </w:r>
      <w:bookmarkStart w:id="255" w:name="二、合同标的"/>
      <w:bookmarkEnd w:id="255"/>
      <w:r>
        <w:rPr>
          <w:rFonts w:hint="eastAsia" w:ascii="宋体" w:hAnsi="宋体" w:eastAsia="宋体" w:cs="宋体"/>
          <w:color w:val="auto"/>
          <w:sz w:val="21"/>
          <w:szCs w:val="21"/>
          <w:highlight w:val="none"/>
          <w:lang w:val="en-US" w:eastAsia="zh-CN"/>
        </w:rPr>
        <w:t>合同标的</w:t>
      </w:r>
    </w:p>
    <w:p w14:paraId="34500DD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color w:val="auto"/>
          <w:sz w:val="21"/>
          <w:szCs w:val="21"/>
          <w:highlight w:val="none"/>
        </w:rPr>
        <w:t>甲乙双方根据项目编号为：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r>
        <w:rPr>
          <w:rFonts w:hint="eastAsia" w:cs="宋体"/>
          <w:color w:val="auto"/>
          <w:sz w:val="21"/>
          <w:szCs w:val="21"/>
          <w:highlight w:val="none"/>
          <w:lang w:eastAsia="zh-CN"/>
        </w:rPr>
        <w:t>中华人民共和国金水河出入境边防检查站2026年文体器材采购项目（三次）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询价</w:t>
      </w:r>
      <w:r>
        <w:rPr>
          <w:rFonts w:hint="eastAsia" w:ascii="宋体" w:hAnsi="宋体" w:eastAsia="宋体" w:cs="宋体"/>
          <w:color w:val="auto"/>
          <w:sz w:val="21"/>
          <w:szCs w:val="21"/>
          <w:highlight w:val="none"/>
        </w:rPr>
        <w:t>成交结果，经双方协商达成一致，签订以下内容：</w:t>
      </w:r>
    </w:p>
    <w:p w14:paraId="4DA8ADF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项目或设备(产品)名称、品牌、型号规格、产地、制造商名、数量、单价</w:t>
      </w:r>
      <w:r>
        <w:rPr>
          <w:rFonts w:hint="eastAsia" w:ascii="宋体" w:hAnsi="宋体" w:eastAsia="宋体" w:cs="宋体"/>
          <w:color w:val="auto"/>
          <w:sz w:val="21"/>
          <w:szCs w:val="21"/>
          <w:highlight w:val="none"/>
          <w:lang w:eastAsia="zh-CN"/>
        </w:rPr>
        <w:t>，详见：</w:t>
      </w:r>
      <w:r>
        <w:rPr>
          <w:rFonts w:hint="eastAsia" w:ascii="宋体" w:hAnsi="宋体" w:eastAsia="宋体" w:cs="宋体"/>
          <w:color w:val="auto"/>
          <w:sz w:val="21"/>
          <w:szCs w:val="21"/>
          <w:highlight w:val="none"/>
          <w:lang w:val="en-US" w:eastAsia="zh-CN"/>
        </w:rPr>
        <w:t>采购清单</w:t>
      </w:r>
      <w:r>
        <w:rPr>
          <w:rFonts w:hint="eastAsia" w:ascii="宋体" w:hAnsi="宋体" w:eastAsia="宋体" w:cs="宋体"/>
          <w:color w:val="auto"/>
          <w:sz w:val="21"/>
          <w:szCs w:val="21"/>
          <w:highlight w:val="none"/>
          <w:lang w:eastAsia="zh-CN"/>
        </w:rPr>
        <w:t>。</w:t>
      </w:r>
    </w:p>
    <w:p w14:paraId="2CE6CB42">
      <w:pPr>
        <w:keepNext w:val="0"/>
        <w:keepLines w:val="0"/>
        <w:pageBreakBefore w:val="0"/>
        <w:widowControl w:val="0"/>
        <w:kinsoku/>
        <w:wordWrap/>
        <w:overflowPunct/>
        <w:topLinePunct w:val="0"/>
        <w:autoSpaceDE/>
        <w:autoSpaceDN/>
        <w:bidi w:val="0"/>
        <w:adjustRightInd/>
        <w:snapToGrid/>
        <w:spacing w:line="400" w:lineRule="exact"/>
        <w:ind w:firstLine="422" w:firstLineChars="20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采购清单</w:t>
      </w:r>
    </w:p>
    <w:p w14:paraId="6CC4E62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如下：</w:t>
      </w:r>
    </w:p>
    <w:p w14:paraId="2927C051">
      <w:pPr>
        <w:pStyle w:val="39"/>
        <w:pageBreakBefore w:val="0"/>
        <w:kinsoku/>
        <w:wordWrap/>
        <w:overflowPunct/>
        <w:bidi w:val="0"/>
        <w:spacing w:line="400" w:lineRule="exact"/>
        <w:textAlignment w:val="auto"/>
        <w:rPr>
          <w:rFonts w:hint="eastAsia" w:ascii="宋体" w:hAnsi="宋体" w:eastAsia="宋体" w:cs="宋体"/>
          <w:b/>
          <w:bCs/>
          <w:color w:val="auto"/>
          <w:sz w:val="21"/>
          <w:szCs w:val="21"/>
          <w:highlight w:val="none"/>
        </w:rPr>
      </w:pPr>
    </w:p>
    <w:p w14:paraId="559FA18D">
      <w:pPr>
        <w:pStyle w:val="39"/>
        <w:pageBreakBefore w:val="0"/>
        <w:kinsoku/>
        <w:wordWrap/>
        <w:overflowPunct/>
        <w:bidi w:val="0"/>
        <w:spacing w:line="400" w:lineRule="exact"/>
        <w:textAlignment w:val="auto"/>
        <w:rPr>
          <w:rFonts w:hint="eastAsia" w:ascii="宋体" w:hAnsi="宋体" w:eastAsia="宋体" w:cs="宋体"/>
          <w:b/>
          <w:bCs/>
          <w:color w:val="auto"/>
          <w:sz w:val="21"/>
          <w:szCs w:val="21"/>
          <w:highlight w:val="none"/>
        </w:rPr>
      </w:pPr>
    </w:p>
    <w:p w14:paraId="3F8BAF9A">
      <w:pPr>
        <w:pStyle w:val="39"/>
        <w:pageBreakBefore w:val="0"/>
        <w:kinsoku/>
        <w:wordWrap/>
        <w:overflowPunct/>
        <w:bidi w:val="0"/>
        <w:spacing w:line="400" w:lineRule="exact"/>
        <w:textAlignment w:val="auto"/>
        <w:rPr>
          <w:rFonts w:hint="eastAsia" w:ascii="宋体" w:hAnsi="宋体" w:eastAsia="宋体" w:cs="宋体"/>
          <w:b/>
          <w:bCs/>
          <w:color w:val="auto"/>
          <w:sz w:val="21"/>
          <w:szCs w:val="21"/>
          <w:highlight w:val="none"/>
        </w:rPr>
      </w:pPr>
    </w:p>
    <w:p w14:paraId="6159A3EF">
      <w:pPr>
        <w:pStyle w:val="39"/>
        <w:pageBreakBefore w:val="0"/>
        <w:kinsoku/>
        <w:wordWrap/>
        <w:overflowPunct/>
        <w:bidi w:val="0"/>
        <w:spacing w:line="400" w:lineRule="exact"/>
        <w:textAlignment w:val="auto"/>
        <w:rPr>
          <w:rFonts w:hint="eastAsia" w:ascii="宋体" w:hAnsi="宋体" w:eastAsia="宋体" w:cs="宋体"/>
          <w:b/>
          <w:bCs/>
          <w:color w:val="auto"/>
          <w:sz w:val="21"/>
          <w:szCs w:val="21"/>
          <w:highlight w:val="none"/>
        </w:rPr>
      </w:pPr>
    </w:p>
    <w:p w14:paraId="49751976">
      <w:pPr>
        <w:pStyle w:val="39"/>
        <w:pageBreakBefore w:val="0"/>
        <w:kinsoku/>
        <w:wordWrap/>
        <w:overflowPunct/>
        <w:bidi w:val="0"/>
        <w:spacing w:line="400" w:lineRule="exact"/>
        <w:textAlignment w:val="auto"/>
        <w:rPr>
          <w:rFonts w:hint="eastAsia" w:ascii="宋体" w:hAnsi="宋体" w:eastAsia="宋体" w:cs="宋体"/>
          <w:b/>
          <w:bCs/>
          <w:color w:val="auto"/>
          <w:sz w:val="21"/>
          <w:szCs w:val="21"/>
          <w:highlight w:val="none"/>
        </w:rPr>
      </w:pPr>
    </w:p>
    <w:p w14:paraId="54AF946D">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2.交货</w:t>
      </w:r>
      <w:r>
        <w:rPr>
          <w:rFonts w:hint="eastAsia" w:ascii="宋体" w:hAnsi="宋体" w:eastAsia="宋体" w:cs="宋体"/>
          <w:b/>
          <w:bCs/>
          <w:color w:val="auto"/>
          <w:sz w:val="21"/>
          <w:szCs w:val="21"/>
          <w:highlight w:val="none"/>
          <w:lang w:val="en-US" w:eastAsia="zh-CN"/>
        </w:rPr>
        <w:t>安装调试</w:t>
      </w:r>
      <w:r>
        <w:rPr>
          <w:rFonts w:hint="eastAsia" w:ascii="宋体" w:hAnsi="宋体" w:eastAsia="宋体" w:cs="宋体"/>
          <w:b/>
          <w:bCs/>
          <w:color w:val="auto"/>
          <w:sz w:val="21"/>
          <w:szCs w:val="21"/>
          <w:highlight w:val="none"/>
        </w:rPr>
        <w:t>地点</w:t>
      </w:r>
      <w:r>
        <w:rPr>
          <w:rFonts w:hint="eastAsia" w:ascii="宋体" w:hAnsi="宋体" w:eastAsia="宋体" w:cs="宋体"/>
          <w:b/>
          <w:bCs/>
          <w:color w:val="auto"/>
          <w:sz w:val="21"/>
          <w:szCs w:val="21"/>
          <w:highlight w:val="none"/>
          <w:lang w:val="en-US" w:eastAsia="zh-CN"/>
        </w:rPr>
        <w:t>分别如下</w:t>
      </w:r>
      <w:r>
        <w:rPr>
          <w:rFonts w:hint="eastAsia" w:ascii="宋体" w:hAnsi="宋体" w:eastAsia="宋体" w:cs="宋体"/>
          <w:color w:val="auto"/>
          <w:sz w:val="21"/>
          <w:szCs w:val="21"/>
          <w:highlight w:val="none"/>
        </w:rPr>
        <w:t>：</w:t>
      </w:r>
    </w:p>
    <w:p w14:paraId="40AE40F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云南省红河州金平县金水河镇那发街；</w:t>
      </w:r>
    </w:p>
    <w:p w14:paraId="41FE69D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云南省红河州金平县金水河镇；</w:t>
      </w:r>
    </w:p>
    <w:p w14:paraId="7E08B0C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云南省红河州金平县金河镇十里村街；</w:t>
      </w:r>
    </w:p>
    <w:p w14:paraId="77FBDE2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云南省红河州金平县马鞍底乡地西北街；</w:t>
      </w:r>
    </w:p>
    <w:p w14:paraId="674332E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云南省红河州绿春县平河镇。</w:t>
      </w:r>
    </w:p>
    <w:p w14:paraId="66B4ADB0">
      <w:pPr>
        <w:keepNext w:val="0"/>
        <w:keepLines w:val="0"/>
        <w:pageBreakBefore w:val="0"/>
        <w:widowControl w:val="0"/>
        <w:kinsoku/>
        <w:wordWrap/>
        <w:overflowPunct/>
        <w:topLinePunct w:val="0"/>
        <w:autoSpaceDE/>
        <w:autoSpaceDN/>
        <w:bidi w:val="0"/>
        <w:adjustRightInd/>
        <w:snapToGrid/>
        <w:spacing w:line="400" w:lineRule="exact"/>
        <w:ind w:left="0" w:leftChars="0"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3.安装期限</w:t>
      </w:r>
      <w:r>
        <w:rPr>
          <w:rFonts w:hint="eastAsia" w:ascii="宋体" w:hAnsi="宋体" w:eastAsia="宋体" w:cs="宋体"/>
          <w:color w:val="auto"/>
          <w:sz w:val="21"/>
          <w:szCs w:val="21"/>
          <w:highlight w:val="none"/>
        </w:rPr>
        <w:t>：起始日期</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u w:val="none"/>
          <w:lang w:val="en-US" w:eastAsia="zh-CN"/>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日，结束日期</w:t>
      </w:r>
      <w:r>
        <w:rPr>
          <w:rFonts w:hint="eastAsia" w:ascii="宋体" w:hAnsi="宋体" w:eastAsia="宋体" w:cs="宋体"/>
          <w:color w:val="auto"/>
          <w:sz w:val="21"/>
          <w:szCs w:val="21"/>
          <w:highlight w:val="none"/>
          <w:u w:val="single"/>
          <w:lang w:val="en-US" w:eastAsia="zh-CN"/>
        </w:rPr>
        <w:t>2026</w:t>
      </w:r>
      <w:r>
        <w:rPr>
          <w:rFonts w:hint="eastAsia" w:ascii="宋体" w:hAnsi="宋体" w:eastAsia="宋体" w:cs="宋体"/>
          <w:color w:val="auto"/>
          <w:sz w:val="21"/>
          <w:szCs w:val="21"/>
          <w:highlight w:val="none"/>
          <w:u w:val="none"/>
          <w:lang w:val="en-US" w:eastAsia="zh-CN"/>
        </w:rPr>
        <w:t>年</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月</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日。</w:t>
      </w:r>
    </w:p>
    <w:p w14:paraId="4C2B8F8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三、</w:t>
      </w:r>
      <w:bookmarkStart w:id="256" w:name="三、合同价格"/>
      <w:bookmarkEnd w:id="256"/>
      <w:r>
        <w:rPr>
          <w:rFonts w:hint="eastAsia" w:ascii="宋体" w:hAnsi="宋体" w:eastAsia="宋体" w:cs="宋体"/>
          <w:color w:val="auto"/>
          <w:sz w:val="21"/>
          <w:szCs w:val="21"/>
          <w:highlight w:val="none"/>
        </w:rPr>
        <w:t>合同</w:t>
      </w:r>
      <w:r>
        <w:rPr>
          <w:rFonts w:hint="eastAsia" w:ascii="宋体" w:hAnsi="宋体" w:eastAsia="宋体" w:cs="宋体"/>
          <w:color w:val="auto"/>
          <w:sz w:val="21"/>
          <w:szCs w:val="21"/>
          <w:highlight w:val="none"/>
          <w:lang w:val="en-US" w:eastAsia="zh-CN"/>
        </w:rPr>
        <w:t>生效与价款结算</w:t>
      </w:r>
    </w:p>
    <w:p w14:paraId="6FEEF9C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1、合同生效 </w:t>
      </w:r>
    </w:p>
    <w:p w14:paraId="17FEB79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甲乙双方分别签字盖章（骑缝章）后，合同正式生效。</w:t>
      </w:r>
    </w:p>
    <w:p w14:paraId="7D1B1762">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2、履约保证金</w:t>
      </w:r>
    </w:p>
    <w:p w14:paraId="40F7C50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lang w:val="en-US" w:eastAsia="zh-CN"/>
        </w:rPr>
        <w:t>合同签订前</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个工作日内，向甲方</w:t>
      </w:r>
      <w:r>
        <w:rPr>
          <w:rFonts w:hint="eastAsia" w:ascii="宋体" w:hAnsi="宋体" w:eastAsia="宋体" w:cs="宋体"/>
          <w:color w:val="auto"/>
          <w:sz w:val="21"/>
          <w:szCs w:val="21"/>
          <w:highlight w:val="none"/>
          <w:lang w:val="en-US" w:eastAsia="zh-CN"/>
        </w:rPr>
        <w:t>基本账户汇入</w:t>
      </w:r>
      <w:r>
        <w:rPr>
          <w:rFonts w:hint="eastAsia" w:ascii="宋体" w:hAnsi="宋体" w:eastAsia="宋体" w:cs="宋体"/>
          <w:color w:val="auto"/>
          <w:sz w:val="21"/>
          <w:szCs w:val="21"/>
          <w:highlight w:val="none"/>
        </w:rPr>
        <w:t>相当于合同总价</w:t>
      </w:r>
      <w:r>
        <w:rPr>
          <w:rFonts w:hint="eastAsia" w:ascii="宋体" w:hAnsi="宋体" w:eastAsia="宋体" w:cs="宋体"/>
          <w:b/>
          <w:bCs/>
          <w:color w:val="auto"/>
          <w:sz w:val="21"/>
          <w:szCs w:val="21"/>
          <w:highlight w:val="none"/>
          <w:u w:val="single"/>
        </w:rPr>
        <w:t>5 %</w:t>
      </w:r>
      <w:r>
        <w:rPr>
          <w:rFonts w:hint="eastAsia" w:ascii="宋体" w:hAnsi="宋体" w:eastAsia="宋体" w:cs="宋体"/>
          <w:b w:val="0"/>
          <w:bCs w:val="0"/>
          <w:color w:val="auto"/>
          <w:sz w:val="21"/>
          <w:szCs w:val="21"/>
          <w:highlight w:val="none"/>
          <w:u w:val="none"/>
          <w:lang w:eastAsia="zh-CN"/>
        </w:rPr>
        <w:t>，</w:t>
      </w:r>
      <w:r>
        <w:rPr>
          <w:rFonts w:hint="eastAsia" w:ascii="宋体" w:hAnsi="宋体" w:eastAsia="宋体" w:cs="宋体"/>
          <w:b w:val="0"/>
          <w:bCs w:val="0"/>
          <w:color w:val="auto"/>
          <w:sz w:val="21"/>
          <w:szCs w:val="21"/>
          <w:highlight w:val="none"/>
          <w:u w:val="none"/>
          <w:lang w:val="en-US" w:eastAsia="zh-CN"/>
        </w:rPr>
        <w:t>即</w:t>
      </w:r>
      <w:r>
        <w:rPr>
          <w:rFonts w:hint="eastAsia" w:ascii="宋体" w:hAnsi="宋体" w:eastAsia="宋体" w:cs="宋体"/>
          <w:b/>
          <w:bCs/>
          <w:color w:val="auto"/>
          <w:sz w:val="21"/>
          <w:szCs w:val="21"/>
          <w:highlight w:val="none"/>
          <w:u w:val="single"/>
          <w:lang w:val="en-US" w:eastAsia="zh-CN"/>
        </w:rPr>
        <w:t xml:space="preserve">         元</w:t>
      </w:r>
      <w:r>
        <w:rPr>
          <w:rFonts w:hint="eastAsia" w:ascii="宋体" w:hAnsi="宋体" w:eastAsia="宋体" w:cs="宋体"/>
          <w:color w:val="auto"/>
          <w:sz w:val="21"/>
          <w:szCs w:val="21"/>
          <w:highlight w:val="none"/>
        </w:rPr>
        <w:t>的履约保证金。甲方将在终验完毕后</w:t>
      </w:r>
      <w:r>
        <w:rPr>
          <w:rFonts w:hint="eastAsia" w:ascii="宋体" w:hAnsi="宋体" w:eastAsia="宋体" w:cs="宋体"/>
          <w:color w:val="auto"/>
          <w:sz w:val="21"/>
          <w:szCs w:val="21"/>
          <w:highlight w:val="none"/>
          <w:u w:val="single"/>
        </w:rPr>
        <w:t>15</w:t>
      </w:r>
      <w:r>
        <w:rPr>
          <w:rFonts w:hint="eastAsia" w:ascii="宋体" w:hAnsi="宋体" w:eastAsia="宋体" w:cs="宋体"/>
          <w:color w:val="auto"/>
          <w:sz w:val="21"/>
          <w:szCs w:val="21"/>
          <w:highlight w:val="none"/>
        </w:rPr>
        <w:t>个工作日内返还乙方履约保证金</w:t>
      </w:r>
      <w:r>
        <w:rPr>
          <w:rFonts w:hint="eastAsia" w:ascii="宋体" w:hAnsi="宋体" w:eastAsia="宋体" w:cs="宋体"/>
          <w:color w:val="auto"/>
          <w:sz w:val="21"/>
          <w:szCs w:val="21"/>
          <w:highlight w:val="none"/>
          <w:lang w:eastAsia="zh-CN"/>
        </w:rPr>
        <w:t>。</w:t>
      </w:r>
    </w:p>
    <w:p w14:paraId="4FD1DFF4">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3、价款的结算</w:t>
      </w:r>
    </w:p>
    <w:p w14:paraId="4B007DA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该项目合同签订后，在货物安装、质检、验收</w:t>
      </w:r>
      <w:r>
        <w:rPr>
          <w:rFonts w:hint="eastAsia" w:ascii="宋体" w:hAnsi="宋体" w:eastAsia="宋体" w:cs="宋体"/>
          <w:color w:val="auto"/>
          <w:sz w:val="21"/>
          <w:szCs w:val="21"/>
          <w:highlight w:val="none"/>
          <w:lang w:val="en-US" w:eastAsia="zh-CN"/>
        </w:rPr>
        <w:t>通过</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正常使用</w:t>
      </w:r>
      <w:r>
        <w:rPr>
          <w:rFonts w:hint="eastAsia" w:ascii="宋体" w:hAnsi="宋体" w:eastAsia="宋体" w:cs="宋体"/>
          <w:color w:val="auto"/>
          <w:sz w:val="21"/>
          <w:szCs w:val="21"/>
          <w:highlight w:val="none"/>
        </w:rPr>
        <w:t>后，甲方向乙方支付签订合同总价</w:t>
      </w:r>
      <w:r>
        <w:rPr>
          <w:rFonts w:hint="eastAsia" w:cs="宋体"/>
          <w:color w:val="auto"/>
          <w:sz w:val="21"/>
          <w:szCs w:val="21"/>
          <w:highlight w:val="none"/>
          <w:lang w:val="en-US" w:eastAsia="zh-CN"/>
        </w:rPr>
        <w:t>比例</w:t>
      </w:r>
      <w:r>
        <w:rPr>
          <w:rFonts w:hint="eastAsia" w:cs="宋体"/>
          <w:color w:val="auto"/>
          <w:sz w:val="21"/>
          <w:szCs w:val="21"/>
          <w:highlight w:val="none"/>
          <w:u w:val="single"/>
          <w:lang w:val="en-US" w:eastAsia="zh-CN"/>
        </w:rPr>
        <w:t>100%</w:t>
      </w:r>
      <w:r>
        <w:rPr>
          <w:rFonts w:hint="eastAsia" w:cs="宋体"/>
          <w:color w:val="auto"/>
          <w:sz w:val="21"/>
          <w:szCs w:val="21"/>
          <w:highlight w:val="none"/>
          <w:lang w:val="en-US" w:eastAsia="zh-CN"/>
        </w:rPr>
        <w:t>，金额：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val="en-US" w:eastAsia="zh-CN"/>
        </w:rPr>
        <w:t>小</w:t>
      </w:r>
      <w:r>
        <w:rPr>
          <w:rFonts w:hint="eastAsia" w:ascii="宋体" w:hAnsi="宋体" w:eastAsia="宋体" w:cs="宋体"/>
          <w:color w:val="auto"/>
          <w:sz w:val="21"/>
          <w:szCs w:val="21"/>
          <w:highlight w:val="none"/>
        </w:rPr>
        <w:t>写）：</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lang w:val="en-US" w:eastAsia="zh-CN"/>
        </w:rPr>
        <w:t>大</w:t>
      </w:r>
      <w:r>
        <w:rPr>
          <w:rFonts w:hint="eastAsia" w:ascii="宋体" w:hAnsi="宋体" w:eastAsia="宋体" w:cs="宋体"/>
          <w:color w:val="auto"/>
          <w:sz w:val="21"/>
          <w:szCs w:val="21"/>
          <w:highlight w:val="none"/>
        </w:rPr>
        <w:t>写），乙方须同时按现行税法要求出具同等金额的有效发票给甲方，否则，甲方有权拒绝支付合同价款，直至乙方出具发票为止。</w:t>
      </w:r>
    </w:p>
    <w:p w14:paraId="5A2DCE2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257" w:name="四、付款方式"/>
      <w:bookmarkEnd w:id="257"/>
      <w:r>
        <w:rPr>
          <w:rFonts w:hint="eastAsia" w:ascii="宋体" w:hAnsi="宋体" w:eastAsia="宋体" w:cs="宋体"/>
          <w:color w:val="auto"/>
          <w:sz w:val="21"/>
          <w:szCs w:val="21"/>
          <w:highlight w:val="none"/>
        </w:rPr>
        <w:t>以上价格为甲方指定地点统一交货价并包含安装运输调试费用。</w:t>
      </w:r>
    </w:p>
    <w:p w14:paraId="757EF4E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本合同的供货范围，除包括上述货物外，还包括随机的辅助电气设备、专用电线电缆、随机软件、技术文档、设备运行所必需的随机消耗品（如箱包等），相应的技术服务与质量保证文件。</w:t>
      </w:r>
    </w:p>
    <w:p w14:paraId="4E8E146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四、甲乙双方的权利和义务</w:t>
      </w:r>
    </w:p>
    <w:p w14:paraId="43B827D4">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（一）甲方的权利和义务</w:t>
      </w:r>
    </w:p>
    <w:p w14:paraId="25799FA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1.负责合同签订后项目的配合、协调的工作（如与乙方的具体联系和衔接，设备现场安装调试或项目建设施工时配备人员进行监管控制）；</w:t>
      </w:r>
    </w:p>
    <w:p w14:paraId="6178D65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2.负责提供设备和安装调试或项目建设施工所必须的场地和环境；</w:t>
      </w:r>
    </w:p>
    <w:p w14:paraId="3B9F512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3.负责组织成立验收小组对设备或项目进行验收并签署验收报告；</w:t>
      </w:r>
    </w:p>
    <w:p w14:paraId="31E9B42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4.按合同规定享有乙方提供的设备或项目服务。</w:t>
      </w:r>
    </w:p>
    <w:p w14:paraId="3DBC5BE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（二）乙方的权利和义务</w:t>
      </w:r>
    </w:p>
    <w:p w14:paraId="1FCF690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1.乙方对合同货物的质量保修期为验收证书签署之日起</w:t>
      </w:r>
      <w:r>
        <w:rPr>
          <w:rFonts w:hint="eastAsia" w:ascii="宋体" w:hAnsi="宋体" w:eastAsia="宋体" w:cs="宋体"/>
          <w:b/>
          <w:bCs/>
          <w:color w:val="auto"/>
          <w:sz w:val="21"/>
          <w:szCs w:val="21"/>
          <w:highlight w:val="none"/>
          <w:u w:val="single"/>
          <w:lang w:val="en-US" w:eastAsia="zh-CN"/>
        </w:rPr>
        <w:t>36</w:t>
      </w:r>
      <w:r>
        <w:rPr>
          <w:rFonts w:hint="eastAsia" w:ascii="宋体" w:hAnsi="宋体" w:eastAsia="宋体" w:cs="宋体"/>
          <w:b/>
          <w:bCs/>
          <w:color w:val="auto"/>
          <w:sz w:val="21"/>
          <w:szCs w:val="21"/>
          <w:highlight w:val="none"/>
          <w:u w:val="single"/>
        </w:rPr>
        <w:t>个</w:t>
      </w:r>
      <w:r>
        <w:rPr>
          <w:rFonts w:hint="eastAsia" w:ascii="宋体" w:hAnsi="宋体" w:eastAsia="宋体" w:cs="宋体"/>
          <w:color w:val="auto"/>
          <w:sz w:val="21"/>
          <w:szCs w:val="21"/>
          <w:highlight w:val="none"/>
        </w:rPr>
        <w:t>月。乙方保证按本合同一、二、三、四、五条款负责完成甲方项目，并保证提供的设备是全新（包括零部件）、符合磋商文件规定、具有国家有关部门注册并符合国家质量检测标准（进口产品具有国家有关部门完整手续）和产品出厂标准的设备</w:t>
      </w:r>
    </w:p>
    <w:p w14:paraId="3257EC1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2.乙方在合同货物的质量保修期内，免费为甲方提供合同货物的技术指导和维修服务服务的时间是：每周</w:t>
      </w:r>
      <w:r>
        <w:rPr>
          <w:rFonts w:hint="eastAsia" w:ascii="宋体" w:hAnsi="宋体" w:eastAsia="宋体" w:cs="宋体"/>
          <w:b/>
          <w:bCs/>
          <w:color w:val="auto"/>
          <w:sz w:val="21"/>
          <w:szCs w:val="21"/>
          <w:highlight w:val="none"/>
          <w:u w:val="single"/>
          <w:lang w:val="en-US" w:eastAsia="zh-CN"/>
        </w:rPr>
        <w:t>5</w:t>
      </w:r>
      <w:r>
        <w:rPr>
          <w:rFonts w:hint="eastAsia" w:ascii="宋体" w:hAnsi="宋体" w:eastAsia="宋体" w:cs="宋体"/>
          <w:b/>
          <w:bCs/>
          <w:color w:val="auto"/>
          <w:sz w:val="21"/>
          <w:szCs w:val="21"/>
          <w:highlight w:val="none"/>
          <w:u w:val="single"/>
        </w:rPr>
        <w:t>天</w:t>
      </w:r>
      <w:r>
        <w:rPr>
          <w:rFonts w:hint="eastAsia" w:ascii="宋体" w:hAnsi="宋体" w:eastAsia="宋体" w:cs="宋体"/>
          <w:b/>
          <w:bCs/>
          <w:color w:val="auto"/>
          <w:sz w:val="21"/>
          <w:szCs w:val="21"/>
          <w:highlight w:val="none"/>
          <w:u w:val="single"/>
          <w:lang w:val="en-US" w:eastAsia="zh-CN"/>
        </w:rPr>
        <w:t>12</w:t>
      </w:r>
      <w:r>
        <w:rPr>
          <w:rFonts w:hint="eastAsia" w:ascii="宋体" w:hAnsi="宋体" w:eastAsia="宋体" w:cs="宋体"/>
          <w:b/>
          <w:bCs/>
          <w:color w:val="auto"/>
          <w:sz w:val="21"/>
          <w:szCs w:val="21"/>
          <w:highlight w:val="none"/>
          <w:u w:val="single"/>
        </w:rPr>
        <w:t>时</w:t>
      </w:r>
      <w:r>
        <w:rPr>
          <w:rFonts w:hint="eastAsia" w:ascii="宋体" w:hAnsi="宋体" w:eastAsia="宋体" w:cs="宋体"/>
          <w:color w:val="auto"/>
          <w:sz w:val="21"/>
          <w:szCs w:val="21"/>
          <w:highlight w:val="none"/>
        </w:rPr>
        <w:t>（工作时间）。</w:t>
      </w:r>
    </w:p>
    <w:p w14:paraId="5865A41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3.乙方保证在合同货物出现故障和缺陷时，或接到甲方提出的技术服务要求后</w:t>
      </w:r>
      <w:r>
        <w:rPr>
          <w:rFonts w:hint="eastAsia" w:ascii="宋体" w:hAnsi="宋体" w:eastAsia="宋体" w:cs="宋体"/>
          <w:b/>
          <w:bCs/>
          <w:color w:val="auto"/>
          <w:sz w:val="21"/>
          <w:szCs w:val="21"/>
          <w:highlight w:val="none"/>
          <w:u w:val="single"/>
          <w:lang w:val="en-US" w:eastAsia="zh-CN"/>
        </w:rPr>
        <w:t>12</w:t>
      </w:r>
      <w:r>
        <w:rPr>
          <w:rFonts w:hint="eastAsia" w:ascii="宋体" w:hAnsi="宋体" w:eastAsia="宋体" w:cs="宋体"/>
          <w:b/>
          <w:bCs/>
          <w:color w:val="auto"/>
          <w:sz w:val="21"/>
          <w:szCs w:val="21"/>
          <w:highlight w:val="none"/>
          <w:u w:val="single"/>
        </w:rPr>
        <w:t>小时</w:t>
      </w:r>
      <w:r>
        <w:rPr>
          <w:rFonts w:hint="eastAsia" w:ascii="宋体" w:hAnsi="宋体" w:eastAsia="宋体" w:cs="宋体"/>
          <w:color w:val="auto"/>
          <w:sz w:val="21"/>
          <w:szCs w:val="21"/>
          <w:highlight w:val="none"/>
        </w:rPr>
        <w:t>内予以答复，如甲方有要求或必要时，乙方应在接到甲方通知后</w:t>
      </w:r>
      <w:r>
        <w:rPr>
          <w:rFonts w:hint="eastAsia" w:ascii="宋体" w:hAnsi="宋体" w:eastAsia="宋体" w:cs="宋体"/>
          <w:b/>
          <w:bCs/>
          <w:color w:val="auto"/>
          <w:sz w:val="21"/>
          <w:szCs w:val="21"/>
          <w:highlight w:val="none"/>
          <w:u w:val="single"/>
          <w:lang w:val="en-US" w:eastAsia="zh-CN"/>
        </w:rPr>
        <w:t>24</w:t>
      </w:r>
      <w:r>
        <w:rPr>
          <w:rFonts w:hint="eastAsia" w:ascii="宋体" w:hAnsi="宋体" w:eastAsia="宋体" w:cs="宋体"/>
          <w:b/>
          <w:bCs/>
          <w:color w:val="auto"/>
          <w:sz w:val="21"/>
          <w:szCs w:val="21"/>
          <w:highlight w:val="none"/>
          <w:u w:val="single"/>
        </w:rPr>
        <w:t>小时</w:t>
      </w:r>
      <w:r>
        <w:rPr>
          <w:rFonts w:hint="eastAsia" w:ascii="宋体" w:hAnsi="宋体" w:eastAsia="宋体" w:cs="宋体"/>
          <w:color w:val="auto"/>
          <w:sz w:val="21"/>
          <w:szCs w:val="21"/>
          <w:highlight w:val="none"/>
        </w:rPr>
        <w:t>内派员至甲方免费维修和提供现场指导。</w:t>
      </w:r>
    </w:p>
    <w:p w14:paraId="093D93E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4.如乙方在接到甲方维修通知后</w:t>
      </w:r>
      <w:r>
        <w:rPr>
          <w:rFonts w:hint="eastAsia" w:ascii="宋体" w:hAnsi="宋体" w:eastAsia="宋体" w:cs="宋体"/>
          <w:b/>
          <w:bCs/>
          <w:color w:val="auto"/>
          <w:sz w:val="21"/>
          <w:szCs w:val="21"/>
          <w:highlight w:val="none"/>
          <w:u w:val="single"/>
          <w:lang w:val="en-US" w:eastAsia="zh-CN"/>
        </w:rPr>
        <w:t>24</w:t>
      </w:r>
      <w:r>
        <w:rPr>
          <w:rFonts w:hint="eastAsia" w:ascii="宋体" w:hAnsi="宋体" w:eastAsia="宋体" w:cs="宋体"/>
          <w:b/>
          <w:bCs/>
          <w:color w:val="auto"/>
          <w:sz w:val="21"/>
          <w:szCs w:val="21"/>
          <w:highlight w:val="none"/>
          <w:u w:val="single"/>
        </w:rPr>
        <w:t>小时</w:t>
      </w:r>
      <w:r>
        <w:rPr>
          <w:rFonts w:hint="eastAsia" w:ascii="宋体" w:hAnsi="宋体" w:eastAsia="宋体" w:cs="宋体"/>
          <w:color w:val="auto"/>
          <w:sz w:val="21"/>
          <w:szCs w:val="21"/>
          <w:highlight w:val="none"/>
        </w:rPr>
        <w:t>仍不能修复有关货物，乙方应提供与该货物 同一型号的备用货物。</w:t>
      </w:r>
    </w:p>
    <w:p w14:paraId="4928EDC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5.如乙方在接到甲方提出的技术服务要求或维修通知后</w:t>
      </w:r>
      <w:r>
        <w:rPr>
          <w:rFonts w:hint="eastAsia" w:ascii="宋体" w:hAnsi="宋体" w:eastAsia="宋体" w:cs="宋体"/>
          <w:b/>
          <w:bCs/>
          <w:color w:val="auto"/>
          <w:sz w:val="21"/>
          <w:szCs w:val="21"/>
          <w:highlight w:val="none"/>
          <w:u w:val="single"/>
          <w:lang w:val="en-US" w:eastAsia="zh-CN"/>
        </w:rPr>
        <w:t>48</w:t>
      </w:r>
      <w:r>
        <w:rPr>
          <w:rFonts w:hint="eastAsia" w:ascii="宋体" w:hAnsi="宋体" w:eastAsia="宋体" w:cs="宋体"/>
          <w:b/>
          <w:bCs/>
          <w:color w:val="auto"/>
          <w:sz w:val="21"/>
          <w:szCs w:val="21"/>
          <w:highlight w:val="none"/>
          <w:u w:val="single"/>
        </w:rPr>
        <w:t>小时</w:t>
      </w:r>
      <w:r>
        <w:rPr>
          <w:rFonts w:hint="eastAsia" w:ascii="宋体" w:hAnsi="宋体" w:eastAsia="宋体" w:cs="宋体"/>
          <w:color w:val="auto"/>
          <w:sz w:val="21"/>
          <w:szCs w:val="21"/>
          <w:highlight w:val="none"/>
        </w:rPr>
        <w:t>内没有响应、拒绝或没有派员到达甲方提供技术服务、修理或退换货物，甲方有权托第三人对合同货物进行维修或提供技术服务，因此产生的相关费用由乙方承担。</w:t>
      </w:r>
    </w:p>
    <w:p w14:paraId="3B779B4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6.在合同货物保修期届满后，如果因合同货物硬件或软件的固有缺陷和瑕疵出现紧急故障和事故，乙方应在接到甲方通知之后</w:t>
      </w:r>
      <w:r>
        <w:rPr>
          <w:rFonts w:hint="eastAsia" w:ascii="宋体" w:hAnsi="宋体" w:eastAsia="宋体" w:cs="宋体"/>
          <w:b/>
          <w:bCs/>
          <w:color w:val="auto"/>
          <w:sz w:val="21"/>
          <w:szCs w:val="21"/>
          <w:highlight w:val="none"/>
          <w:u w:val="single"/>
          <w:lang w:val="en-US" w:eastAsia="zh-CN"/>
        </w:rPr>
        <w:t>24</w:t>
      </w:r>
      <w:r>
        <w:rPr>
          <w:rFonts w:hint="eastAsia" w:ascii="宋体" w:hAnsi="宋体" w:eastAsia="宋体" w:cs="宋体"/>
          <w:b/>
          <w:bCs/>
          <w:color w:val="auto"/>
          <w:sz w:val="21"/>
          <w:szCs w:val="21"/>
          <w:highlight w:val="none"/>
          <w:u w:val="single"/>
        </w:rPr>
        <w:t>小时</w:t>
      </w:r>
      <w:r>
        <w:rPr>
          <w:rFonts w:hint="eastAsia" w:ascii="宋体" w:hAnsi="宋体" w:eastAsia="宋体" w:cs="宋体"/>
          <w:color w:val="auto"/>
          <w:sz w:val="21"/>
          <w:szCs w:val="21"/>
          <w:highlight w:val="none"/>
        </w:rPr>
        <w:t>内到达现场。</w:t>
      </w:r>
    </w:p>
    <w:p w14:paraId="0D0C18C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.保证甲方在合同设备或项目（有配套软件的还包括软件产品）使用期间不受第三方提出侵犯其专利权、商标权和工业设计权的起诉。</w:t>
      </w:r>
    </w:p>
    <w:p w14:paraId="613A888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.严格遵守采购、技术澄清、成交所承诺的一切规定和条款；</w:t>
      </w:r>
    </w:p>
    <w:p w14:paraId="4B47E64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.如果业主方要使用原有系统更换下来的设备材料,承包人须在所报设备材料清单中扣减响应的设备材料数量及费用,并按业主方要求进行施工安装(详细情况由双方在合同签订时协商确定)</w:t>
      </w:r>
      <w:r>
        <w:rPr>
          <w:rFonts w:hint="eastAsia" w:ascii="宋体" w:hAnsi="宋体" w:eastAsia="宋体" w:cs="宋体"/>
          <w:color w:val="auto"/>
          <w:sz w:val="21"/>
          <w:szCs w:val="21"/>
          <w:highlight w:val="none"/>
          <w:lang w:eastAsia="zh-CN"/>
        </w:rPr>
        <w:t>。</w:t>
      </w:r>
    </w:p>
    <w:p w14:paraId="30E1A94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 xml:space="preserve">.参与甲方共同进行设备和项目的验收。                                       </w:t>
      </w:r>
    </w:p>
    <w:p w14:paraId="5B7513F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五、技术培训：</w:t>
      </w:r>
    </w:p>
    <w:p w14:paraId="7492B88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乙方向甲方提供</w:t>
      </w:r>
      <w:r>
        <w:rPr>
          <w:rFonts w:hint="eastAsia" w:ascii="宋体" w:hAnsi="宋体" w:eastAsia="宋体" w:cs="宋体"/>
          <w:b/>
          <w:bCs/>
          <w:color w:val="auto"/>
          <w:sz w:val="21"/>
          <w:szCs w:val="21"/>
          <w:highlight w:val="none"/>
          <w:u w:val="single"/>
        </w:rPr>
        <w:t xml:space="preserve"> 1 天</w:t>
      </w:r>
      <w:r>
        <w:rPr>
          <w:rFonts w:hint="eastAsia" w:ascii="宋体" w:hAnsi="宋体" w:eastAsia="宋体" w:cs="宋体"/>
          <w:color w:val="auto"/>
          <w:sz w:val="21"/>
          <w:szCs w:val="21"/>
          <w:highlight w:val="none"/>
        </w:rPr>
        <w:t>的设备使用人员现场例行免费培训，培训内容包括设备的调试、使用、一般的维修、维护及保养等；食宿自理（各自负责）。</w:t>
      </w:r>
    </w:p>
    <w:p w14:paraId="7D6EEA1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w:t>
      </w:r>
      <w:bookmarkStart w:id="258" w:name="六、质量标准和检验方式"/>
      <w:bookmarkEnd w:id="258"/>
      <w:r>
        <w:rPr>
          <w:rFonts w:hint="eastAsia" w:ascii="宋体" w:hAnsi="宋体" w:eastAsia="宋体" w:cs="宋体"/>
          <w:color w:val="auto"/>
          <w:sz w:val="21"/>
          <w:szCs w:val="21"/>
          <w:highlight w:val="none"/>
        </w:rPr>
        <w:t>验收及验收标准</w:t>
      </w:r>
    </w:p>
    <w:p w14:paraId="77C07CA9">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1.项目验收</w:t>
      </w:r>
      <w:r>
        <w:rPr>
          <w:rFonts w:hint="eastAsia" w:ascii="宋体" w:hAnsi="宋体" w:eastAsia="宋体" w:cs="宋体"/>
          <w:color w:val="auto"/>
          <w:sz w:val="21"/>
          <w:szCs w:val="21"/>
          <w:highlight w:val="none"/>
        </w:rPr>
        <w:t>：设备安装和调试或项目建设施工完成后，甲方检验、测试是否合格并满足合同技术要求。</w:t>
      </w:r>
    </w:p>
    <w:p w14:paraId="74BF7D81">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2.验收标准</w:t>
      </w:r>
      <w:r>
        <w:rPr>
          <w:rFonts w:hint="eastAsia" w:ascii="宋体" w:hAnsi="宋体" w:eastAsia="宋体" w:cs="宋体"/>
          <w:color w:val="auto"/>
          <w:sz w:val="21"/>
          <w:szCs w:val="21"/>
          <w:highlight w:val="none"/>
        </w:rPr>
        <w:t>：按照签订合同采购清单投标参数要求验收，其余按国家、行业标准验收。</w:t>
      </w:r>
    </w:p>
    <w:p w14:paraId="63EFAE1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w:t>
      </w:r>
      <w:bookmarkStart w:id="259" w:name="八、违约责任"/>
      <w:bookmarkEnd w:id="259"/>
      <w:r>
        <w:rPr>
          <w:rFonts w:hint="eastAsia" w:ascii="宋体" w:hAnsi="宋体" w:eastAsia="宋体" w:cs="宋体"/>
          <w:color w:val="auto"/>
          <w:sz w:val="21"/>
          <w:szCs w:val="21"/>
          <w:highlight w:val="none"/>
        </w:rPr>
        <w:t>违约责任</w:t>
      </w:r>
    </w:p>
    <w:p w14:paraId="6CA6DD9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1.延期交货或延期付款的违约责任：如乙方延期交货或甲方延期付款，每逾期一天，违约方应按延期交货所折合的金额或延期付款金额每天</w:t>
      </w:r>
      <w:r>
        <w:rPr>
          <w:rFonts w:hint="eastAsia" w:ascii="宋体" w:hAnsi="宋体" w:eastAsia="宋体" w:cs="宋体"/>
          <w:b/>
          <w:bCs/>
          <w:color w:val="auto"/>
          <w:sz w:val="21"/>
          <w:szCs w:val="21"/>
          <w:highlight w:val="none"/>
          <w:u w:val="single"/>
          <w:lang w:val="en-US" w:eastAsia="zh-CN"/>
        </w:rPr>
        <w:t>1000元</w:t>
      </w:r>
      <w:r>
        <w:rPr>
          <w:rFonts w:hint="eastAsia" w:ascii="宋体" w:hAnsi="宋体" w:eastAsia="宋体" w:cs="宋体"/>
          <w:b/>
          <w:bCs/>
          <w:color w:val="auto"/>
          <w:sz w:val="21"/>
          <w:szCs w:val="21"/>
          <w:highlight w:val="none"/>
          <w:u w:val="none"/>
          <w:lang w:val="en-US" w:eastAsia="zh-CN"/>
        </w:rPr>
        <w:t>的标准</w:t>
      </w:r>
      <w:r>
        <w:rPr>
          <w:rFonts w:hint="eastAsia" w:ascii="宋体" w:hAnsi="宋体" w:eastAsia="宋体" w:cs="宋体"/>
          <w:color w:val="auto"/>
          <w:sz w:val="21"/>
          <w:szCs w:val="21"/>
          <w:highlight w:val="none"/>
        </w:rPr>
        <w:t>向对方支付违约金，但该违约金累计不超过合同总金额的</w:t>
      </w:r>
      <w:r>
        <w:rPr>
          <w:rFonts w:hint="eastAsia" w:ascii="宋体" w:hAnsi="宋体" w:eastAsia="宋体" w:cs="宋体"/>
          <w:b/>
          <w:bCs/>
          <w:color w:val="auto"/>
          <w:sz w:val="21"/>
          <w:szCs w:val="21"/>
          <w:highlight w:val="none"/>
          <w:u w:val="single"/>
        </w:rPr>
        <w:t>20 %</w:t>
      </w:r>
      <w:r>
        <w:rPr>
          <w:rFonts w:hint="eastAsia" w:ascii="宋体" w:hAnsi="宋体" w:eastAsia="宋体" w:cs="宋体"/>
          <w:color w:val="auto"/>
          <w:sz w:val="21"/>
          <w:szCs w:val="21"/>
          <w:highlight w:val="none"/>
        </w:rPr>
        <w:t>；上述逾期超过</w:t>
      </w:r>
      <w:r>
        <w:rPr>
          <w:rFonts w:hint="eastAsia" w:ascii="宋体" w:hAnsi="宋体" w:eastAsia="宋体" w:cs="宋体"/>
          <w:b/>
          <w:bCs/>
          <w:color w:val="auto"/>
          <w:sz w:val="21"/>
          <w:szCs w:val="21"/>
          <w:highlight w:val="none"/>
          <w:u w:val="single"/>
          <w:lang w:val="en-US" w:eastAsia="zh-CN"/>
        </w:rPr>
        <w:t>1</w:t>
      </w:r>
      <w:r>
        <w:rPr>
          <w:rFonts w:hint="eastAsia" w:ascii="宋体" w:hAnsi="宋体" w:eastAsia="宋体" w:cs="宋体"/>
          <w:b/>
          <w:bCs/>
          <w:color w:val="auto"/>
          <w:sz w:val="21"/>
          <w:szCs w:val="21"/>
          <w:highlight w:val="none"/>
          <w:u w:val="single"/>
        </w:rPr>
        <w:t>5日历天</w:t>
      </w:r>
      <w:r>
        <w:rPr>
          <w:rFonts w:hint="eastAsia" w:ascii="宋体" w:hAnsi="宋体" w:eastAsia="宋体" w:cs="宋体"/>
          <w:color w:val="auto"/>
          <w:sz w:val="21"/>
          <w:szCs w:val="21"/>
          <w:highlight w:val="none"/>
        </w:rPr>
        <w:t>，守约方有权解除合同，并要求违约方赔偿由此造成的损失。</w:t>
      </w:r>
    </w:p>
    <w:p w14:paraId="7982FF1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其它违约责任违约方应就每一单项违约向对方支付合同总金额</w:t>
      </w:r>
      <w:r>
        <w:rPr>
          <w:rFonts w:hint="eastAsia" w:ascii="宋体" w:hAnsi="宋体" w:eastAsia="宋体" w:cs="宋体"/>
          <w:b/>
          <w:bCs/>
          <w:color w:val="auto"/>
          <w:sz w:val="21"/>
          <w:szCs w:val="21"/>
          <w:highlight w:val="none"/>
          <w:u w:val="single"/>
        </w:rPr>
        <w:t>20</w:t>
      </w:r>
      <w:r>
        <w:rPr>
          <w:rFonts w:hint="eastAsia" w:ascii="宋体" w:hAnsi="宋体" w:eastAsia="宋体" w:cs="宋体"/>
          <w:b/>
          <w:bCs/>
          <w:color w:val="auto"/>
          <w:sz w:val="21"/>
          <w:szCs w:val="21"/>
          <w:highlight w:val="none"/>
          <w:u w:val="single"/>
          <w:lang w:val="en-US" w:eastAsia="zh-CN"/>
        </w:rPr>
        <w:t>%</w:t>
      </w:r>
      <w:r>
        <w:rPr>
          <w:rFonts w:hint="eastAsia" w:ascii="宋体" w:hAnsi="宋体" w:eastAsia="宋体" w:cs="宋体"/>
          <w:color w:val="auto"/>
          <w:sz w:val="21"/>
          <w:szCs w:val="21"/>
          <w:highlight w:val="none"/>
        </w:rPr>
        <w:t>的违约金。</w:t>
      </w:r>
    </w:p>
    <w:p w14:paraId="5ECAA21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八</w:t>
      </w:r>
      <w:r>
        <w:rPr>
          <w:rFonts w:hint="eastAsia" w:ascii="宋体" w:hAnsi="宋体" w:eastAsia="宋体" w:cs="宋体"/>
          <w:color w:val="auto"/>
          <w:sz w:val="21"/>
          <w:szCs w:val="21"/>
          <w:highlight w:val="none"/>
        </w:rPr>
        <w:t>、甲乙双方在履行合同过程中发生纠纷，应及时向有关监督管理部门反映，以便相关部门进行协调或处理；也可以直接向合同签订地仲裁部门申请仲裁；本合同发生争议产生的诉讼，由合同签订地人民法院，即金平县人民法院管辖。</w:t>
      </w:r>
    </w:p>
    <w:p w14:paraId="0BC6142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九</w:t>
      </w:r>
      <w:r>
        <w:rPr>
          <w:rFonts w:hint="eastAsia" w:ascii="宋体" w:hAnsi="宋体" w:eastAsia="宋体" w:cs="宋体"/>
          <w:color w:val="auto"/>
          <w:sz w:val="21"/>
          <w:szCs w:val="21"/>
          <w:highlight w:val="none"/>
        </w:rPr>
        <w:t>、本合同其他未尽事宜，按国家《中华人民共和国民法典》有关规定处理。</w:t>
      </w:r>
    </w:p>
    <w:p w14:paraId="7B1C298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十、本合同一式</w:t>
      </w:r>
      <w:r>
        <w:rPr>
          <w:rFonts w:hint="eastAsia" w:ascii="宋体" w:hAnsi="宋体" w:eastAsia="宋体" w:cs="宋体"/>
          <w:b/>
          <w:bCs/>
          <w:color w:val="auto"/>
          <w:sz w:val="21"/>
          <w:szCs w:val="21"/>
          <w:highlight w:val="none"/>
          <w:u w:val="single"/>
        </w:rPr>
        <w:t>伍</w:t>
      </w:r>
      <w:r>
        <w:rPr>
          <w:rFonts w:hint="eastAsia" w:ascii="宋体" w:hAnsi="宋体" w:eastAsia="宋体" w:cs="宋体"/>
          <w:color w:val="auto"/>
          <w:sz w:val="21"/>
          <w:szCs w:val="21"/>
          <w:highlight w:val="none"/>
        </w:rPr>
        <w:t>份，法律效力等同，甲方执</w:t>
      </w:r>
      <w:r>
        <w:rPr>
          <w:rFonts w:hint="eastAsia" w:ascii="宋体" w:hAnsi="宋体" w:eastAsia="宋体" w:cs="宋体"/>
          <w:b/>
          <w:bCs/>
          <w:color w:val="auto"/>
          <w:sz w:val="21"/>
          <w:szCs w:val="21"/>
          <w:highlight w:val="none"/>
          <w:u w:val="single"/>
        </w:rPr>
        <w:t>叁</w:t>
      </w:r>
      <w:r>
        <w:rPr>
          <w:rFonts w:hint="eastAsia" w:ascii="宋体" w:hAnsi="宋体" w:eastAsia="宋体" w:cs="宋体"/>
          <w:color w:val="auto"/>
          <w:sz w:val="21"/>
          <w:szCs w:val="21"/>
          <w:highlight w:val="none"/>
        </w:rPr>
        <w:t>份，乙方持</w:t>
      </w:r>
      <w:r>
        <w:rPr>
          <w:rFonts w:hint="eastAsia" w:ascii="宋体" w:hAnsi="宋体" w:eastAsia="宋体" w:cs="宋体"/>
          <w:b/>
          <w:bCs/>
          <w:color w:val="auto"/>
          <w:sz w:val="21"/>
          <w:szCs w:val="21"/>
          <w:highlight w:val="none"/>
          <w:u w:val="single"/>
        </w:rPr>
        <w:t>贰</w:t>
      </w:r>
      <w:r>
        <w:rPr>
          <w:rFonts w:hint="eastAsia" w:ascii="宋体" w:hAnsi="宋体" w:eastAsia="宋体" w:cs="宋体"/>
          <w:color w:val="auto"/>
          <w:sz w:val="21"/>
          <w:szCs w:val="21"/>
          <w:highlight w:val="none"/>
        </w:rPr>
        <w:t>份。</w:t>
      </w:r>
    </w:p>
    <w:p w14:paraId="3F1686C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w:t>
      </w: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、本合同经甲乙双方盖章（骑缝章）签字后生效。</w:t>
      </w:r>
    </w:p>
    <w:p w14:paraId="7145D10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、本合同不可分割之部分：</w:t>
      </w:r>
    </w:p>
    <w:p w14:paraId="0F2720F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cs="宋体"/>
          <w:color w:val="auto"/>
          <w:sz w:val="21"/>
          <w:szCs w:val="21"/>
          <w:highlight w:val="none"/>
          <w:lang w:val="en-US" w:eastAsia="zh-CN"/>
        </w:rPr>
        <w:t>询价采购文件</w:t>
      </w:r>
      <w:r>
        <w:rPr>
          <w:rFonts w:hint="eastAsia" w:ascii="宋体" w:hAnsi="宋体" w:eastAsia="宋体" w:cs="宋体"/>
          <w:color w:val="auto"/>
          <w:sz w:val="21"/>
          <w:szCs w:val="21"/>
          <w:highlight w:val="none"/>
        </w:rPr>
        <w:t>及补遗通知；</w:t>
      </w:r>
    </w:p>
    <w:p w14:paraId="1391412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2.成交人的响应文件及澄清；</w:t>
      </w:r>
    </w:p>
    <w:p w14:paraId="4C357AE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3.成交通知书；</w:t>
      </w:r>
    </w:p>
    <w:p w14:paraId="5D9EC9F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4.采购清单。</w:t>
      </w:r>
    </w:p>
    <w:p w14:paraId="5D6E50B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十三</w:t>
      </w:r>
      <w:r>
        <w:rPr>
          <w:rFonts w:hint="eastAsia" w:ascii="宋体" w:hAnsi="宋体" w:eastAsia="宋体" w:cs="宋体"/>
          <w:color w:val="auto"/>
          <w:sz w:val="21"/>
          <w:szCs w:val="21"/>
          <w:highlight w:val="none"/>
        </w:rPr>
        <w:t>、</w:t>
      </w:r>
      <w:bookmarkStart w:id="260" w:name="九、联系方式"/>
      <w:bookmarkEnd w:id="260"/>
      <w:r>
        <w:rPr>
          <w:rFonts w:hint="eastAsia" w:ascii="宋体" w:hAnsi="宋体" w:eastAsia="宋体" w:cs="宋体"/>
          <w:color w:val="auto"/>
          <w:sz w:val="21"/>
          <w:szCs w:val="21"/>
          <w:highlight w:val="none"/>
        </w:rPr>
        <w:t>联系方式</w:t>
      </w:r>
    </w:p>
    <w:p w14:paraId="7AABF47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u w:val="single"/>
          <w:lang w:val="en-US" w:eastAsia="zh-CN"/>
        </w:rPr>
        <w:t>中华人民共和国金水河出入境边防检查站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p>
    <w:p w14:paraId="01A8441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p>
    <w:p w14:paraId="7EE91C3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lang w:val="en-US" w:eastAsia="zh-CN"/>
        </w:rPr>
        <w:t>云南省红河州金平县仙人洞路10号</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ab/>
      </w:r>
    </w:p>
    <w:p w14:paraId="6FC723E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lang w:val="en-US" w:eastAsia="zh-CN"/>
        </w:rPr>
        <w:t>661500</w:t>
      </w:r>
    </w:p>
    <w:p w14:paraId="20C3AA3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lang w:val="en-US" w:eastAsia="zh-CN"/>
        </w:rPr>
        <w:t>0873-5226601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p>
    <w:p w14:paraId="4E16BBA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rPr>
        <w:t xml:space="preserve">传真： </w:t>
      </w:r>
      <w:r>
        <w:rPr>
          <w:rFonts w:hint="eastAsia" w:ascii="宋体" w:hAnsi="宋体" w:eastAsia="宋体" w:cs="宋体"/>
          <w:color w:val="auto"/>
          <w:sz w:val="21"/>
          <w:szCs w:val="21"/>
          <w:highlight w:val="none"/>
          <w:u w:val="single"/>
          <w:lang w:val="en-US" w:eastAsia="zh-CN"/>
        </w:rPr>
        <w:t>0873-5227176</w:t>
      </w:r>
    </w:p>
    <w:p w14:paraId="74E3311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中国农业银行金平县金河分理处</w:t>
      </w:r>
    </w:p>
    <w:p w14:paraId="4F79C6F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银行</w:t>
      </w:r>
      <w:r>
        <w:rPr>
          <w:rFonts w:hint="eastAsia" w:cs="宋体"/>
          <w:color w:val="auto"/>
          <w:sz w:val="21"/>
          <w:szCs w:val="21"/>
          <w:highlight w:val="none"/>
          <w:lang w:eastAsia="zh-CN"/>
        </w:rPr>
        <w:t>账号</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24263101040005520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p>
    <w:p w14:paraId="37635EF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p>
    <w:p w14:paraId="0BCF367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p>
    <w:p w14:paraId="1AA2A23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lang w:val="en-US"/>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478D9F6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5F4A4E8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715E343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邮编：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7CE86EA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3C58968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传真：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675E65D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开户银行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06E861A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rPr>
      </w:pPr>
      <w:r>
        <w:rPr>
          <w:rFonts w:hint="eastAsia" w:cs="宋体"/>
          <w:color w:val="auto"/>
          <w:sz w:val="21"/>
          <w:szCs w:val="21"/>
          <w:highlight w:val="none"/>
          <w:lang w:eastAsia="zh-CN"/>
        </w:rPr>
        <w:t>账号</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2905ADA5">
      <w:pPr>
        <w:rPr>
          <w:rFonts w:hint="eastAsia" w:ascii="宋体" w:hAnsi="宋体" w:eastAsia="宋体" w:cs="宋体"/>
          <w:color w:val="auto"/>
          <w:sz w:val="21"/>
          <w:szCs w:val="21"/>
          <w:highlight w:val="none"/>
        </w:rPr>
      </w:pPr>
      <w:bookmarkStart w:id="261" w:name="合同条款通用部分"/>
      <w:bookmarkEnd w:id="261"/>
      <w:r>
        <w:rPr>
          <w:rFonts w:hint="eastAsia" w:ascii="宋体" w:hAnsi="宋体" w:eastAsia="宋体" w:cs="宋体"/>
          <w:color w:val="auto"/>
          <w:sz w:val="21"/>
          <w:szCs w:val="21"/>
          <w:highlight w:val="none"/>
        </w:rPr>
        <w:br w:type="page"/>
      </w:r>
    </w:p>
    <w:p w14:paraId="2ADBF5E0">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合同条款通用部分</w:t>
      </w:r>
    </w:p>
    <w:p w14:paraId="550FD73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p>
    <w:p w14:paraId="4C28134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甲方在本项目中所需货物和服务在国内进行</w:t>
      </w:r>
      <w:r>
        <w:rPr>
          <w:rFonts w:hint="eastAsia" w:cs="宋体"/>
          <w:color w:val="auto"/>
          <w:sz w:val="21"/>
          <w:szCs w:val="21"/>
          <w:highlight w:val="none"/>
          <w:lang w:eastAsia="zh-CN"/>
        </w:rPr>
        <w:t>询价采购文件</w:t>
      </w:r>
      <w:r>
        <w:rPr>
          <w:rFonts w:hint="eastAsia" w:ascii="宋体" w:hAnsi="宋体" w:eastAsia="宋体" w:cs="宋体"/>
          <w:color w:val="auto"/>
          <w:sz w:val="21"/>
          <w:szCs w:val="21"/>
          <w:highlight w:val="none"/>
        </w:rPr>
        <w:t>，经</w:t>
      </w:r>
      <w:r>
        <w:rPr>
          <w:rFonts w:hint="eastAsia" w:cs="宋体"/>
          <w:color w:val="auto"/>
          <w:sz w:val="21"/>
          <w:szCs w:val="21"/>
          <w:highlight w:val="none"/>
          <w:lang w:eastAsia="zh-CN"/>
        </w:rPr>
        <w:t>询价小组</w:t>
      </w:r>
      <w:r>
        <w:rPr>
          <w:rFonts w:hint="eastAsia" w:ascii="宋体" w:hAnsi="宋体" w:eastAsia="宋体" w:cs="宋体"/>
          <w:color w:val="auto"/>
          <w:sz w:val="21"/>
          <w:szCs w:val="21"/>
          <w:highlight w:val="none"/>
        </w:rPr>
        <w:t>评定，确定乙方为</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。甲乙双方根据《中华人民共和国政府采购法》、《</w:t>
      </w:r>
      <w:r>
        <w:rPr>
          <w:rFonts w:hint="eastAsia" w:ascii="宋体" w:hAnsi="宋体" w:eastAsia="宋体" w:cs="宋体"/>
          <w:color w:val="auto"/>
          <w:sz w:val="21"/>
          <w:szCs w:val="21"/>
          <w:highlight w:val="none"/>
          <w:lang w:eastAsia="zh-CN"/>
        </w:rPr>
        <w:t>中华人民共和国民法典</w:t>
      </w:r>
      <w:r>
        <w:rPr>
          <w:rFonts w:hint="eastAsia" w:ascii="宋体" w:hAnsi="宋体" w:eastAsia="宋体" w:cs="宋体"/>
          <w:color w:val="auto"/>
          <w:sz w:val="21"/>
          <w:szCs w:val="21"/>
          <w:highlight w:val="none"/>
        </w:rPr>
        <w:t>》、《中华人民共和国政府采购法实施条例》和《政府采购非招标采购方式管理办法》等相关法律法规以及本项目</w:t>
      </w:r>
      <w:r>
        <w:rPr>
          <w:rFonts w:hint="eastAsia" w:cs="宋体"/>
          <w:color w:val="auto"/>
          <w:sz w:val="21"/>
          <w:szCs w:val="21"/>
          <w:highlight w:val="none"/>
          <w:lang w:eastAsia="zh-CN"/>
        </w:rPr>
        <w:t>询价采购文件</w:t>
      </w:r>
      <w:r>
        <w:rPr>
          <w:rFonts w:hint="eastAsia" w:ascii="宋体" w:hAnsi="宋体" w:eastAsia="宋体" w:cs="宋体"/>
          <w:color w:val="auto"/>
          <w:sz w:val="21"/>
          <w:szCs w:val="21"/>
          <w:highlight w:val="none"/>
        </w:rPr>
        <w:t>的规定，经平等协商达成合同如下：</w:t>
      </w:r>
    </w:p>
    <w:p w14:paraId="722E26C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262" w:name="一、定义"/>
      <w:bookmarkEnd w:id="262"/>
      <w:r>
        <w:rPr>
          <w:rFonts w:hint="eastAsia" w:ascii="宋体" w:hAnsi="宋体" w:eastAsia="宋体" w:cs="宋体"/>
          <w:color w:val="auto"/>
          <w:sz w:val="21"/>
          <w:szCs w:val="21"/>
          <w:highlight w:val="none"/>
        </w:rPr>
        <w:t>定义除非另有特别解释或说明，在本合同及与本合同相关的，双方另行签署的其他文件（包括但不限于本合同的附件）中，下述词语均依如下定义进行解释：</w:t>
      </w:r>
    </w:p>
    <w:p w14:paraId="60DA571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1.“合同”指甲乙双方签署的，与本项目相关的协议、附件、附录和其他一切文件，还包括</w:t>
      </w:r>
      <w:r>
        <w:rPr>
          <w:rFonts w:hint="eastAsia" w:cs="宋体"/>
          <w:color w:val="auto"/>
          <w:sz w:val="21"/>
          <w:szCs w:val="21"/>
          <w:highlight w:val="none"/>
          <w:lang w:eastAsia="zh-CN"/>
        </w:rPr>
        <w:t>询价采购文件</w:t>
      </w:r>
      <w:r>
        <w:rPr>
          <w:rFonts w:hint="eastAsia" w:ascii="宋体" w:hAnsi="宋体" w:eastAsia="宋体" w:cs="宋体"/>
          <w:color w:val="auto"/>
          <w:sz w:val="21"/>
          <w:szCs w:val="21"/>
          <w:highlight w:val="none"/>
        </w:rPr>
        <w:t>、</w:t>
      </w:r>
      <w:r>
        <w:rPr>
          <w:rFonts w:hint="eastAsia" w:cs="宋体"/>
          <w:color w:val="auto"/>
          <w:sz w:val="21"/>
          <w:szCs w:val="21"/>
          <w:highlight w:val="none"/>
          <w:lang w:eastAsia="zh-CN"/>
        </w:rPr>
        <w:t>响应文件</w:t>
      </w:r>
      <w:r>
        <w:rPr>
          <w:rFonts w:hint="eastAsia" w:ascii="宋体" w:hAnsi="宋体" w:eastAsia="宋体" w:cs="宋体"/>
          <w:color w:val="auto"/>
          <w:sz w:val="21"/>
          <w:szCs w:val="21"/>
          <w:highlight w:val="none"/>
        </w:rPr>
        <w:t>中的相关内容及其有效补充文件。</w:t>
      </w:r>
    </w:p>
    <w:p w14:paraId="66D6D44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2.“附件”是指与本合同的订立、履行有关的，经甲乙双方认可的，对本合同约定的内 容进行细化、补充、修改、变更的文件、图纸、音像制品等资料。</w:t>
      </w:r>
    </w:p>
    <w:p w14:paraId="422D368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3.“合同货物”指合同货物清单（附件一）（同</w:t>
      </w:r>
      <w:r>
        <w:rPr>
          <w:rFonts w:hint="eastAsia" w:cs="宋体"/>
          <w:color w:val="auto"/>
          <w:sz w:val="21"/>
          <w:szCs w:val="21"/>
          <w:highlight w:val="none"/>
          <w:lang w:eastAsia="zh-CN"/>
        </w:rPr>
        <w:t>响应文件</w:t>
      </w:r>
      <w:r>
        <w:rPr>
          <w:rFonts w:hint="eastAsia" w:ascii="宋体" w:hAnsi="宋体" w:eastAsia="宋体" w:cs="宋体"/>
          <w:color w:val="auto"/>
          <w:sz w:val="21"/>
          <w:szCs w:val="21"/>
          <w:highlight w:val="none"/>
        </w:rPr>
        <w:t>中投标货物数量、价格表，下同）中所规定的硬件、软件、安装材料、备件及专用器具、文件资料等内容。</w:t>
      </w:r>
    </w:p>
    <w:p w14:paraId="0D39EB4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服务”指根据合同规定乙方应承担的与供货有关的辅助服务，包括（但不限于）合同货物的乙方付费办妥清关、乙方付费运输、保险、安装、测试、调试、培训、维修、提供技术指导和支持、保修期外的维护以及其他类似的义务。</w:t>
      </w:r>
    </w:p>
    <w:p w14:paraId="5B418DF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5.“检验”指按照本合同约定的标准对合同货物进行的检测与查验。</w:t>
      </w:r>
    </w:p>
    <w:p w14:paraId="1521E37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6.“验收证书”指检验完成后由合同双方签署的最终验收确认书。</w:t>
      </w:r>
    </w:p>
    <w:p w14:paraId="6410C39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7.“技术资料”指安装、调试、使用、维修合同货物所应具备的产品使用说明书和／或使用指南、操作手册、维修指南、服务手册、电路图、产品演示等文件。</w:t>
      </w:r>
    </w:p>
    <w:p w14:paraId="0E7FB9B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8.“保修期”指自验收证书甲方签署之日起，乙方免费对所卖给甲方货物更换整件或零部件，维修、保养，并以自担费用方式保证合同货物正常运行的时期。</w:t>
      </w:r>
    </w:p>
    <w:p w14:paraId="0FC452C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9.“第三人”是指本合同双方以外的任何中国境内、外的自然人、法人或其他经济组织。</w:t>
      </w:r>
    </w:p>
    <w:p w14:paraId="1D7C066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 “法律、法规”是指由中国有关部门制定的法律、行政法规、地方性法规、规章及其他规范性文件以及经全国人民代表大会常务委员会批准的中国缔结、参加的国际条（公）约的有关规定。</w:t>
      </w:r>
    </w:p>
    <w:p w14:paraId="5BD24B0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w:t>
      </w:r>
      <w:r>
        <w:rPr>
          <w:rFonts w:hint="eastAsia" w:cs="宋体"/>
          <w:color w:val="auto"/>
          <w:sz w:val="21"/>
          <w:szCs w:val="21"/>
          <w:highlight w:val="none"/>
          <w:lang w:eastAsia="zh-CN"/>
        </w:rPr>
        <w:t>询价采购文件</w:t>
      </w:r>
      <w:r>
        <w:rPr>
          <w:rFonts w:hint="eastAsia" w:ascii="宋体" w:hAnsi="宋体" w:eastAsia="宋体" w:cs="宋体"/>
          <w:color w:val="auto"/>
          <w:sz w:val="21"/>
          <w:szCs w:val="21"/>
          <w:highlight w:val="none"/>
        </w:rPr>
        <w:t>”指发布的本项目</w:t>
      </w:r>
      <w:r>
        <w:rPr>
          <w:rFonts w:hint="eastAsia" w:cs="宋体"/>
          <w:color w:val="auto"/>
          <w:sz w:val="21"/>
          <w:szCs w:val="21"/>
          <w:highlight w:val="none"/>
          <w:lang w:eastAsia="zh-CN"/>
        </w:rPr>
        <w:t>询价采购文件</w:t>
      </w:r>
      <w:r>
        <w:rPr>
          <w:rFonts w:hint="eastAsia" w:ascii="宋体" w:hAnsi="宋体" w:eastAsia="宋体" w:cs="宋体"/>
          <w:color w:val="auto"/>
          <w:sz w:val="21"/>
          <w:szCs w:val="21"/>
          <w:highlight w:val="none"/>
        </w:rPr>
        <w:t>。</w:t>
      </w:r>
    </w:p>
    <w:p w14:paraId="4ABE627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“响应文件”指乙方按照发布的本项目</w:t>
      </w:r>
      <w:r>
        <w:rPr>
          <w:rFonts w:hint="eastAsia" w:cs="宋体"/>
          <w:color w:val="auto"/>
          <w:sz w:val="21"/>
          <w:szCs w:val="21"/>
          <w:highlight w:val="none"/>
          <w:lang w:eastAsia="zh-CN"/>
        </w:rPr>
        <w:t>询价采购文件</w:t>
      </w:r>
      <w:r>
        <w:rPr>
          <w:rFonts w:hint="eastAsia" w:ascii="宋体" w:hAnsi="宋体" w:eastAsia="宋体" w:cs="宋体"/>
          <w:color w:val="auto"/>
          <w:sz w:val="21"/>
          <w:szCs w:val="21"/>
          <w:highlight w:val="none"/>
        </w:rPr>
        <w:t>的要求编制和投递，并最终被采购代理机构接受的</w:t>
      </w:r>
      <w:r>
        <w:rPr>
          <w:rFonts w:hint="eastAsia" w:cs="宋体"/>
          <w:color w:val="auto"/>
          <w:sz w:val="21"/>
          <w:szCs w:val="21"/>
          <w:highlight w:val="none"/>
          <w:lang w:eastAsia="zh-CN"/>
        </w:rPr>
        <w:t>响应文件</w:t>
      </w:r>
      <w:r>
        <w:rPr>
          <w:rFonts w:hint="eastAsia" w:ascii="宋体" w:hAnsi="宋体" w:eastAsia="宋体" w:cs="宋体"/>
          <w:color w:val="auto"/>
          <w:sz w:val="21"/>
          <w:szCs w:val="21"/>
          <w:highlight w:val="none"/>
        </w:rPr>
        <w:t>。</w:t>
      </w:r>
    </w:p>
    <w:p w14:paraId="7155D06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合同标的</w:t>
      </w:r>
    </w:p>
    <w:p w14:paraId="67BAFF6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甲方同意从乙方购买，乙方同意向甲方出售合同货物清单（同</w:t>
      </w:r>
      <w:r>
        <w:rPr>
          <w:rFonts w:hint="eastAsia" w:cs="宋体"/>
          <w:color w:val="auto"/>
          <w:sz w:val="21"/>
          <w:szCs w:val="21"/>
          <w:highlight w:val="none"/>
          <w:lang w:eastAsia="zh-CN"/>
        </w:rPr>
        <w:t>响应文件</w:t>
      </w:r>
      <w:r>
        <w:rPr>
          <w:rFonts w:hint="eastAsia" w:ascii="宋体" w:hAnsi="宋体" w:eastAsia="宋体" w:cs="宋体"/>
          <w:color w:val="auto"/>
          <w:sz w:val="21"/>
          <w:szCs w:val="21"/>
          <w:highlight w:val="none"/>
        </w:rPr>
        <w:t>中投标货物数 量、价格表）中所列未曾销售并未曾使用过的、未曾返修过且崭新的正品合格品货物及相关服务。</w:t>
      </w:r>
    </w:p>
    <w:p w14:paraId="0CFA707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二、合同标的</w:t>
      </w:r>
    </w:p>
    <w:p w14:paraId="2C50E42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1.甲方同意从乙方购买，乙方同意向甲方出售下表所列设备：（设备列表见合同条款专用部分）</w:t>
      </w:r>
    </w:p>
    <w:p w14:paraId="3972577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2.备件清单、专用工具清单：</w:t>
      </w:r>
      <w:r>
        <w:rPr>
          <w:rFonts w:hint="eastAsia" w:cs="宋体"/>
          <w:color w:val="auto"/>
          <w:sz w:val="21"/>
          <w:szCs w:val="21"/>
          <w:highlight w:val="none"/>
          <w:u w:val="single"/>
          <w:lang w:val="en-US" w:eastAsia="zh-CN"/>
        </w:rPr>
        <w:t xml:space="preserve">                              </w:t>
      </w:r>
    </w:p>
    <w:p w14:paraId="1C3DEDC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三、合同价格</w:t>
      </w:r>
    </w:p>
    <w:p w14:paraId="5FC9CFF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1.合同总金额详见合同条款专用部分。</w:t>
      </w:r>
    </w:p>
    <w:p w14:paraId="03DF96A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合同价格包括设备金额及运输、财产及第三方损害赔偿保险、安装、调试、及安装位置调整布置、使用环境形成或恢复等费用，是在竣工交付前、交付时所发生或引起的本合同相关的全部成本、费用等，以及依约在交付后所需承担的维修、保养等售后服务价格的总和，且为完税后价格。</w:t>
      </w:r>
    </w:p>
    <w:p w14:paraId="4143022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3.合同货物详细目录及销售价格见合同货物清单（同</w:t>
      </w:r>
      <w:r>
        <w:rPr>
          <w:rFonts w:hint="eastAsia" w:cs="宋体"/>
          <w:color w:val="auto"/>
          <w:sz w:val="21"/>
          <w:szCs w:val="21"/>
          <w:highlight w:val="none"/>
          <w:lang w:eastAsia="zh-CN"/>
        </w:rPr>
        <w:t>响应文件</w:t>
      </w:r>
      <w:r>
        <w:rPr>
          <w:rFonts w:hint="eastAsia" w:ascii="宋体" w:hAnsi="宋体" w:eastAsia="宋体" w:cs="宋体"/>
          <w:color w:val="auto"/>
          <w:sz w:val="21"/>
          <w:szCs w:val="21"/>
          <w:highlight w:val="none"/>
        </w:rPr>
        <w:t>中投标货物数量、价格表）。</w:t>
      </w:r>
    </w:p>
    <w:p w14:paraId="5BC01D8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四、</w:t>
      </w:r>
      <w:bookmarkStart w:id="263" w:name="四、支付和结算方式"/>
      <w:bookmarkEnd w:id="263"/>
      <w:r>
        <w:rPr>
          <w:rFonts w:hint="eastAsia" w:ascii="宋体" w:hAnsi="宋体" w:eastAsia="宋体" w:cs="宋体"/>
          <w:color w:val="auto"/>
          <w:sz w:val="21"/>
          <w:szCs w:val="21"/>
          <w:highlight w:val="none"/>
        </w:rPr>
        <w:t>支付和结算方式</w:t>
      </w:r>
    </w:p>
    <w:p w14:paraId="15E1FE0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1.双方因本合同发生的一切费用均以人民币结算及支付。</w:t>
      </w:r>
    </w:p>
    <w:p w14:paraId="322E608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2.双方的帐户名称、开户银行及</w:t>
      </w:r>
      <w:r>
        <w:rPr>
          <w:rFonts w:hint="eastAsia" w:cs="宋体"/>
          <w:color w:val="auto"/>
          <w:sz w:val="21"/>
          <w:szCs w:val="21"/>
          <w:highlight w:val="none"/>
          <w:lang w:eastAsia="zh-CN"/>
        </w:rPr>
        <w:t>账号</w:t>
      </w:r>
      <w:r>
        <w:rPr>
          <w:rFonts w:hint="eastAsia" w:ascii="宋体" w:hAnsi="宋体" w:eastAsia="宋体" w:cs="宋体"/>
          <w:color w:val="auto"/>
          <w:sz w:val="21"/>
          <w:szCs w:val="21"/>
          <w:highlight w:val="none"/>
        </w:rPr>
        <w:t>以本合同提供的为准。</w:t>
      </w:r>
    </w:p>
    <w:p w14:paraId="67614A4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3.付款方式：</w:t>
      </w:r>
    </w:p>
    <w:p w14:paraId="66DCB38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到货、检验后付款：合同货物全部运抵交货地点、安装到位、试运行完成，经甲方核对无误、检验合格，双方签署验收报告后七个工作日内，甲方向乙方支付合同总金额的一定比例货款，支付比例、金额见合同条款专用部分；</w:t>
      </w:r>
    </w:p>
    <w:p w14:paraId="4644BF2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保修期满后付款：合同货物的保修期（合同货物的保修期自全部货物验收合格，双方签署验收证书之日起算）期满后七个工作日内，甲方向乙方支付合同余款，支付比例、金额见合同条款专用部分，作为本合同最终结款。</w:t>
      </w:r>
    </w:p>
    <w:p w14:paraId="0EADC49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4.乙方在收到甲方每一笔付款的同时，应向甲方开具相应金额的商业发票。</w:t>
      </w:r>
    </w:p>
    <w:p w14:paraId="33F4970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5.如乙方根据本合同约定有责任向甲方支付违约金、赔偿金时，甲方有权直接从上述付 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 应当全部给予赔偿。</w:t>
      </w:r>
    </w:p>
    <w:p w14:paraId="5518E95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除采购代理机构代为收货且事先书面同意代为支付全部货款的情形外，均只应当由甲方或最终用户直接与乙方付款结算，采购代理机构不对其付款承担连带责任或任何其它责任，在任何情形下乙方亦只能直接向甲方或最终用户追索而不应当向采购代理机构追索。</w:t>
      </w:r>
    </w:p>
    <w:p w14:paraId="1ABECAB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五、交货</w:t>
      </w:r>
    </w:p>
    <w:p w14:paraId="2D94B5A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1.乙方负责办理运输和保险，将货物运抵交货地点。有关运输、保险和装卸等一切相关的费用由乙方承担。</w:t>
      </w:r>
    </w:p>
    <w:p w14:paraId="50BD632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乙方应办理合同货物从出厂至交货竣工移交期间的保险，保险应按照发票金额的 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0％办理“一切险”。即便若实际办理的保险与该要求存在不一致的情形，相关的风险亦均应由乙方承担。</w:t>
      </w:r>
    </w:p>
    <w:p w14:paraId="7CA2DA3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3.货物应运至甲方指定地点，并卸至甲方指定位置，开箱清点及初步检验时双方应派人员参加，如甲方不到场检验，乙方需承担起检验及保管责任，其责任直至所有货物运 抵现场并且安装完毕经检验竣工合格交付甲方。</w:t>
      </w:r>
    </w:p>
    <w:p w14:paraId="163DCF7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所有货物运抵现场并且安装完毕经检验竣工合格交付甲方，该日期为交货日期。双方签署竣工交付收货单后为交货完毕。该竣工交付收货单或其它名城的该等收货单一式两份，甲方和乙方各执一份。竣工交货完毕货物所有权发生转移，此前货物毁坏的风 险由乙方承担。</w:t>
      </w:r>
    </w:p>
    <w:p w14:paraId="7276DA8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乙方应在货物运到甲方地点日七日前，向甲方提供货物卸车、清点计划（内容包括：合同号、设备名称、数量、价格、箱数、型号规格、重量和体积、拟发运的时间及其 他必要的说明），并于发运的同时通知甲方。</w:t>
      </w:r>
    </w:p>
    <w:p w14:paraId="35BB795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在现场交货方式下，乙方装运的货物不应超过合同规定的数量或重量。否则乙方应对超运部分的数量或重量而引起的一切后果负责。</w:t>
      </w:r>
    </w:p>
    <w:p w14:paraId="5A1CFA8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交货日期详见合同条款专用部分。若由于业主场地狭窄，乙方必须根据总包方的工程进度和书面通知，安排制造、卸货和交货，否则引起的厂内外库存费用等一切责任由 乙方负责。总包方应当根据自身工程进度，在洽当的时间提前书面通知乙方组织制造、 交货和安装，如因总包方安排不当，其责自负。</w:t>
      </w:r>
    </w:p>
    <w:p w14:paraId="29CE15B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8.运输方式详见合同条款专用部分。</w:t>
      </w:r>
    </w:p>
    <w:p w14:paraId="0685495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9.交货（安装、调试、服务）地点详见合同条款专用部分。</w:t>
      </w:r>
    </w:p>
    <w:p w14:paraId="70A91E8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六、</w:t>
      </w:r>
      <w:bookmarkStart w:id="264" w:name="六、包装和标记"/>
      <w:bookmarkEnd w:id="264"/>
      <w:r>
        <w:rPr>
          <w:rFonts w:hint="eastAsia" w:ascii="宋体" w:hAnsi="宋体" w:eastAsia="宋体" w:cs="宋体"/>
          <w:color w:val="auto"/>
          <w:sz w:val="21"/>
          <w:szCs w:val="21"/>
          <w:highlight w:val="none"/>
        </w:rPr>
        <w:t>包装和标记</w:t>
      </w:r>
    </w:p>
    <w:p w14:paraId="06F7AD0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1.乙方交付的所有合同货物应具有适于运输的坚固包装，并且乙方应根据合同货物的不同特性和要求采取防潮、防雨、防锈、防震、防腐等保护措施，以确保合同货物安全无损地送达交货地点。</w:t>
      </w:r>
    </w:p>
    <w:p w14:paraId="16AF026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若合同货物采用集装箱装运的，乙方应在每件包装箱相对的二个侧面上，</w:t>
      </w:r>
    </w:p>
    <w:p w14:paraId="6246FF8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用不褪色的 油漆以醒目的中文做出以下标记：</w:t>
      </w:r>
    </w:p>
    <w:p w14:paraId="7CB2032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收货单位：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746FC30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货物名称：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56C970A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箱号/件号：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3336F11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毛重（千克）：</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0C1A952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尺寸（长×宽×高，以厘米计）：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5E1395B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发货单位：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4D31AA1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发货单位详细地址：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5468CA1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乙方应根据合同货物的不同特性和装卸运输上的不同要求，在包装箱相对的二个侧面上用中文标记“勿倒置”、“小心轻放”、“防潮”等标志和“重心”等装卸搬运时 适用的通用图案，以利于装卸和搬运。</w:t>
      </w:r>
    </w:p>
    <w:p w14:paraId="0047E70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3.下列资料包装在合同货物的包装箱中：</w:t>
      </w:r>
    </w:p>
    <w:p w14:paraId="3CA5D87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（1）装箱单</w:t>
      </w:r>
    </w:p>
    <w:p w14:paraId="3FAD4F8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（2）合同货物数量和质量合格证书、保修证书</w:t>
      </w:r>
    </w:p>
    <w:p w14:paraId="387398B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（3）产品使用说明书及其它必要的技术资料</w:t>
      </w:r>
    </w:p>
    <w:p w14:paraId="109B7E1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4.凡由于乙方对合同货物包装不善、标记不明、防护措施不当或在合同货物装箱前保管不良，致使合同货物遭到损坏或丢失，乙方应负责免费修理或更换，并承担由此给甲方造成的一切损失。</w:t>
      </w:r>
    </w:p>
    <w:p w14:paraId="60E5F20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乙方提供的设备抵达甲方指定地点后的开箱清点及初步检验，应依据乙方提供的开箱 要求和环境要求，按照装箱清单进行。乙方应在收到甲方的验货通知后三日内到现场参加开箱清点及初步检验，开箱清点及初步检验时双方均应派员参加，并签署验收证书，以此作为乙方履约进度的依据。否则，乙方应承认甲方的单方检验结果。但在任何情形下，上述验收均不具有减少或免除乙方质量相关责任的法律效果。</w:t>
      </w:r>
    </w:p>
    <w:p w14:paraId="27A2965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甲方对合同货物的数量、规格和质量的检验，应依据本项目</w:t>
      </w:r>
      <w:r>
        <w:rPr>
          <w:rFonts w:hint="eastAsia" w:cs="宋体"/>
          <w:color w:val="auto"/>
          <w:sz w:val="21"/>
          <w:szCs w:val="21"/>
          <w:highlight w:val="none"/>
          <w:lang w:eastAsia="zh-CN"/>
        </w:rPr>
        <w:t>询价采购文件</w:t>
      </w:r>
      <w:r>
        <w:rPr>
          <w:rFonts w:hint="eastAsia" w:ascii="宋体" w:hAnsi="宋体" w:eastAsia="宋体" w:cs="宋体"/>
          <w:color w:val="auto"/>
          <w:sz w:val="21"/>
          <w:szCs w:val="21"/>
          <w:highlight w:val="none"/>
        </w:rPr>
        <w:t>中的有关规定进行。采用现场交货方式的，检验在交货地点进行。开箱检验的时间不迟于交货日期后三十日。</w:t>
      </w:r>
    </w:p>
    <w:p w14:paraId="3641911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若检验时发现货物数量不足、规格与合同要求不符或开箱时虽然货物外包装完好无损，但箱内货物短缺或损伤，双方应签署书面形式证明，乙方应根据该证明及时补足或更换。补足或更换的货物应在签署货损证明之日起规定期限内（详见合同条款专用部分）运达甲方指定地点，相关费用由乙方承担。</w:t>
      </w:r>
    </w:p>
    <w:p w14:paraId="01DE8F7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若甲方经进一步检验或在使用中发现货物内在的、非显而易见的损坏或缺陷，或者货 物的质量与合同规定不符但并非在验收时属于显而易见(下称“A 情形”)；或者在货物 质量保证期内(下称“B 情形”)、合理使用寿命期限结束前 6 个月内(下称“C 情形”) 证实货物或零部件是有缺陷的（包括潜在的缺陷或使用不符合要求的材料等），甲方有权要求乙方免费更换成没有缺陷的货物或零部件，并且，经过该项处理后甲方待遇 不得低于国家部委级别发布的“三包”规定的标准。其中：对属于 A 情形的货物应当 用崭新且尚未拆封、未曾使用也未曾展示过的正品合格品整机、整件货物更换而不得仅更换零部件；对属于 B 情形的货物应当用崭新且尚未拆封、未曾使用也未曾展示过的正品合格品更换；对属于 C 情形的货物应当用不低于需更换货物成新的正品合格品 更换。甲方可以在发现该情形后尽快并且至迟应当在上述各对应期限结束之日起 7 个工作日内以书面形式通知乙方，乙方应在收到甲方通知后 7 个工作日内免费完成更换，按本合同前述各条款项规定交付及验收。</w:t>
      </w:r>
    </w:p>
    <w:p w14:paraId="3BB4125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9.乙方保证向甲方提供的技术资料均是清晰的、正确的、完整的，且除原设备提供的英 文技术文档以外，其他文档应提供中文版本。如发现缺失或其它有误的情形，乙方应 在该情形出现之日起 7 日内将需补足的资料交付到甲方指定地点，按本合同前述各条款项规定交付及验收。</w:t>
      </w:r>
    </w:p>
    <w:p w14:paraId="34E6544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乙方承认本合同项下的货物属于需经试车、运行的货物，应经过至少国家规定的月数 的时间周期的整套使用或整套试车、运行期方可以完成最终验收，若无上述时间规定 则最低不应少于 90 天(3 个月)。对该类验收不合格或不完全合格的情形，或在本合同约定期限内发现货物缺陷及其它质量的问题或发现不符合设计要求、甲方在</w:t>
      </w:r>
      <w:r>
        <w:rPr>
          <w:rFonts w:hint="eastAsia" w:cs="宋体"/>
          <w:color w:val="auto"/>
          <w:sz w:val="21"/>
          <w:szCs w:val="21"/>
          <w:highlight w:val="none"/>
          <w:lang w:val="en-US" w:eastAsia="zh-CN"/>
        </w:rPr>
        <w:t>采购</w:t>
      </w:r>
      <w:r>
        <w:rPr>
          <w:rFonts w:hint="eastAsia" w:ascii="宋体" w:hAnsi="宋体" w:eastAsia="宋体" w:cs="宋体"/>
          <w:color w:val="auto"/>
          <w:sz w:val="21"/>
          <w:szCs w:val="21"/>
          <w:highlight w:val="none"/>
        </w:rPr>
        <w:t>时的要求，乙方应当严格按照甲方的要求免费给予合理解决直至完全符合招、</w:t>
      </w:r>
      <w:r>
        <w:rPr>
          <w:rFonts w:hint="eastAsia" w:cs="宋体"/>
          <w:color w:val="auto"/>
          <w:sz w:val="21"/>
          <w:szCs w:val="21"/>
          <w:highlight w:val="none"/>
          <w:lang w:eastAsia="zh-CN"/>
        </w:rPr>
        <w:t>询价采购文件</w:t>
      </w:r>
      <w:r>
        <w:rPr>
          <w:rFonts w:hint="eastAsia" w:ascii="宋体" w:hAnsi="宋体" w:eastAsia="宋体" w:cs="宋体"/>
          <w:color w:val="auto"/>
          <w:sz w:val="21"/>
          <w:szCs w:val="21"/>
          <w:highlight w:val="none"/>
        </w:rPr>
        <w:t>要求及本合同约定为止。</w:t>
      </w:r>
    </w:p>
    <w:p w14:paraId="446F6AE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本合同各相关条款中凡与乙方责任或义务相关及由乙方原因所引起涉及各项货物、零 件、部件、配件及资料的更、换、补、退等情形，所发生相关的任何价款、成本、费用，包括但不限于运输、安装、服务、维修、调试等，以及保险、税、费等，均应由乙方承担。</w:t>
      </w:r>
    </w:p>
    <w:p w14:paraId="7293688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甲方应将货物验收单同发票一起入账，作为甲方执行了政府采购的凭证。</w:t>
      </w:r>
    </w:p>
    <w:p w14:paraId="129FC32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w:t>
      </w:r>
      <w:bookmarkStart w:id="265" w:name="八、技术服务和保修责任"/>
      <w:bookmarkEnd w:id="265"/>
      <w:r>
        <w:rPr>
          <w:rFonts w:hint="eastAsia" w:ascii="宋体" w:hAnsi="宋体" w:eastAsia="宋体" w:cs="宋体"/>
          <w:color w:val="auto"/>
          <w:sz w:val="21"/>
          <w:szCs w:val="21"/>
          <w:highlight w:val="none"/>
        </w:rPr>
        <w:t>技术服务和保修责任</w:t>
      </w:r>
    </w:p>
    <w:p w14:paraId="5DA0049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关于本条的特别说明：本条中的服务时间，即相关的服务到达现场或完成维修工作所需的时间：小时、天数等，</w:t>
      </w:r>
      <w:r>
        <w:rPr>
          <w:rFonts w:hint="eastAsia" w:cs="宋体"/>
          <w:color w:val="auto"/>
          <w:sz w:val="21"/>
          <w:szCs w:val="21"/>
          <w:highlight w:val="none"/>
          <w:lang w:eastAsia="zh-CN"/>
        </w:rPr>
        <w:t>询价采购文件</w:t>
      </w:r>
      <w:r>
        <w:rPr>
          <w:rFonts w:hint="eastAsia" w:ascii="宋体" w:hAnsi="宋体" w:eastAsia="宋体" w:cs="宋体"/>
          <w:color w:val="auto"/>
          <w:sz w:val="21"/>
          <w:szCs w:val="21"/>
          <w:highlight w:val="none"/>
        </w:rPr>
        <w:t>或有关保修服务的其它文件中有规定的，遵从其规定； 若无相关文件或相关文件中并无规定的，或有关的规定明显与本次采购的采购人的实际需 求不符的，则应当按照本合同中的相关规定。乙方对合同货物的技术服务和保修责任详见 合同条款专用部分。</w:t>
      </w:r>
    </w:p>
    <w:p w14:paraId="222FDC4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乙方对合同货物的质量保修期见合同条款专用部分。若厂家规定的保修期或合同货物 主要部件的保修期长于本合同保修期，应适用其保修期。(在本次采购文件所规定的期 限中，若有不同期限自动适用其中期限较长者)。虽有该期限的约定，但仅为兜底约定；乙方承诺，本合同项下货物的免费保修期或与质量相关的其它期限均自按照本合 同约定方式完成最终验收并由甲方签署了货物最终验收单之日起算；本合同甲方、乙方特别约定对本合同项下货物的包退、免费包换、免费包修、负责保修等期限，应当在约定质量保证期限、约定使用寿命、甲方在</w:t>
      </w:r>
      <w:r>
        <w:rPr>
          <w:rFonts w:hint="eastAsia" w:cs="宋体"/>
          <w:color w:val="auto"/>
          <w:sz w:val="21"/>
          <w:szCs w:val="21"/>
          <w:highlight w:val="none"/>
          <w:lang w:val="en-US" w:eastAsia="zh-CN"/>
        </w:rPr>
        <w:t>采购</w:t>
      </w:r>
      <w:r>
        <w:rPr>
          <w:rFonts w:hint="eastAsia" w:ascii="宋体" w:hAnsi="宋体" w:eastAsia="宋体" w:cs="宋体"/>
          <w:color w:val="auto"/>
          <w:sz w:val="21"/>
          <w:szCs w:val="21"/>
          <w:highlight w:val="none"/>
        </w:rPr>
        <w:t>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7F1BA3F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乙方承诺在合同货物的质量保修期内免费为甲方提供合同货物的技术指导和维修服务，提供此项服务的时间见合同条款专用部分。</w:t>
      </w:r>
    </w:p>
    <w:p w14:paraId="7EA4478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乙方保证在合同货物出现故障和缺陷时，或接到甲方提出的技术服务要求后规定时间 内（具体见合同条款专用部分）内予以答复，如甲方有要求或必要时，乙方应在接到甲方通知后规定时间内（具体见合同条款专用部分）内派员至甲方免费维修和提供现场指导。</w:t>
      </w:r>
    </w:p>
    <w:p w14:paraId="150B81C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如乙方在接到甲方维修通知后的规定时间内（具体见合同条款专用部分）仍不能修复有关货物，乙方应提供与该货物同一型号的备用货物，如因此给甲方造成损失，乙方应负责赔偿。</w:t>
      </w:r>
    </w:p>
    <w:p w14:paraId="59B04D9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如乙方在接到甲方提出的技术服务要求或维修通知后的规定时间内（具体见合同条款 专用部分）内没有响应、拒绝或没有派员到达甲方提供技术服务、修理或退换货物，甲方有权委托第三人对合同货物进行维修或提供技术服务，由此产生的一切费用由乙方承担。</w:t>
      </w:r>
    </w:p>
    <w:p w14:paraId="0DAB60E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6.如因甲方在使用中自行变更货物的硬件或软件而引起的缺陷，或因甲方人员维护不当而损坏的货物或零部件，乙方不负保修责任，乙方应按照或比照本合同相关条款规定 提供更换或修理服务，由此引起的合理费用由甲方负担。</w:t>
      </w:r>
    </w:p>
    <w:p w14:paraId="568BF82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7.如因乙方提供的货物硬件或软件有缺陷，或乙方提供的技术资料有错误，或乙方在现 场的技术人员指导有错误而使合同货物不能达到合同规定的指标和技术性能，乙方应负责按本合同相关条款规定修理或更换，使货物运行指标和技术性能达到合同规定,由 此引起的全部费用由乙方承担。若以上原因导致或引起甲方损失及导致或引起第三方受到损害的，全部赔偿责任均应由乙方承担。</w:t>
      </w:r>
    </w:p>
    <w:p w14:paraId="50287CD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8.在合同货物免费保修期内，如果由于乙方更换、修理和续补货物，而造成本合同货物 不得不停止运行，货物保修期应依照停止运行的实际时间加以延长，如因此给甲方造成损失，乙方应负责赔偿。</w:t>
      </w:r>
    </w:p>
    <w:p w14:paraId="50C6FF3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9.在合同货物免费保修期届满后，乙方保证继续为甲方提供设备的维修服务，甲方应按乙方提供的不差于任何第三方的优惠价格向乙方支付相关费用，乙方保证在合同货物 使用期内以不高于本合同货物、相关配件及服务的价格，并且不差于任何第三方的优惠价格，向甲方提供备品、备件及维修服务。</w:t>
      </w:r>
    </w:p>
    <w:p w14:paraId="5B16CB1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货物保修期届满后，如果因合同货物硬件或软件的固有缺陷和瑕疵出现紧急故障和事故，乙方应在接到甲方通知后立即提供电话支持、远程支持并在规定时间内（具体时间见合同条款专用部分）内到达现场，迅速排除货物故障。</w:t>
      </w:r>
    </w:p>
    <w:p w14:paraId="57150B5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合同签订后及货物使用中，如涉及增加或改进安全性的软件升级问题，无论甲方是否知晓或是否向乙方提出，乙方均应当在其刚开始应用该等软件时的第一时间内，立即主动地、无条件地给与免费更新并调试完好。</w:t>
      </w:r>
    </w:p>
    <w:p w14:paraId="14795BB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 若由于甲方提出增加并不涉及安全性的新功能而引起的软件升级，相关成本费由甲方承担，乙方不得赚取利润或拒绝、拖延。</w:t>
      </w:r>
    </w:p>
    <w:p w14:paraId="748B7DB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 若由于乙方增加并不涉及安全性的新功能引起软件升级，而且甲方愿意增加该新功能时，由双方协商解决。</w:t>
      </w:r>
    </w:p>
    <w:p w14:paraId="3544C4C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 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5024B9D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w:t>
      </w:r>
      <w:bookmarkStart w:id="266" w:name="九、履约保证金"/>
      <w:bookmarkEnd w:id="266"/>
      <w:r>
        <w:rPr>
          <w:rFonts w:hint="eastAsia" w:ascii="宋体" w:hAnsi="宋体" w:eastAsia="宋体" w:cs="宋体"/>
          <w:color w:val="auto"/>
          <w:sz w:val="21"/>
          <w:szCs w:val="21"/>
          <w:highlight w:val="none"/>
        </w:rPr>
        <w:t>履约保证金</w:t>
      </w:r>
    </w:p>
    <w:p w14:paraId="42BB151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应在收到</w:t>
      </w:r>
      <w:r>
        <w:rPr>
          <w:rFonts w:hint="eastAsia" w:ascii="宋体" w:hAnsi="宋体" w:eastAsia="宋体" w:cs="宋体"/>
          <w:color w:val="auto"/>
          <w:sz w:val="21"/>
          <w:szCs w:val="21"/>
          <w:highlight w:val="none"/>
          <w:lang w:eastAsia="zh-CN"/>
        </w:rPr>
        <w:t>成交通知书</w:t>
      </w:r>
      <w:r>
        <w:rPr>
          <w:rFonts w:hint="eastAsia" w:ascii="宋体" w:hAnsi="宋体" w:eastAsia="宋体" w:cs="宋体"/>
          <w:color w:val="auto"/>
          <w:sz w:val="21"/>
          <w:szCs w:val="21"/>
          <w:highlight w:val="none"/>
        </w:rPr>
        <w:t>后规定时间内（具体时间见合同条款用部分）内，以支票、汇票、本票、保函、银行转账、电汇等非现金形式向甲方提供履约保证金，保证金金额：见合同条款专用部分。</w:t>
      </w:r>
    </w:p>
    <w:p w14:paraId="00F1E20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如果</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没有按照上述规定执行，甲方将有充分理由取消该中标决定，并没收其</w:t>
      </w:r>
      <w:r>
        <w:rPr>
          <w:rFonts w:hint="eastAsia" w:cs="宋体"/>
          <w:color w:val="auto"/>
          <w:sz w:val="21"/>
          <w:szCs w:val="21"/>
          <w:highlight w:val="none"/>
          <w:lang w:eastAsia="zh-CN"/>
        </w:rPr>
        <w:t>询价保证金</w:t>
      </w:r>
      <w:r>
        <w:rPr>
          <w:rFonts w:hint="eastAsia" w:ascii="宋体" w:hAnsi="宋体" w:eastAsia="宋体" w:cs="宋体"/>
          <w:color w:val="auto"/>
          <w:sz w:val="21"/>
          <w:szCs w:val="21"/>
          <w:highlight w:val="none"/>
        </w:rPr>
        <w:t>。在此情况下甲方可将合同授予排名第二的中标候选人，或重新采购。</w:t>
      </w:r>
    </w:p>
    <w:p w14:paraId="3F4D581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若本项目不允许分包或转包的，如果</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在与甲方签定合同以后，将中标项目分包或转包给第三方，甲方将有充分理由终止合同，并没收其履约保证金。</w:t>
      </w:r>
    </w:p>
    <w:p w14:paraId="23756E4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w:t>
      </w:r>
      <w:r>
        <w:rPr>
          <w:rFonts w:hint="eastAsia" w:ascii="宋体" w:hAnsi="宋体" w:eastAsia="宋体" w:cs="宋体"/>
          <w:color w:val="auto"/>
          <w:sz w:val="21"/>
          <w:szCs w:val="21"/>
          <w:highlight w:val="none"/>
        </w:rPr>
        <w:t>如乙方未能完全履行合同规定的义务，甲方有权从履约保证金中得到补偿。</w:t>
      </w:r>
    </w:p>
    <w:p w14:paraId="45B4959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w:t>
      </w:r>
      <w:bookmarkStart w:id="267" w:name="十、审计及检查"/>
      <w:bookmarkEnd w:id="267"/>
      <w:r>
        <w:rPr>
          <w:rFonts w:hint="eastAsia" w:ascii="宋体" w:hAnsi="宋体" w:eastAsia="宋体" w:cs="宋体"/>
          <w:color w:val="auto"/>
          <w:sz w:val="21"/>
          <w:szCs w:val="21"/>
          <w:highlight w:val="none"/>
        </w:rPr>
        <w:t>审计及检查</w:t>
      </w:r>
    </w:p>
    <w:p w14:paraId="314E54E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如果采购人要求，</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应允许采购人检查</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与实施本合同有关的资金、帐户和记录，并由采购人指定的审计人员对其进行审计。</w:t>
      </w:r>
    </w:p>
    <w:p w14:paraId="577F51A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bookmarkStart w:id="268" w:name="十一、违约责任"/>
      <w:bookmarkEnd w:id="268"/>
      <w:r>
        <w:rPr>
          <w:rFonts w:hint="eastAsia" w:cs="宋体"/>
          <w:color w:val="auto"/>
          <w:sz w:val="21"/>
          <w:szCs w:val="21"/>
          <w:highlight w:val="none"/>
          <w:lang w:val="en-US" w:eastAsia="zh-CN"/>
        </w:rPr>
        <w:t>十一、</w:t>
      </w:r>
      <w:r>
        <w:rPr>
          <w:rFonts w:hint="eastAsia" w:ascii="宋体" w:hAnsi="宋体" w:eastAsia="宋体" w:cs="宋体"/>
          <w:color w:val="auto"/>
          <w:sz w:val="21"/>
          <w:szCs w:val="21"/>
          <w:highlight w:val="none"/>
        </w:rPr>
        <w:t>违约责任</w:t>
      </w:r>
    </w:p>
    <w:p w14:paraId="7CC646A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1.对本合同的任何违反均构成违约。当一方认为对方的违约属于严重违约时，若按照相关法律规定或按照通常的理解或认识，确属对合同的履行有重大影响，则应当被认为 属于严重违约。若双方对某一违约是否属于严重违约仍有争议，可以由争议解决机构裁决认定。</w:t>
      </w:r>
    </w:p>
    <w:p w14:paraId="485A347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乙方未如期按照合同约定的任何或全部款项内容之要求交付合同货物或提供服务、补足或更换货物且符合要求，或乙方未能履行合同规定的任何其它义务时，甲方有权直接向乙方发出违约通知书，乙方应按照甲方选择的下列一种或多种方式承担赔偿责任及违约责任：</w:t>
      </w:r>
    </w:p>
    <w:p w14:paraId="62C9515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在甲方同意延长的期限内交付全部货物、提供服务并承担由此给甲方造成的直接损失及甲方因此产生的对第三方的责任。</w:t>
      </w:r>
    </w:p>
    <w:p w14:paraId="5B9CAD5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在甲方规定的时间内，用符合合同规定的规格、质量和性能要求的新零件、部件或货物来更换有缺陷的零件、部件和货物，或修补缺陷部分以达到合同规定的要求，乙方应承担由此发生的相关费用并承担由此给甲方造成的直接损 失及甲方因此产生的对第三方的责任。此时，相关货物的质量保修期也应相应延长。</w:t>
      </w:r>
    </w:p>
    <w:p w14:paraId="7CF8A17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根据货物低劣程度、损坏程度以及使甲方所遭受的损失及甲方因此产生的对第三方的责任，经双方商定降低货物的价格或赔偿甲方所遭受的损失及甲方因此产生的对第三方的责任。</w:t>
      </w:r>
    </w:p>
    <w:p w14:paraId="6A1B475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按合同规定的同种货币将甲方所退货物已支付的货款全部退还给甲方，并承担由此发生的直接损失和相关费用及甲方因此产生的对第三方的责任。</w:t>
      </w:r>
    </w:p>
    <w:p w14:paraId="39F0E11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甲方有权部分或全部解除合同并要求乙方赔偿由此造成的损失及甲方因此生的对第三方的责任。此时甲方可采取必要的补救措施，相关费用由乙方承担。</w:t>
      </w:r>
    </w:p>
    <w:p w14:paraId="5DCB80E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此外，上述情形下甲方为采取必要的补救措施或因防止损失扩大而支出的合理费用应由乙方承担。</w:t>
      </w:r>
    </w:p>
    <w:p w14:paraId="4A0F7C5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72F1DD9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延期交货或延期付款的违约责任：如乙方延期交货或甲方延期付款，每逾期一天，违约方应按延期交货所折合的金额或延期付款金额的比例（详见合同条款专用部分）向对方支付违约金，但该违约金累计不得超过合同总金额的一定比例（详见合同条款专用部分）</w:t>
      </w:r>
      <w:r>
        <w:rPr>
          <w:rFonts w:hint="eastAsia" w:ascii="宋体" w:hAnsi="宋体" w:eastAsia="宋体" w:cs="宋体"/>
          <w:color w:val="auto"/>
          <w:sz w:val="21"/>
          <w:szCs w:val="21"/>
          <w:highlight w:val="none"/>
          <w:lang w:eastAsia="zh-CN"/>
        </w:rPr>
        <w:t>。</w:t>
      </w:r>
    </w:p>
    <w:p w14:paraId="5684CBE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5.其它违约责任</w:t>
      </w:r>
    </w:p>
    <w:p w14:paraId="3793FE7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（1）如任何一方无故解除合同或有违反本合同规定的任何情形均属于违约行为，违约方应就每一单项违约向对方支付合同总金额一定比例的违约金，具体比例 见合同条款专用部分。</w:t>
      </w:r>
    </w:p>
    <w:p w14:paraId="5ED3C9A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）若货物为假冒伪劣产品或其中包括该类情形的零、部件，乙方应按照合同总金额的 2 倍向甲方支付惩罚性赔偿金，若该赔偿未达到给甲方造成损失的 2 倍，则乙方应当支付给甲方造成损失的 2 倍的惩罚性赔偿金，且并不当然免除其 依法应受的其它处罚。</w:t>
      </w:r>
    </w:p>
    <w:p w14:paraId="1ECC2C9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）如乙方在合同规定的交货日期后 </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 xml:space="preserve"> 天内仍未能交货，则视为乙方不能交货，甲方有权解除合同，乙方若已经收取了甲方的定金则同时还应双倍返还已收取的定金。</w:t>
      </w:r>
    </w:p>
    <w:p w14:paraId="2A3F6CD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若发生延期交货或延期付款情形之外的任何违约时，违约方在接到对方关于违约的通 知时，均应当就每一项违约向对方支付相当于合同金额 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3B2A5F6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7.以上各项交付的违约金并不影响违约方履行合同的各项义务。</w:t>
      </w:r>
    </w:p>
    <w:p w14:paraId="781B091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8.若乙方通过协议、设立控股或分支机构或其它方式就供货或服务等与任何独立或非独 立的第三方构成联合、分属或其它关系、相关责任义务等均由乙方与该等组织机构自行协商约定，但在与本协议相关的任何情形下，乙方与其任何一家该等机构二者之间 的约定仅属于其内部分担权利义务及其内部约定分担对外责任的办法，乙方与该等机 构二者对甲方、用户、相关第三方则应承担连带责任，而乙方依据本合同原所应承担的对甲方、用户或第三方的责任均并不因此被减免。</w:t>
      </w:r>
    </w:p>
    <w:p w14:paraId="4354116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9.本次采购的合同项下的任何合同、文件等均应当符合有关环保、知识产权及其他法律法规的规定，包括童工禁用、劳动保护待遇等法律规定。投标人或</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或乙方或乙方代理商等均已清楚本次政府采购中的政府或其部门、采购代理机构、采购人或使用人等，均已尽声明、提示、审慎核等注意义务及相关责任，若仍发生任何相关违反法律、法规之情形均属投标人或</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或乙方或乙方代理商等单方面之因素、原因、责任。投标人或</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或乙方或乙方代理商等在相关的投标活动中、合同的签订及履行过程中，</w:t>
      </w:r>
    </w:p>
    <w:p w14:paraId="731B22F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投标或签署、履行合同均意味着其已承诺，任何情况下，均将严格遵守法律、法规，并且应当独立承担全部及任何法律责任，包括对采购代理机构、采购人、甲方、最终用户或任何第三方的民事侵权赔偿责任。上述该等责任同时亦均属严重违约责任。</w:t>
      </w:r>
    </w:p>
    <w:p w14:paraId="65B5393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十二、</w:t>
      </w:r>
      <w:bookmarkStart w:id="269" w:name="十二、不可抗力"/>
      <w:bookmarkEnd w:id="269"/>
      <w:r>
        <w:rPr>
          <w:rFonts w:hint="eastAsia" w:ascii="宋体" w:hAnsi="宋体" w:eastAsia="宋体" w:cs="宋体"/>
          <w:color w:val="auto"/>
          <w:sz w:val="21"/>
          <w:szCs w:val="21"/>
          <w:highlight w:val="none"/>
        </w:rPr>
        <w:t>不可抗力</w:t>
      </w:r>
    </w:p>
    <w:p w14:paraId="6B6D847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1.不可抗力指下列事件：战争、动乱、瘟疫、严重火灾、洪水、地震、风暴或其他自然灾害，以及本合同各方不可预见、不可防止并不能避免或克服的一切其他因素及事件。</w:t>
      </w:r>
    </w:p>
    <w:p w14:paraId="618E346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任何一方因不可抗力不能履行本合同规定的全部或部分义务，该方应尽快通知另一方，并须在不可抗力发生后三日内以书面形式向另一方提供详细情况报告及不可抗力对履 行本合同的影响程度的说明。就上述不可抗力的发生须由受到不可抗力影响的一方负责同时提供由公证机关作出的公证证明。</w:t>
      </w:r>
    </w:p>
    <w:p w14:paraId="21C245D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发生不可抗力事件，任何一方均不对因不可抗力无法履行或迟延履行本合同义务而使 另一方蒙受的任何损失承担责任。但遭受不可抗力影响的一方有责任尽可能及时采取适当或必要措施减少或消除不可抗力的影响。遭受不可抗力影响的一方对因未尽本项责任而造成的相关损失承担责任。</w:t>
      </w:r>
    </w:p>
    <w:p w14:paraId="29D0E7B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合同各方应根据不可抗力对本合同履行的影响程度，协商确定是否终止本合同，或是继续履行本合同。</w:t>
      </w:r>
    </w:p>
    <w:p w14:paraId="3D38403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十三、</w:t>
      </w:r>
      <w:bookmarkStart w:id="270" w:name="十三、联系方式"/>
      <w:bookmarkEnd w:id="270"/>
      <w:r>
        <w:rPr>
          <w:rFonts w:hint="eastAsia" w:ascii="宋体" w:hAnsi="宋体" w:eastAsia="宋体" w:cs="宋体"/>
          <w:color w:val="auto"/>
          <w:sz w:val="21"/>
          <w:szCs w:val="21"/>
          <w:highlight w:val="none"/>
        </w:rPr>
        <w:t>联系方式</w:t>
      </w:r>
    </w:p>
    <w:p w14:paraId="78D603B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71F2B08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合同双方发出的与本合同有关的通知或回复均应发至合同条款专用部分中的通讯地址，付款或收款应使用合同条款专用部分中的</w:t>
      </w:r>
      <w:r>
        <w:rPr>
          <w:rFonts w:hint="eastAsia" w:cs="宋体"/>
          <w:color w:val="auto"/>
          <w:sz w:val="21"/>
          <w:szCs w:val="21"/>
          <w:highlight w:val="none"/>
          <w:lang w:eastAsia="zh-CN"/>
        </w:rPr>
        <w:t>账号</w:t>
      </w:r>
      <w:r>
        <w:rPr>
          <w:rFonts w:hint="eastAsia" w:ascii="宋体" w:hAnsi="宋体" w:eastAsia="宋体" w:cs="宋体"/>
          <w:color w:val="auto"/>
          <w:sz w:val="21"/>
          <w:szCs w:val="21"/>
          <w:highlight w:val="none"/>
        </w:rPr>
        <w:t>，一方变更通讯地址或</w:t>
      </w:r>
      <w:r>
        <w:rPr>
          <w:rFonts w:hint="eastAsia" w:cs="宋体"/>
          <w:color w:val="auto"/>
          <w:sz w:val="21"/>
          <w:szCs w:val="21"/>
          <w:highlight w:val="none"/>
          <w:lang w:eastAsia="zh-CN"/>
        </w:rPr>
        <w:t>账号</w:t>
      </w:r>
      <w:r>
        <w:rPr>
          <w:rFonts w:hint="eastAsia" w:ascii="宋体" w:hAnsi="宋体" w:eastAsia="宋体" w:cs="宋体"/>
          <w:color w:val="auto"/>
          <w:sz w:val="21"/>
          <w:szCs w:val="21"/>
          <w:highlight w:val="none"/>
        </w:rPr>
        <w:t>，应自变更之日起三个工作日内，将变更后的地址通知对方。变更方不履行通知义务的，应对此造成的一切后果承担法律责任。</w:t>
      </w:r>
    </w:p>
    <w:p w14:paraId="25FB331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上述发出通知、回复的费用由发出一方</w:t>
      </w:r>
      <w:r>
        <w:rPr>
          <w:rFonts w:hint="eastAsia" w:ascii="宋体" w:hAnsi="宋体" w:eastAsia="宋体" w:cs="宋体"/>
          <w:color w:val="auto"/>
          <w:sz w:val="21"/>
          <w:szCs w:val="21"/>
          <w:highlight w:val="none"/>
          <w:lang w:eastAsia="zh-CN"/>
        </w:rPr>
        <w:t>承担</w:t>
      </w:r>
      <w:r>
        <w:rPr>
          <w:rFonts w:hint="eastAsia" w:ascii="宋体" w:hAnsi="宋体" w:eastAsia="宋体" w:cs="宋体"/>
          <w:color w:val="auto"/>
          <w:sz w:val="21"/>
          <w:szCs w:val="21"/>
          <w:highlight w:val="none"/>
        </w:rPr>
        <w:t>。</w:t>
      </w:r>
    </w:p>
    <w:p w14:paraId="14D2244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十四、</w:t>
      </w:r>
      <w:bookmarkStart w:id="271" w:name="十四、保密条款"/>
      <w:bookmarkEnd w:id="271"/>
      <w:r>
        <w:rPr>
          <w:rFonts w:hint="eastAsia" w:ascii="宋体" w:hAnsi="宋体" w:eastAsia="宋体" w:cs="宋体"/>
          <w:color w:val="auto"/>
          <w:sz w:val="21"/>
          <w:szCs w:val="21"/>
          <w:highlight w:val="none"/>
        </w:rPr>
        <w:t>保密条款</w:t>
      </w:r>
    </w:p>
    <w:p w14:paraId="4AF8534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1.任何一方对其获知的本合同及附件中其他各方的商业秘密和国家秘密负有保密义务。</w:t>
      </w:r>
    </w:p>
    <w:p w14:paraId="4CCAB30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2.在下列情形下：当发布中标公告和其它公告时，当国家机关调查、审查、审计时，以及其他符合法律规定的情形下，无须事先征求投标人/</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同意而可以披露关于采购过程、合同文本、签署情况的资料、投标人/</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的名称及地址、采购内容的有关信息以及补充条款等，但应当在合理的必要范围内。对任何已经公布过的内容或与之内容相同的资料，以及投标人/</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已经泄露或公开的，无须再承担保密责任。</w:t>
      </w:r>
    </w:p>
    <w:p w14:paraId="119D378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558CF59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十五、</w:t>
      </w:r>
      <w:bookmarkStart w:id="272" w:name="十五、合同的解释和法律适用"/>
      <w:bookmarkEnd w:id="272"/>
      <w:r>
        <w:rPr>
          <w:rFonts w:hint="eastAsia" w:ascii="宋体" w:hAnsi="宋体" w:eastAsia="宋体" w:cs="宋体"/>
          <w:color w:val="auto"/>
          <w:sz w:val="21"/>
          <w:szCs w:val="21"/>
          <w:highlight w:val="none"/>
        </w:rPr>
        <w:t>合同的解释和法律适用</w:t>
      </w:r>
    </w:p>
    <w:p w14:paraId="55BFFEE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1.任何一方对本合同及其附件的解释均应遵循诚实信用原则,依照本合同签订时有效的中国法律、法规以及通常的理解进行。</w:t>
      </w:r>
    </w:p>
    <w:p w14:paraId="072B441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对本合同的任何解释均应以书面作出。</w:t>
      </w:r>
    </w:p>
    <w:p w14:paraId="7D4488D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本合同及附件的订立、效力、解释、履行、争议的解决等适用本合同签订时有效的中 华人民共和国法律、法规的有关规定。</w:t>
      </w:r>
    </w:p>
    <w:p w14:paraId="53A617E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bookmarkStart w:id="273" w:name="十六、合同的终止"/>
      <w:bookmarkEnd w:id="273"/>
      <w:r>
        <w:rPr>
          <w:rFonts w:hint="eastAsia" w:cs="宋体"/>
          <w:color w:val="auto"/>
          <w:sz w:val="21"/>
          <w:szCs w:val="21"/>
          <w:highlight w:val="none"/>
          <w:lang w:val="en-US" w:eastAsia="zh-CN"/>
        </w:rPr>
        <w:t>十六、</w:t>
      </w:r>
      <w:r>
        <w:rPr>
          <w:rFonts w:hint="eastAsia" w:ascii="宋体" w:hAnsi="宋体" w:eastAsia="宋体" w:cs="宋体"/>
          <w:color w:val="auto"/>
          <w:sz w:val="21"/>
          <w:szCs w:val="21"/>
          <w:highlight w:val="none"/>
        </w:rPr>
        <w:t xml:space="preserve">合同的终止 </w:t>
      </w:r>
    </w:p>
    <w:p w14:paraId="743B383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1.本合同因下列原因而终止：</w:t>
      </w:r>
    </w:p>
    <w:p w14:paraId="7184842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（1）本合同正常履行完毕；</w:t>
      </w:r>
    </w:p>
    <w:p w14:paraId="1B9E60B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（2）合同双方协议终止本合同的履行；</w:t>
      </w:r>
    </w:p>
    <w:p w14:paraId="75C802D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（3）不可抗力事件导致本合同无法履行或履行不必要；</w:t>
      </w:r>
    </w:p>
    <w:p w14:paraId="4DD7267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（4）任何一方行使解除权，解除本合同。</w:t>
      </w:r>
    </w:p>
    <w:p w14:paraId="52B12EF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2.对本合同终止有过错的一方应赔偿另一方因合同终止而受到的损失。对合同终止双方均无过错的，则各自承担所受到的损失。</w:t>
      </w:r>
    </w:p>
    <w:p w14:paraId="54D97A4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十七、</w:t>
      </w:r>
      <w:bookmarkStart w:id="274" w:name="十七、法律适用"/>
      <w:bookmarkEnd w:id="274"/>
      <w:r>
        <w:rPr>
          <w:rFonts w:hint="eastAsia" w:ascii="宋体" w:hAnsi="宋体" w:eastAsia="宋体" w:cs="宋体"/>
          <w:color w:val="auto"/>
          <w:sz w:val="21"/>
          <w:szCs w:val="21"/>
          <w:highlight w:val="none"/>
        </w:rPr>
        <w:t>法律适用</w:t>
      </w:r>
    </w:p>
    <w:p w14:paraId="2F1B084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1.本合同及附件的订立、效力、解释、履行、争议的解决等适用本合同签订时有效的中 华人民共和国法律、法规的有关规定。</w:t>
      </w:r>
    </w:p>
    <w:p w14:paraId="45B8DEE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在本合同履行期间，因中国法律、法规、政策的变化致使本合同的部分条款相冲突、无效或失去可强制执行效力时，双方同意将密切合作，尽快修改本合同中相冲突或无效或失去强制执行效力的有关条款。</w:t>
      </w:r>
    </w:p>
    <w:p w14:paraId="51C3D79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十八、</w:t>
      </w:r>
      <w:bookmarkStart w:id="275" w:name="十八、权利的保留"/>
      <w:bookmarkEnd w:id="275"/>
      <w:r>
        <w:rPr>
          <w:rFonts w:hint="eastAsia" w:ascii="宋体" w:hAnsi="宋体" w:eastAsia="宋体" w:cs="宋体"/>
          <w:color w:val="auto"/>
          <w:sz w:val="21"/>
          <w:szCs w:val="21"/>
          <w:highlight w:val="none"/>
        </w:rPr>
        <w:t>权利的保留</w:t>
      </w:r>
    </w:p>
    <w:p w14:paraId="3A1E80C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1C17A2E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如果本合同部分条款依据现行有关法律、法规被确认为无效或无法履行，且该部分无 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 </w:t>
      </w:r>
    </w:p>
    <w:p w14:paraId="0601C6A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十九、</w:t>
      </w:r>
      <w:bookmarkStart w:id="276" w:name="十九、争议的解决"/>
      <w:bookmarkEnd w:id="276"/>
      <w:r>
        <w:rPr>
          <w:rFonts w:hint="eastAsia" w:ascii="宋体" w:hAnsi="宋体" w:eastAsia="宋体" w:cs="宋体"/>
          <w:color w:val="auto"/>
          <w:sz w:val="21"/>
          <w:szCs w:val="21"/>
          <w:highlight w:val="none"/>
        </w:rPr>
        <w:t>争议的解决</w:t>
      </w:r>
    </w:p>
    <w:p w14:paraId="70827F7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1.合同双方应通过友好协商解决因解释﹑执行本合同所发生的和本合同有关的一切争议。如果经协商不能达成协议，则双方同意：</w:t>
      </w:r>
    </w:p>
    <w:p w14:paraId="202EED3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（1）在甲方住所地有管辖权的人民法院提起诉讼；</w:t>
      </w:r>
    </w:p>
    <w:p w14:paraId="14D6A68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（2）由贸易仲裁委员会根据其现行有效的仲裁程序进行仲裁。仲裁裁决为最终裁决 对双方均具有约束力。仲裁费除仲裁机关另有裁决外的应由败诉方承担。</w:t>
      </w:r>
    </w:p>
    <w:p w14:paraId="73D695E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本项目选择解决方式：见合同条款专用部分。</w:t>
      </w:r>
    </w:p>
    <w:p w14:paraId="17C3B7E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本合同甲、乙双方一致认为，本合同仅属于甲、乙双方之间的协议，任何争议均只应 当按照本合同的约定方式处理，任何情形下采购代理机构均不应当成为该等争议的当事人，无论该等仲裁或诉讼均不得针对采购代理机构提起。</w:t>
      </w:r>
    </w:p>
    <w:p w14:paraId="78BC476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在争议解决期间，除了诉讼或仲裁进行过程中正在解决的那部分问题外，合同其余部 分应继续履行。</w:t>
      </w:r>
    </w:p>
    <w:p w14:paraId="209AF90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二十、</w:t>
      </w:r>
      <w:bookmarkStart w:id="277" w:name="二十、合同的补充、修改和变更"/>
      <w:bookmarkEnd w:id="277"/>
      <w:r>
        <w:rPr>
          <w:rFonts w:hint="eastAsia" w:ascii="宋体" w:hAnsi="宋体" w:eastAsia="宋体" w:cs="宋体"/>
          <w:color w:val="auto"/>
          <w:sz w:val="21"/>
          <w:szCs w:val="21"/>
          <w:highlight w:val="none"/>
        </w:rPr>
        <w:t>合同的补充、修改和变更</w:t>
      </w:r>
    </w:p>
    <w:p w14:paraId="586E037C">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1.双方协商一致，可以对本合同进行补充、修改或变更。</w:t>
      </w:r>
    </w:p>
    <w:p w14:paraId="2C2EA9A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2.对本合同的补充、修改或变更必须以书面形式进行。补充、修改或变更的协议的签署及生效方式与本合同的签署及生效方式相同。</w:t>
      </w:r>
    </w:p>
    <w:p w14:paraId="3083014A">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招</w:t>
      </w:r>
      <w:r>
        <w:rPr>
          <w:rFonts w:hint="eastAsia" w:cs="宋体"/>
          <w:color w:val="auto"/>
          <w:sz w:val="21"/>
          <w:szCs w:val="21"/>
          <w:highlight w:val="none"/>
          <w:lang w:eastAsia="zh-CN"/>
        </w:rPr>
        <w:t>响应文件</w:t>
      </w:r>
      <w:r>
        <w:rPr>
          <w:rFonts w:hint="eastAsia" w:ascii="宋体" w:hAnsi="宋体" w:eastAsia="宋体" w:cs="宋体"/>
          <w:color w:val="auto"/>
          <w:sz w:val="21"/>
          <w:szCs w:val="21"/>
          <w:highlight w:val="none"/>
        </w:rPr>
        <w:t>及其全部条款、双方签订的补充协议以及修改或变更的条款与本合同具有同等法律效力。</w:t>
      </w:r>
    </w:p>
    <w:p w14:paraId="6105F70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二十一、 </w:t>
      </w:r>
      <w:bookmarkStart w:id="278" w:name="二十一、合同的生效"/>
      <w:bookmarkEnd w:id="278"/>
      <w:r>
        <w:rPr>
          <w:rFonts w:hint="eastAsia" w:ascii="宋体" w:hAnsi="宋体" w:eastAsia="宋体" w:cs="宋体"/>
          <w:color w:val="auto"/>
          <w:sz w:val="21"/>
          <w:szCs w:val="21"/>
          <w:highlight w:val="none"/>
        </w:rPr>
        <w:t>合同的生效</w:t>
      </w:r>
    </w:p>
    <w:p w14:paraId="643B0237">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 xml:space="preserve">本合同经双方法定代表人（负责人）或授权代表签字并加盖单位公章后生效。 </w:t>
      </w:r>
    </w:p>
    <w:p w14:paraId="3CDD2456">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二十二、 </w:t>
      </w:r>
      <w:bookmarkStart w:id="279" w:name="二十二、其它约定事项"/>
      <w:bookmarkEnd w:id="279"/>
      <w:r>
        <w:rPr>
          <w:rFonts w:hint="eastAsia" w:ascii="宋体" w:hAnsi="宋体" w:eastAsia="宋体" w:cs="宋体"/>
          <w:color w:val="auto"/>
          <w:sz w:val="21"/>
          <w:szCs w:val="21"/>
          <w:highlight w:val="none"/>
        </w:rPr>
        <w:t>其它约定事项</w:t>
      </w:r>
    </w:p>
    <w:p w14:paraId="1547FE1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本合同中的附件、项目</w:t>
      </w:r>
      <w:r>
        <w:rPr>
          <w:rFonts w:hint="eastAsia" w:cs="宋体"/>
          <w:color w:val="auto"/>
          <w:sz w:val="21"/>
          <w:szCs w:val="21"/>
          <w:highlight w:val="none"/>
          <w:lang w:eastAsia="zh-CN"/>
        </w:rPr>
        <w:t>询价采购文件</w:t>
      </w:r>
      <w:r>
        <w:rPr>
          <w:rFonts w:hint="eastAsia" w:ascii="宋体" w:hAnsi="宋体" w:eastAsia="宋体" w:cs="宋体"/>
          <w:color w:val="auto"/>
          <w:sz w:val="21"/>
          <w:szCs w:val="21"/>
          <w:highlight w:val="none"/>
        </w:rPr>
        <w:t>、成交单位响应文件、成交通知书均为本合同不可分割的部分，与本合同具有相同的法律效力。</w:t>
      </w:r>
    </w:p>
    <w:p w14:paraId="79BEAC5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方当事人未经另一方事先书面同意，不得将其在合同项下的权利或义务全部或部分转让给第三人，有关分包事项或服务委托等须事先取得采购代理机构书面同意并且须遵守相关法律、法规；有关联合投标须在本次</w:t>
      </w:r>
      <w:r>
        <w:rPr>
          <w:rFonts w:hint="eastAsia" w:cs="宋体"/>
          <w:color w:val="auto"/>
          <w:sz w:val="21"/>
          <w:szCs w:val="21"/>
          <w:highlight w:val="none"/>
          <w:lang w:val="en-US" w:eastAsia="zh-CN"/>
        </w:rPr>
        <w:t>采购</w:t>
      </w:r>
      <w:r>
        <w:rPr>
          <w:rFonts w:hint="eastAsia" w:ascii="宋体" w:hAnsi="宋体" w:eastAsia="宋体" w:cs="宋体"/>
          <w:color w:val="auto"/>
          <w:sz w:val="21"/>
          <w:szCs w:val="21"/>
          <w:highlight w:val="none"/>
        </w:rPr>
        <w:t>允许的情况下并须符合本次</w:t>
      </w:r>
      <w:r>
        <w:rPr>
          <w:rFonts w:hint="eastAsia" w:cs="宋体"/>
          <w:color w:val="auto"/>
          <w:sz w:val="21"/>
          <w:szCs w:val="21"/>
          <w:highlight w:val="none"/>
          <w:lang w:val="en-US" w:eastAsia="zh-CN"/>
        </w:rPr>
        <w:t>采购</w:t>
      </w:r>
      <w:r>
        <w:rPr>
          <w:rFonts w:hint="eastAsia" w:ascii="宋体" w:hAnsi="宋体" w:eastAsia="宋体" w:cs="宋体"/>
          <w:color w:val="auto"/>
          <w:sz w:val="21"/>
          <w:szCs w:val="21"/>
          <w:highlight w:val="none"/>
        </w:rPr>
        <w:t>的全部规定。</w:t>
      </w:r>
    </w:p>
    <w:p w14:paraId="6991365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3.本合同正本一式</w:t>
      </w:r>
      <w:r>
        <w:rPr>
          <w:rFonts w:hint="eastAsia" w:ascii="宋体" w:hAnsi="宋体" w:eastAsia="宋体" w:cs="宋体"/>
          <w:b/>
          <w:bCs/>
          <w:color w:val="auto"/>
          <w:sz w:val="21"/>
          <w:szCs w:val="21"/>
          <w:highlight w:val="none"/>
          <w:u w:val="single"/>
          <w:lang w:val="en-US" w:eastAsia="zh-CN"/>
        </w:rPr>
        <w:t>伍</w:t>
      </w:r>
      <w:r>
        <w:rPr>
          <w:rFonts w:hint="eastAsia" w:ascii="宋体" w:hAnsi="宋体" w:eastAsia="宋体" w:cs="宋体"/>
          <w:b/>
          <w:bCs/>
          <w:color w:val="auto"/>
          <w:sz w:val="21"/>
          <w:szCs w:val="21"/>
          <w:highlight w:val="none"/>
          <w:u w:val="single"/>
        </w:rPr>
        <w:t>份</w:t>
      </w:r>
      <w:r>
        <w:rPr>
          <w:rFonts w:hint="eastAsia" w:ascii="宋体" w:hAnsi="宋体" w:eastAsia="宋体" w:cs="宋体"/>
          <w:color w:val="auto"/>
          <w:sz w:val="21"/>
          <w:szCs w:val="21"/>
          <w:highlight w:val="none"/>
        </w:rPr>
        <w:t>，甲</w:t>
      </w:r>
      <w:r>
        <w:rPr>
          <w:rFonts w:hint="eastAsia" w:ascii="宋体" w:hAnsi="宋体" w:eastAsia="宋体" w:cs="宋体"/>
          <w:color w:val="auto"/>
          <w:sz w:val="21"/>
          <w:szCs w:val="21"/>
          <w:highlight w:val="none"/>
          <w:lang w:val="en-US" w:eastAsia="zh-CN"/>
        </w:rPr>
        <w:t>方执</w:t>
      </w:r>
      <w:r>
        <w:rPr>
          <w:rFonts w:hint="eastAsia" w:ascii="宋体" w:hAnsi="宋体" w:eastAsia="宋体" w:cs="宋体"/>
          <w:b/>
          <w:bCs/>
          <w:color w:val="auto"/>
          <w:sz w:val="21"/>
          <w:szCs w:val="21"/>
          <w:highlight w:val="none"/>
          <w:u w:val="single"/>
          <w:lang w:val="en-US" w:eastAsia="zh-CN"/>
        </w:rPr>
        <w:t>叁份</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乙方执</w:t>
      </w:r>
      <w:r>
        <w:rPr>
          <w:rFonts w:hint="eastAsia" w:ascii="宋体" w:hAnsi="宋体" w:eastAsia="宋体" w:cs="宋体"/>
          <w:b/>
          <w:bCs/>
          <w:color w:val="auto"/>
          <w:sz w:val="21"/>
          <w:szCs w:val="21"/>
          <w:highlight w:val="none"/>
          <w:u w:val="single"/>
          <w:lang w:val="en-US" w:eastAsia="zh-CN"/>
        </w:rPr>
        <w:t>贰</w:t>
      </w:r>
      <w:r>
        <w:rPr>
          <w:rFonts w:hint="eastAsia" w:ascii="宋体" w:hAnsi="宋体" w:eastAsia="宋体" w:cs="宋体"/>
          <w:b/>
          <w:bCs/>
          <w:color w:val="auto"/>
          <w:sz w:val="21"/>
          <w:szCs w:val="21"/>
          <w:highlight w:val="none"/>
          <w:u w:val="single"/>
        </w:rPr>
        <w:t>份</w:t>
      </w:r>
      <w:r>
        <w:rPr>
          <w:rFonts w:hint="eastAsia" w:ascii="宋体" w:hAnsi="宋体" w:eastAsia="宋体" w:cs="宋体"/>
          <w:color w:val="auto"/>
          <w:sz w:val="21"/>
          <w:szCs w:val="21"/>
          <w:highlight w:val="none"/>
        </w:rPr>
        <w:t>，每份正本具有同等法律效力。</w:t>
      </w:r>
    </w:p>
    <w:tbl>
      <w:tblPr>
        <w:tblStyle w:val="31"/>
        <w:tblW w:w="9286" w:type="dxa"/>
        <w:jc w:val="center"/>
        <w:tblLayout w:type="fixed"/>
        <w:tblCellMar>
          <w:top w:w="0" w:type="dxa"/>
          <w:left w:w="108" w:type="dxa"/>
          <w:bottom w:w="0" w:type="dxa"/>
          <w:right w:w="108" w:type="dxa"/>
        </w:tblCellMar>
      </w:tblPr>
      <w:tblGrid>
        <w:gridCol w:w="1952"/>
        <w:gridCol w:w="2117"/>
        <w:gridCol w:w="1709"/>
        <w:gridCol w:w="3508"/>
      </w:tblGrid>
      <w:tr w14:paraId="51338D36">
        <w:tblPrEx>
          <w:tblCellMar>
            <w:top w:w="0" w:type="dxa"/>
            <w:left w:w="108" w:type="dxa"/>
            <w:bottom w:w="0" w:type="dxa"/>
            <w:right w:w="108" w:type="dxa"/>
          </w:tblCellMar>
        </w:tblPrEx>
        <w:trPr>
          <w:cantSplit/>
          <w:jc w:val="center"/>
        </w:trPr>
        <w:tc>
          <w:tcPr>
            <w:tcW w:w="1952" w:type="dxa"/>
            <w:shd w:val="clear" w:color="auto" w:fill="auto"/>
            <w:vAlign w:val="center"/>
          </w:tcPr>
          <w:p w14:paraId="09B805DD">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发包人:</w:t>
            </w:r>
          </w:p>
        </w:tc>
        <w:tc>
          <w:tcPr>
            <w:tcW w:w="2117" w:type="dxa"/>
            <w:shd w:val="clear" w:color="auto" w:fill="auto"/>
            <w:vAlign w:val="center"/>
          </w:tcPr>
          <w:p w14:paraId="6BE5E065">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input689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中华人民共和国金水河出入境边防检查站</w:t>
            </w:r>
            <w:r>
              <w:rPr>
                <w:rFonts w:hint="eastAsia" w:ascii="宋体" w:hAnsi="宋体" w:eastAsia="宋体" w:cs="宋体"/>
                <w:color w:val="auto"/>
                <w:kern w:val="0"/>
                <w:sz w:val="21"/>
                <w:szCs w:val="21"/>
                <w:highlight w:val="none"/>
                <w:u w:val="single"/>
              </w:rPr>
              <w:fldChar w:fldCharType="end"/>
            </w:r>
            <w:r>
              <w:rPr>
                <w:rFonts w:hint="eastAsia" w:ascii="宋体" w:hAnsi="宋体" w:eastAsia="宋体" w:cs="宋体"/>
                <w:color w:val="auto"/>
                <w:kern w:val="0"/>
                <w:sz w:val="21"/>
                <w:szCs w:val="21"/>
                <w:highlight w:val="none"/>
              </w:rPr>
              <w:t>(公章)</w:t>
            </w:r>
          </w:p>
        </w:tc>
        <w:tc>
          <w:tcPr>
            <w:tcW w:w="1709" w:type="dxa"/>
            <w:shd w:val="clear" w:color="auto" w:fill="auto"/>
            <w:vAlign w:val="center"/>
          </w:tcPr>
          <w:p w14:paraId="2D5041B2">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承包人：</w:t>
            </w:r>
          </w:p>
        </w:tc>
        <w:tc>
          <w:tcPr>
            <w:tcW w:w="3508" w:type="dxa"/>
            <w:shd w:val="clear" w:color="auto" w:fill="auto"/>
            <w:vAlign w:val="center"/>
          </w:tcPr>
          <w:p w14:paraId="2D18B6BE">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rPr>
              <w:t>公章)</w:t>
            </w:r>
          </w:p>
        </w:tc>
      </w:tr>
      <w:tr w14:paraId="215357E9">
        <w:tblPrEx>
          <w:tblCellMar>
            <w:top w:w="0" w:type="dxa"/>
            <w:left w:w="108" w:type="dxa"/>
            <w:bottom w:w="0" w:type="dxa"/>
            <w:right w:w="108" w:type="dxa"/>
          </w:tblCellMar>
        </w:tblPrEx>
        <w:trPr>
          <w:cantSplit/>
          <w:jc w:val="center"/>
        </w:trPr>
        <w:tc>
          <w:tcPr>
            <w:tcW w:w="1952" w:type="dxa"/>
            <w:shd w:val="clear" w:color="auto" w:fill="auto"/>
            <w:vAlign w:val="center"/>
          </w:tcPr>
          <w:p w14:paraId="54B909E9">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法定代表人或其委托代理人：</w:t>
            </w:r>
          </w:p>
        </w:tc>
        <w:tc>
          <w:tcPr>
            <w:tcW w:w="2117" w:type="dxa"/>
            <w:shd w:val="clear" w:color="auto" w:fill="auto"/>
            <w:vAlign w:val="center"/>
          </w:tcPr>
          <w:p w14:paraId="774656DA">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input691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fldChar w:fldCharType="end"/>
            </w:r>
            <w:r>
              <w:rPr>
                <w:rFonts w:hint="eastAsia" w:ascii="宋体" w:hAnsi="宋体" w:eastAsia="宋体" w:cs="宋体"/>
                <w:color w:val="auto"/>
                <w:kern w:val="0"/>
                <w:sz w:val="21"/>
                <w:szCs w:val="21"/>
                <w:highlight w:val="none"/>
              </w:rPr>
              <w:t>（签字）</w:t>
            </w:r>
          </w:p>
        </w:tc>
        <w:tc>
          <w:tcPr>
            <w:tcW w:w="1709" w:type="dxa"/>
            <w:shd w:val="clear" w:color="auto" w:fill="auto"/>
            <w:vAlign w:val="center"/>
          </w:tcPr>
          <w:p w14:paraId="302C39D0">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法定代表人或其委托代理人：</w:t>
            </w:r>
          </w:p>
        </w:tc>
        <w:tc>
          <w:tcPr>
            <w:tcW w:w="3508" w:type="dxa"/>
            <w:shd w:val="clear" w:color="auto" w:fill="auto"/>
            <w:vAlign w:val="center"/>
          </w:tcPr>
          <w:p w14:paraId="629D7D46">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input692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fldChar w:fldCharType="end"/>
            </w:r>
            <w:r>
              <w:rPr>
                <w:rFonts w:hint="eastAsia" w:ascii="宋体" w:hAnsi="宋体" w:eastAsia="宋体" w:cs="宋体"/>
                <w:color w:val="auto"/>
                <w:kern w:val="0"/>
                <w:sz w:val="21"/>
                <w:szCs w:val="21"/>
                <w:highlight w:val="none"/>
              </w:rPr>
              <w:t>（签字）</w:t>
            </w:r>
          </w:p>
        </w:tc>
      </w:tr>
      <w:tr w14:paraId="38A9209C">
        <w:tblPrEx>
          <w:tblCellMar>
            <w:top w:w="0" w:type="dxa"/>
            <w:left w:w="108" w:type="dxa"/>
            <w:bottom w:w="0" w:type="dxa"/>
            <w:right w:w="108" w:type="dxa"/>
          </w:tblCellMar>
        </w:tblPrEx>
        <w:trPr>
          <w:cantSplit/>
          <w:jc w:val="center"/>
        </w:trPr>
        <w:tc>
          <w:tcPr>
            <w:tcW w:w="1952" w:type="dxa"/>
            <w:shd w:val="clear" w:color="auto" w:fill="auto"/>
            <w:vAlign w:val="center"/>
          </w:tcPr>
          <w:p w14:paraId="4A008BD8">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kern w:val="0"/>
                <w:sz w:val="21"/>
                <w:szCs w:val="21"/>
                <w:highlight w:val="none"/>
              </w:rPr>
              <w:t>：</w:t>
            </w:r>
          </w:p>
        </w:tc>
        <w:tc>
          <w:tcPr>
            <w:tcW w:w="2117" w:type="dxa"/>
            <w:shd w:val="clear" w:color="auto" w:fill="auto"/>
            <w:vAlign w:val="center"/>
          </w:tcPr>
          <w:p w14:paraId="44308BB8">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input59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11532500MB1E32752L</w:t>
            </w:r>
            <w:r>
              <w:rPr>
                <w:rFonts w:hint="eastAsia" w:ascii="宋体" w:hAnsi="宋体" w:eastAsia="宋体" w:cs="宋体"/>
                <w:color w:val="auto"/>
                <w:kern w:val="0"/>
                <w:sz w:val="21"/>
                <w:szCs w:val="21"/>
                <w:highlight w:val="none"/>
                <w:u w:val="single"/>
              </w:rPr>
              <w:fldChar w:fldCharType="end"/>
            </w:r>
          </w:p>
        </w:tc>
        <w:tc>
          <w:tcPr>
            <w:tcW w:w="1709" w:type="dxa"/>
            <w:shd w:val="clear" w:color="auto" w:fill="auto"/>
            <w:vAlign w:val="center"/>
          </w:tcPr>
          <w:p w14:paraId="49383B04">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kern w:val="0"/>
                <w:sz w:val="21"/>
                <w:szCs w:val="21"/>
                <w:highlight w:val="none"/>
              </w:rPr>
              <w:t>：</w:t>
            </w:r>
          </w:p>
        </w:tc>
        <w:tc>
          <w:tcPr>
            <w:tcW w:w="3508" w:type="dxa"/>
            <w:shd w:val="clear" w:color="auto" w:fill="auto"/>
            <w:vAlign w:val="center"/>
          </w:tcPr>
          <w:p w14:paraId="462DFE3B">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lang w:val="en-US" w:eastAsia="zh-CN"/>
              </w:rPr>
            </w:pPr>
          </w:p>
        </w:tc>
      </w:tr>
      <w:tr w14:paraId="266FDC0F">
        <w:tblPrEx>
          <w:tblCellMar>
            <w:top w:w="0" w:type="dxa"/>
            <w:left w:w="108" w:type="dxa"/>
            <w:bottom w:w="0" w:type="dxa"/>
            <w:right w:w="108" w:type="dxa"/>
          </w:tblCellMar>
        </w:tblPrEx>
        <w:trPr>
          <w:cantSplit/>
          <w:jc w:val="center"/>
        </w:trPr>
        <w:tc>
          <w:tcPr>
            <w:tcW w:w="1952" w:type="dxa"/>
            <w:shd w:val="clear" w:color="auto" w:fill="auto"/>
            <w:vAlign w:val="center"/>
          </w:tcPr>
          <w:p w14:paraId="4D984332">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    址：</w:t>
            </w:r>
          </w:p>
        </w:tc>
        <w:tc>
          <w:tcPr>
            <w:tcW w:w="2117" w:type="dxa"/>
            <w:shd w:val="clear" w:color="auto" w:fill="auto"/>
            <w:vAlign w:val="center"/>
          </w:tcPr>
          <w:p w14:paraId="3E3891D6">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input61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云南省红河州金平县仙人洞路10号</w:t>
            </w:r>
            <w:r>
              <w:rPr>
                <w:rFonts w:hint="eastAsia" w:ascii="宋体" w:hAnsi="宋体" w:eastAsia="宋体" w:cs="宋体"/>
                <w:color w:val="auto"/>
                <w:kern w:val="0"/>
                <w:sz w:val="21"/>
                <w:szCs w:val="21"/>
                <w:highlight w:val="none"/>
                <w:u w:val="single"/>
              </w:rPr>
              <w:fldChar w:fldCharType="end"/>
            </w:r>
          </w:p>
        </w:tc>
        <w:tc>
          <w:tcPr>
            <w:tcW w:w="1709" w:type="dxa"/>
            <w:shd w:val="clear" w:color="auto" w:fill="auto"/>
            <w:vAlign w:val="center"/>
          </w:tcPr>
          <w:p w14:paraId="5D8E01BB">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    址：</w:t>
            </w:r>
          </w:p>
        </w:tc>
        <w:tc>
          <w:tcPr>
            <w:tcW w:w="3508" w:type="dxa"/>
            <w:shd w:val="clear" w:color="auto" w:fill="auto"/>
            <w:vAlign w:val="center"/>
          </w:tcPr>
          <w:p w14:paraId="09E8A81E">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input62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fldChar w:fldCharType="end"/>
            </w:r>
          </w:p>
        </w:tc>
      </w:tr>
      <w:tr w14:paraId="3F1F4534">
        <w:tblPrEx>
          <w:tblCellMar>
            <w:top w:w="0" w:type="dxa"/>
            <w:left w:w="108" w:type="dxa"/>
            <w:bottom w:w="0" w:type="dxa"/>
            <w:right w:w="108" w:type="dxa"/>
          </w:tblCellMar>
        </w:tblPrEx>
        <w:trPr>
          <w:cantSplit/>
          <w:jc w:val="center"/>
        </w:trPr>
        <w:tc>
          <w:tcPr>
            <w:tcW w:w="1952" w:type="dxa"/>
            <w:shd w:val="clear" w:color="auto" w:fill="auto"/>
            <w:vAlign w:val="center"/>
          </w:tcPr>
          <w:p w14:paraId="06B57054">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kern w:val="0"/>
                <w:sz w:val="21"/>
                <w:szCs w:val="21"/>
                <w:highlight w:val="none"/>
              </w:rPr>
              <w:t>：</w:t>
            </w:r>
          </w:p>
        </w:tc>
        <w:tc>
          <w:tcPr>
            <w:tcW w:w="2117" w:type="dxa"/>
            <w:shd w:val="clear" w:color="auto" w:fill="auto"/>
            <w:vAlign w:val="center"/>
          </w:tcPr>
          <w:p w14:paraId="755748C3">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input63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 xml:space="preserve">661500 </w:t>
            </w:r>
            <w:r>
              <w:rPr>
                <w:rFonts w:hint="eastAsia" w:ascii="宋体" w:hAnsi="宋体" w:eastAsia="宋体" w:cs="宋体"/>
                <w:color w:val="auto"/>
                <w:kern w:val="0"/>
                <w:sz w:val="21"/>
                <w:szCs w:val="21"/>
                <w:highlight w:val="none"/>
                <w:u w:val="single"/>
              </w:rPr>
              <w:fldChar w:fldCharType="end"/>
            </w:r>
          </w:p>
        </w:tc>
        <w:tc>
          <w:tcPr>
            <w:tcW w:w="1709" w:type="dxa"/>
            <w:shd w:val="clear" w:color="auto" w:fill="auto"/>
            <w:vAlign w:val="center"/>
          </w:tcPr>
          <w:p w14:paraId="2A471D8A">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邮政编码</w:t>
            </w:r>
            <w:r>
              <w:rPr>
                <w:rFonts w:hint="eastAsia" w:ascii="宋体" w:hAnsi="宋体" w:eastAsia="宋体" w:cs="宋体"/>
                <w:color w:val="auto"/>
                <w:kern w:val="0"/>
                <w:sz w:val="21"/>
                <w:szCs w:val="21"/>
                <w:highlight w:val="none"/>
              </w:rPr>
              <w:t>：</w:t>
            </w:r>
          </w:p>
        </w:tc>
        <w:tc>
          <w:tcPr>
            <w:tcW w:w="3508" w:type="dxa"/>
            <w:shd w:val="clear" w:color="auto" w:fill="auto"/>
            <w:vAlign w:val="center"/>
          </w:tcPr>
          <w:p w14:paraId="722855CC">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u w:val="single"/>
                <w:lang w:val="en-US" w:eastAsia="zh-CN"/>
              </w:rPr>
              <w:t xml:space="preserve">                      </w:t>
            </w:r>
          </w:p>
        </w:tc>
      </w:tr>
      <w:tr w14:paraId="2D4B545A">
        <w:tblPrEx>
          <w:tblCellMar>
            <w:top w:w="0" w:type="dxa"/>
            <w:left w:w="108" w:type="dxa"/>
            <w:bottom w:w="0" w:type="dxa"/>
            <w:right w:w="108" w:type="dxa"/>
          </w:tblCellMar>
        </w:tblPrEx>
        <w:trPr>
          <w:cantSplit/>
          <w:trHeight w:val="90" w:hRule="atLeast"/>
          <w:jc w:val="center"/>
        </w:trPr>
        <w:tc>
          <w:tcPr>
            <w:tcW w:w="1952" w:type="dxa"/>
            <w:shd w:val="clear" w:color="auto" w:fill="auto"/>
            <w:vAlign w:val="center"/>
          </w:tcPr>
          <w:p w14:paraId="0FD935CB">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kern w:val="0"/>
                <w:sz w:val="21"/>
                <w:szCs w:val="21"/>
                <w:highlight w:val="none"/>
              </w:rPr>
              <w:t>：</w:t>
            </w:r>
          </w:p>
        </w:tc>
        <w:tc>
          <w:tcPr>
            <w:tcW w:w="2117" w:type="dxa"/>
            <w:shd w:val="clear" w:color="auto" w:fill="auto"/>
            <w:vAlign w:val="center"/>
          </w:tcPr>
          <w:p w14:paraId="2A02784F">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input65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fldChar w:fldCharType="end"/>
            </w:r>
            <w:r>
              <w:rPr>
                <w:rFonts w:hint="eastAsia" w:ascii="宋体" w:hAnsi="宋体" w:eastAsia="宋体" w:cs="宋体"/>
                <w:color w:val="auto"/>
                <w:kern w:val="0"/>
                <w:sz w:val="21"/>
                <w:szCs w:val="21"/>
                <w:highlight w:val="none"/>
                <w:u w:val="single"/>
              </w:rPr>
              <w:t xml:space="preserve">       </w:t>
            </w:r>
          </w:p>
        </w:tc>
        <w:tc>
          <w:tcPr>
            <w:tcW w:w="1709" w:type="dxa"/>
            <w:shd w:val="clear" w:color="auto" w:fill="auto"/>
            <w:vAlign w:val="center"/>
          </w:tcPr>
          <w:p w14:paraId="714EAB29">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kern w:val="0"/>
                <w:sz w:val="21"/>
                <w:szCs w:val="21"/>
                <w:highlight w:val="none"/>
              </w:rPr>
              <w:t>：</w:t>
            </w:r>
          </w:p>
        </w:tc>
        <w:tc>
          <w:tcPr>
            <w:tcW w:w="3508" w:type="dxa"/>
            <w:shd w:val="clear" w:color="auto" w:fill="auto"/>
            <w:vAlign w:val="center"/>
          </w:tcPr>
          <w:p w14:paraId="7C390C20">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input66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fldChar w:fldCharType="end"/>
            </w:r>
          </w:p>
        </w:tc>
      </w:tr>
      <w:tr w14:paraId="337AB76D">
        <w:tblPrEx>
          <w:tblCellMar>
            <w:top w:w="0" w:type="dxa"/>
            <w:left w:w="108" w:type="dxa"/>
            <w:bottom w:w="0" w:type="dxa"/>
            <w:right w:w="108" w:type="dxa"/>
          </w:tblCellMar>
        </w:tblPrEx>
        <w:trPr>
          <w:cantSplit/>
          <w:jc w:val="center"/>
        </w:trPr>
        <w:tc>
          <w:tcPr>
            <w:tcW w:w="1952" w:type="dxa"/>
            <w:shd w:val="clear" w:color="auto" w:fill="auto"/>
            <w:vAlign w:val="center"/>
          </w:tcPr>
          <w:p w14:paraId="1BB664F4">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委托代理人：</w:t>
            </w:r>
          </w:p>
        </w:tc>
        <w:tc>
          <w:tcPr>
            <w:tcW w:w="2117" w:type="dxa"/>
            <w:shd w:val="clear" w:color="auto" w:fill="auto"/>
            <w:vAlign w:val="center"/>
          </w:tcPr>
          <w:p w14:paraId="535CAA3F">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input65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fldChar w:fldCharType="end"/>
            </w:r>
            <w:r>
              <w:rPr>
                <w:rFonts w:hint="eastAsia" w:ascii="宋体" w:hAnsi="宋体" w:eastAsia="宋体" w:cs="宋体"/>
                <w:color w:val="auto"/>
                <w:kern w:val="0"/>
                <w:sz w:val="21"/>
                <w:szCs w:val="21"/>
                <w:highlight w:val="none"/>
                <w:u w:val="single"/>
              </w:rPr>
              <w:t xml:space="preserve">        </w:t>
            </w:r>
          </w:p>
        </w:tc>
        <w:tc>
          <w:tcPr>
            <w:tcW w:w="1709" w:type="dxa"/>
            <w:shd w:val="clear" w:color="auto" w:fill="auto"/>
            <w:vAlign w:val="center"/>
          </w:tcPr>
          <w:p w14:paraId="5A9233F9">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委托代理人：</w:t>
            </w:r>
          </w:p>
        </w:tc>
        <w:tc>
          <w:tcPr>
            <w:tcW w:w="3508" w:type="dxa"/>
            <w:shd w:val="clear" w:color="auto" w:fill="auto"/>
            <w:vAlign w:val="center"/>
          </w:tcPr>
          <w:p w14:paraId="624522FA">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input65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fldChar w:fldCharType="end"/>
            </w:r>
          </w:p>
        </w:tc>
      </w:tr>
      <w:tr w14:paraId="591B81AA">
        <w:tblPrEx>
          <w:tblCellMar>
            <w:top w:w="0" w:type="dxa"/>
            <w:left w:w="108" w:type="dxa"/>
            <w:bottom w:w="0" w:type="dxa"/>
            <w:right w:w="108" w:type="dxa"/>
          </w:tblCellMar>
        </w:tblPrEx>
        <w:trPr>
          <w:cantSplit/>
          <w:jc w:val="center"/>
        </w:trPr>
        <w:tc>
          <w:tcPr>
            <w:tcW w:w="1952" w:type="dxa"/>
            <w:shd w:val="clear" w:color="auto" w:fill="auto"/>
            <w:vAlign w:val="center"/>
          </w:tcPr>
          <w:p w14:paraId="0380F7CE">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    话：</w:t>
            </w:r>
          </w:p>
        </w:tc>
        <w:tc>
          <w:tcPr>
            <w:tcW w:w="2117" w:type="dxa"/>
            <w:shd w:val="clear" w:color="auto" w:fill="auto"/>
            <w:vAlign w:val="center"/>
          </w:tcPr>
          <w:p w14:paraId="61F3FEE3">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input67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 xml:space="preserve">0873-5226601 </w:t>
            </w:r>
            <w:r>
              <w:rPr>
                <w:rFonts w:hint="eastAsia" w:ascii="宋体" w:hAnsi="宋体" w:eastAsia="宋体" w:cs="宋体"/>
                <w:color w:val="auto"/>
                <w:kern w:val="0"/>
                <w:sz w:val="21"/>
                <w:szCs w:val="21"/>
                <w:highlight w:val="none"/>
                <w:u w:val="single"/>
              </w:rPr>
              <w:fldChar w:fldCharType="end"/>
            </w:r>
          </w:p>
        </w:tc>
        <w:tc>
          <w:tcPr>
            <w:tcW w:w="1709" w:type="dxa"/>
            <w:shd w:val="clear" w:color="auto" w:fill="auto"/>
            <w:vAlign w:val="center"/>
          </w:tcPr>
          <w:p w14:paraId="56EAC467">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    话：</w:t>
            </w:r>
          </w:p>
        </w:tc>
        <w:tc>
          <w:tcPr>
            <w:tcW w:w="3508" w:type="dxa"/>
            <w:shd w:val="clear" w:color="auto" w:fill="auto"/>
            <w:vAlign w:val="center"/>
          </w:tcPr>
          <w:p w14:paraId="2CCC9D92">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u w:val="single"/>
                <w:lang w:val="en-US" w:eastAsia="zh-CN"/>
              </w:rPr>
              <w:t xml:space="preserve">                         </w:t>
            </w:r>
          </w:p>
        </w:tc>
      </w:tr>
      <w:tr w14:paraId="4A27AACE">
        <w:tblPrEx>
          <w:tblCellMar>
            <w:top w:w="0" w:type="dxa"/>
            <w:left w:w="108" w:type="dxa"/>
            <w:bottom w:w="0" w:type="dxa"/>
            <w:right w:w="108" w:type="dxa"/>
          </w:tblCellMar>
        </w:tblPrEx>
        <w:trPr>
          <w:cantSplit/>
          <w:jc w:val="center"/>
        </w:trPr>
        <w:tc>
          <w:tcPr>
            <w:tcW w:w="1952" w:type="dxa"/>
            <w:shd w:val="clear" w:color="auto" w:fill="auto"/>
            <w:vAlign w:val="center"/>
          </w:tcPr>
          <w:p w14:paraId="03F79EDD">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传    真：</w:t>
            </w:r>
          </w:p>
        </w:tc>
        <w:tc>
          <w:tcPr>
            <w:tcW w:w="2117" w:type="dxa"/>
            <w:shd w:val="clear" w:color="auto" w:fill="auto"/>
            <w:vAlign w:val="center"/>
          </w:tcPr>
          <w:p w14:paraId="4CB4B437">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input69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fldChar w:fldCharType="end"/>
            </w:r>
          </w:p>
        </w:tc>
        <w:tc>
          <w:tcPr>
            <w:tcW w:w="1709" w:type="dxa"/>
            <w:shd w:val="clear" w:color="auto" w:fill="auto"/>
            <w:vAlign w:val="center"/>
          </w:tcPr>
          <w:p w14:paraId="4BA9E143">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传    真：</w:t>
            </w:r>
          </w:p>
        </w:tc>
        <w:tc>
          <w:tcPr>
            <w:tcW w:w="3508" w:type="dxa"/>
            <w:shd w:val="clear" w:color="auto" w:fill="auto"/>
            <w:vAlign w:val="center"/>
          </w:tcPr>
          <w:p w14:paraId="4A34254F">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input70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fldChar w:fldCharType="end"/>
            </w:r>
            <w:r>
              <w:rPr>
                <w:rFonts w:hint="eastAsia" w:ascii="宋体" w:hAnsi="宋体" w:eastAsia="宋体" w:cs="宋体"/>
                <w:color w:val="auto"/>
                <w:kern w:val="0"/>
                <w:sz w:val="21"/>
                <w:szCs w:val="21"/>
                <w:highlight w:val="none"/>
                <w:u w:val="single"/>
                <w:lang w:val="en-US" w:eastAsia="zh-CN"/>
              </w:rPr>
              <w:t xml:space="preserve">                      </w:t>
            </w:r>
          </w:p>
        </w:tc>
      </w:tr>
      <w:tr w14:paraId="0ED32AC1">
        <w:tblPrEx>
          <w:tblCellMar>
            <w:top w:w="0" w:type="dxa"/>
            <w:left w:w="108" w:type="dxa"/>
            <w:bottom w:w="0" w:type="dxa"/>
            <w:right w:w="108" w:type="dxa"/>
          </w:tblCellMar>
        </w:tblPrEx>
        <w:trPr>
          <w:cantSplit/>
          <w:jc w:val="center"/>
        </w:trPr>
        <w:tc>
          <w:tcPr>
            <w:tcW w:w="1952" w:type="dxa"/>
            <w:shd w:val="clear" w:color="auto" w:fill="auto"/>
            <w:vAlign w:val="center"/>
          </w:tcPr>
          <w:p w14:paraId="17AE1D1D">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电子信箱：</w:t>
            </w:r>
          </w:p>
        </w:tc>
        <w:tc>
          <w:tcPr>
            <w:tcW w:w="2117" w:type="dxa"/>
            <w:shd w:val="clear" w:color="auto" w:fill="auto"/>
            <w:vAlign w:val="center"/>
          </w:tcPr>
          <w:p w14:paraId="04F21FBB">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input71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fldChar w:fldCharType="end"/>
            </w:r>
          </w:p>
        </w:tc>
        <w:tc>
          <w:tcPr>
            <w:tcW w:w="1709" w:type="dxa"/>
            <w:shd w:val="clear" w:color="auto" w:fill="auto"/>
            <w:vAlign w:val="center"/>
          </w:tcPr>
          <w:p w14:paraId="5CEF4592">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电子信箱：</w:t>
            </w:r>
          </w:p>
        </w:tc>
        <w:tc>
          <w:tcPr>
            <w:tcW w:w="3508" w:type="dxa"/>
            <w:shd w:val="clear" w:color="auto" w:fill="auto"/>
            <w:vAlign w:val="center"/>
          </w:tcPr>
          <w:p w14:paraId="3B6C476C">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input72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fldChar w:fldCharType="end"/>
            </w:r>
            <w:r>
              <w:rPr>
                <w:rFonts w:hint="eastAsia" w:ascii="宋体" w:hAnsi="宋体" w:eastAsia="宋体" w:cs="宋体"/>
                <w:color w:val="auto"/>
                <w:kern w:val="0"/>
                <w:sz w:val="21"/>
                <w:szCs w:val="21"/>
                <w:highlight w:val="none"/>
                <w:u w:val="single"/>
                <w:lang w:val="en-US" w:eastAsia="zh-CN"/>
              </w:rPr>
              <w:t xml:space="preserve">                       </w:t>
            </w:r>
          </w:p>
        </w:tc>
      </w:tr>
      <w:tr w14:paraId="55543DAD">
        <w:tblPrEx>
          <w:tblCellMar>
            <w:top w:w="0" w:type="dxa"/>
            <w:left w:w="108" w:type="dxa"/>
            <w:bottom w:w="0" w:type="dxa"/>
            <w:right w:w="108" w:type="dxa"/>
          </w:tblCellMar>
        </w:tblPrEx>
        <w:trPr>
          <w:cantSplit/>
          <w:jc w:val="center"/>
        </w:trPr>
        <w:tc>
          <w:tcPr>
            <w:tcW w:w="1952" w:type="dxa"/>
            <w:shd w:val="clear" w:color="auto" w:fill="auto"/>
            <w:vAlign w:val="center"/>
          </w:tcPr>
          <w:p w14:paraId="707140E7">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w:t>
            </w:r>
          </w:p>
        </w:tc>
        <w:tc>
          <w:tcPr>
            <w:tcW w:w="2117" w:type="dxa"/>
            <w:shd w:val="clear" w:color="auto" w:fill="auto"/>
            <w:vAlign w:val="center"/>
          </w:tcPr>
          <w:p w14:paraId="4C04BEAB">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input75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中国农业银行股份有限公司金平苗族瑶族傣族自治县金河分理处</w:t>
            </w:r>
            <w:r>
              <w:rPr>
                <w:rFonts w:hint="eastAsia" w:ascii="宋体" w:hAnsi="宋体" w:eastAsia="宋体" w:cs="宋体"/>
                <w:color w:val="auto"/>
                <w:kern w:val="0"/>
                <w:sz w:val="21"/>
                <w:szCs w:val="21"/>
                <w:highlight w:val="none"/>
                <w:u w:val="single"/>
              </w:rPr>
              <w:fldChar w:fldCharType="end"/>
            </w:r>
          </w:p>
        </w:tc>
        <w:tc>
          <w:tcPr>
            <w:tcW w:w="1709" w:type="dxa"/>
            <w:shd w:val="clear" w:color="auto" w:fill="auto"/>
            <w:vAlign w:val="center"/>
          </w:tcPr>
          <w:p w14:paraId="4BD1DBC2">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w:t>
            </w:r>
          </w:p>
        </w:tc>
        <w:tc>
          <w:tcPr>
            <w:tcW w:w="3508" w:type="dxa"/>
            <w:shd w:val="clear" w:color="auto" w:fill="auto"/>
            <w:vAlign w:val="center"/>
          </w:tcPr>
          <w:p w14:paraId="6451979C">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 xml:space="preserve">                         </w:t>
            </w:r>
          </w:p>
        </w:tc>
      </w:tr>
      <w:tr w14:paraId="17D07440">
        <w:tblPrEx>
          <w:tblCellMar>
            <w:top w:w="0" w:type="dxa"/>
            <w:left w:w="108" w:type="dxa"/>
            <w:bottom w:w="0" w:type="dxa"/>
            <w:right w:w="108" w:type="dxa"/>
          </w:tblCellMar>
        </w:tblPrEx>
        <w:trPr>
          <w:cantSplit/>
          <w:jc w:val="center"/>
        </w:trPr>
        <w:tc>
          <w:tcPr>
            <w:tcW w:w="1952" w:type="dxa"/>
            <w:shd w:val="clear" w:color="auto" w:fill="auto"/>
            <w:vAlign w:val="center"/>
          </w:tcPr>
          <w:p w14:paraId="1FB86B77">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账    号：</w:t>
            </w:r>
          </w:p>
        </w:tc>
        <w:tc>
          <w:tcPr>
            <w:tcW w:w="2117" w:type="dxa"/>
            <w:shd w:val="clear" w:color="auto" w:fill="auto"/>
            <w:vAlign w:val="center"/>
          </w:tcPr>
          <w:p w14:paraId="6C21FF92">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fldChar w:fldCharType="begin"/>
            </w:r>
            <w:r>
              <w:rPr>
                <w:rFonts w:hint="eastAsia" w:ascii="宋体" w:hAnsi="宋体" w:eastAsia="宋体" w:cs="宋体"/>
                <w:color w:val="auto"/>
                <w:kern w:val="0"/>
                <w:sz w:val="21"/>
                <w:szCs w:val="21"/>
                <w:highlight w:val="none"/>
                <w:u w:val="single"/>
              </w:rPr>
              <w:instrText xml:space="preserve"> AUTOTEXT  input77 \* MERGEFORMAT </w:instrText>
            </w:r>
            <w:r>
              <w:rPr>
                <w:rFonts w:hint="eastAsia" w:ascii="宋体" w:hAnsi="宋体" w:eastAsia="宋体" w:cs="宋体"/>
                <w:color w:val="auto"/>
                <w:kern w:val="0"/>
                <w:sz w:val="21"/>
                <w:szCs w:val="21"/>
                <w:highlight w:val="none"/>
                <w:u w:val="single"/>
              </w:rPr>
              <w:fldChar w:fldCharType="separate"/>
            </w:r>
            <w:r>
              <w:rPr>
                <w:rFonts w:hint="eastAsia" w:ascii="宋体" w:hAnsi="宋体" w:eastAsia="宋体" w:cs="宋体"/>
                <w:color w:val="auto"/>
                <w:kern w:val="0"/>
                <w:sz w:val="21"/>
                <w:szCs w:val="21"/>
                <w:highlight w:val="none"/>
                <w:u w:val="single"/>
              </w:rPr>
              <w:t>24263101040005520</w:t>
            </w:r>
            <w:r>
              <w:rPr>
                <w:rFonts w:hint="eastAsia" w:ascii="宋体" w:hAnsi="宋体" w:eastAsia="宋体" w:cs="宋体"/>
                <w:color w:val="auto"/>
                <w:kern w:val="0"/>
                <w:sz w:val="21"/>
                <w:szCs w:val="21"/>
                <w:highlight w:val="none"/>
                <w:u w:val="single"/>
              </w:rPr>
              <w:fldChar w:fldCharType="end"/>
            </w:r>
          </w:p>
        </w:tc>
        <w:tc>
          <w:tcPr>
            <w:tcW w:w="1709" w:type="dxa"/>
            <w:shd w:val="clear" w:color="auto" w:fill="auto"/>
            <w:vAlign w:val="center"/>
          </w:tcPr>
          <w:p w14:paraId="75067140">
            <w:pPr>
              <w:pageBreakBefore w:val="0"/>
              <w:kinsoku/>
              <w:wordWrap/>
              <w:overflowPunct/>
              <w:topLinePunct/>
              <w:bidi w:val="0"/>
              <w:adjustRightInd w:val="0"/>
              <w:snapToGrid w:val="0"/>
              <w:spacing w:line="400" w:lineRule="exact"/>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账    号：</w:t>
            </w:r>
          </w:p>
        </w:tc>
        <w:tc>
          <w:tcPr>
            <w:tcW w:w="3508" w:type="dxa"/>
            <w:shd w:val="clear" w:color="auto" w:fill="auto"/>
            <w:vAlign w:val="center"/>
          </w:tcPr>
          <w:p w14:paraId="28314B61">
            <w:pPr>
              <w:pageBreakBefore w:val="0"/>
              <w:kinsoku/>
              <w:wordWrap/>
              <w:overflowPunct/>
              <w:topLinePunct/>
              <w:bidi w:val="0"/>
              <w:adjustRightInd w:val="0"/>
              <w:snapToGrid w:val="0"/>
              <w:spacing w:line="400" w:lineRule="exact"/>
              <w:textAlignment w:val="auto"/>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kern w:val="0"/>
                <w:sz w:val="21"/>
                <w:szCs w:val="21"/>
                <w:highlight w:val="none"/>
                <w:u w:val="single"/>
                <w:lang w:val="en-US" w:eastAsia="zh-CN"/>
              </w:rPr>
              <w:t xml:space="preserve">                         </w:t>
            </w:r>
          </w:p>
        </w:tc>
      </w:tr>
    </w:tbl>
    <w:p w14:paraId="687F6670">
      <w:pPr>
        <w:rPr>
          <w:rFonts w:hint="default" w:ascii="Times New Roman" w:hAnsi="Times New Roman" w:eastAsia="仿宋" w:cs="Times New Roman"/>
          <w:color w:val="auto"/>
          <w:sz w:val="21"/>
          <w:szCs w:val="21"/>
          <w:highlight w:val="none"/>
          <w:lang w:val="en-US"/>
        </w:rPr>
      </w:pPr>
    </w:p>
    <w:p w14:paraId="2E8EE9E6">
      <w:pPr>
        <w:rPr>
          <w:rFonts w:hint="eastAsia" w:ascii="宋体" w:hAnsi="宋体" w:eastAsia="宋体" w:cs="宋体"/>
          <w:color w:val="auto"/>
          <w:sz w:val="21"/>
          <w:szCs w:val="21"/>
          <w:highlight w:val="none"/>
        </w:rPr>
      </w:pPr>
    </w:p>
    <w:p w14:paraId="70EFFC84">
      <w:pPr>
        <w:rPr>
          <w:rFonts w:hint="eastAsia" w:ascii="宋体" w:hAnsi="宋体" w:eastAsia="宋体" w:cs="宋体"/>
          <w:color w:val="auto"/>
          <w:sz w:val="21"/>
          <w:szCs w:val="21"/>
          <w:highlight w:val="none"/>
        </w:rPr>
      </w:pPr>
    </w:p>
    <w:p w14:paraId="0BFF2173">
      <w:pPr>
        <w:rPr>
          <w:rFonts w:hint="eastAsia" w:ascii="宋体" w:hAnsi="宋体" w:eastAsia="宋体" w:cs="宋体"/>
          <w:color w:val="auto"/>
          <w:sz w:val="21"/>
          <w:szCs w:val="21"/>
          <w:highlight w:val="none"/>
        </w:rPr>
      </w:pPr>
    </w:p>
    <w:p w14:paraId="53E8C845">
      <w:pPr>
        <w:rPr>
          <w:rFonts w:hint="eastAsia" w:ascii="宋体" w:hAnsi="宋体" w:eastAsia="宋体" w:cs="宋体"/>
          <w:color w:val="auto"/>
          <w:sz w:val="21"/>
          <w:szCs w:val="21"/>
          <w:highlight w:val="none"/>
        </w:rPr>
      </w:pPr>
    </w:p>
    <w:p w14:paraId="533E6F9B">
      <w:pPr>
        <w:rPr>
          <w:rFonts w:hint="default" w:ascii="Times New Roman" w:hAnsi="Times New Roman" w:eastAsia="仿宋" w:cs="Times New Roman"/>
          <w:color w:val="auto"/>
          <w:sz w:val="21"/>
          <w:szCs w:val="21"/>
          <w:highlight w:val="none"/>
          <w:lang w:val="en-US"/>
        </w:rPr>
      </w:pPr>
      <w:r>
        <w:rPr>
          <w:rFonts w:hint="eastAsia" w:ascii="宋体" w:hAnsi="宋体" w:eastAsia="宋体" w:cs="宋体"/>
          <w:color w:val="auto"/>
          <w:sz w:val="21"/>
          <w:szCs w:val="21"/>
          <w:highlight w:val="none"/>
        </w:rPr>
        <w:t>附件一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合同货物清单</w:t>
      </w:r>
      <w:r>
        <w:rPr>
          <w:rFonts w:hint="default" w:ascii="Times New Roman" w:hAnsi="Times New Roman" w:eastAsia="仿宋" w:cs="Times New Roman"/>
          <w:color w:val="auto"/>
          <w:sz w:val="21"/>
          <w:szCs w:val="21"/>
          <w:highlight w:val="none"/>
          <w:lang w:val="en-US"/>
        </w:rPr>
        <w:br w:type="page"/>
      </w:r>
    </w:p>
    <w:p w14:paraId="6AEBF98C">
      <w:pPr>
        <w:pStyle w:val="39"/>
        <w:rPr>
          <w:rFonts w:hint="default"/>
          <w:color w:val="auto"/>
          <w:highlight w:val="none"/>
          <w:lang w:val="en-US"/>
        </w:rPr>
      </w:pPr>
    </w:p>
    <w:p w14:paraId="435B8E9D">
      <w:pPr>
        <w:rPr>
          <w:rFonts w:hint="eastAsia" w:asciiTheme="minorEastAsia" w:hAnsiTheme="minorEastAsia" w:eastAsiaTheme="minorEastAsia" w:cstheme="minorEastAsia"/>
          <w:color w:val="auto"/>
          <w:highlight w:val="none"/>
          <w:lang w:eastAsia="zh-CN"/>
        </w:rPr>
      </w:pPr>
    </w:p>
    <w:p w14:paraId="433D163D">
      <w:pPr>
        <w:pStyle w:val="2"/>
        <w:numPr>
          <w:ilvl w:val="0"/>
          <w:numId w:val="1"/>
        </w:numPr>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 xml:space="preserve"> </w:t>
      </w:r>
      <w:bookmarkStart w:id="280" w:name="_Toc32068"/>
      <w:r>
        <w:rPr>
          <w:rFonts w:hint="eastAsia" w:asciiTheme="minorEastAsia" w:hAnsiTheme="minorEastAsia" w:eastAsiaTheme="minorEastAsia" w:cstheme="minorEastAsia"/>
          <w:color w:val="auto"/>
          <w:highlight w:val="none"/>
          <w:lang w:eastAsia="zh-CN"/>
        </w:rPr>
        <w:t>采购内容及要求</w:t>
      </w:r>
      <w:bookmarkEnd w:id="280"/>
    </w:p>
    <w:p w14:paraId="7AE950FB">
      <w:pPr>
        <w:numPr>
          <w:ilvl w:val="0"/>
          <w:numId w:val="0"/>
        </w:numPr>
        <w:rPr>
          <w:rFonts w:hint="eastAsia" w:hAnsi="宋体"/>
          <w:b/>
          <w:bCs/>
          <w:color w:val="auto"/>
          <w:sz w:val="24"/>
          <w:highlight w:val="none"/>
        </w:rPr>
      </w:pPr>
    </w:p>
    <w:p w14:paraId="7EA5701B">
      <w:pPr>
        <w:numPr>
          <w:ilvl w:val="0"/>
          <w:numId w:val="2"/>
        </w:numPr>
        <w:rPr>
          <w:rFonts w:hint="eastAsia" w:hAnsi="宋体"/>
          <w:b/>
          <w:bCs/>
          <w:color w:val="auto"/>
          <w:sz w:val="24"/>
          <w:highlight w:val="none"/>
        </w:rPr>
      </w:pPr>
      <w:r>
        <w:rPr>
          <w:rFonts w:hint="eastAsia" w:hAnsi="宋体"/>
          <w:b/>
          <w:bCs/>
          <w:color w:val="auto"/>
          <w:sz w:val="24"/>
          <w:highlight w:val="none"/>
        </w:rPr>
        <w:t>采购标的需实现的功能或者目标，以及为落实政府采购政策需满足的要求；</w:t>
      </w:r>
    </w:p>
    <w:p w14:paraId="37D240C9">
      <w:pPr>
        <w:pageBreakBefore w:val="0"/>
        <w:kinsoku/>
        <w:wordWrap w:val="0"/>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rPr>
        <w:t>）采购标的需实现的功能或者目标：</w:t>
      </w:r>
    </w:p>
    <w:p w14:paraId="4826F1CE">
      <w:pPr>
        <w:pageBreakBefore w:val="0"/>
        <w:kinsoku/>
        <w:wordWrap w:val="0"/>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本次采购为</w:t>
      </w:r>
      <w:r>
        <w:rPr>
          <w:rFonts w:hint="eastAsia" w:cs="宋体"/>
          <w:bCs/>
          <w:color w:val="auto"/>
          <w:sz w:val="24"/>
          <w:szCs w:val="24"/>
          <w:highlight w:val="none"/>
          <w:lang w:eastAsia="zh-CN"/>
        </w:rPr>
        <w:t>中华人民共和国金水河出入境边防检查站2026年文体器材采购项目（三次）</w:t>
      </w:r>
      <w:r>
        <w:rPr>
          <w:rFonts w:hint="eastAsia" w:ascii="宋体" w:hAnsi="宋体" w:eastAsia="宋体" w:cs="宋体"/>
          <w:bCs/>
          <w:color w:val="auto"/>
          <w:sz w:val="24"/>
          <w:szCs w:val="24"/>
          <w:highlight w:val="none"/>
          <w:lang w:val="en-US" w:eastAsia="zh-CN"/>
        </w:rPr>
        <w:t>，为了满足使用要求，现</w:t>
      </w:r>
      <w:r>
        <w:rPr>
          <w:rFonts w:hint="eastAsia" w:cs="宋体"/>
          <w:bCs/>
          <w:color w:val="auto"/>
          <w:sz w:val="24"/>
          <w:szCs w:val="24"/>
          <w:highlight w:val="none"/>
          <w:lang w:val="en-US" w:eastAsia="zh-CN"/>
        </w:rPr>
        <w:t>对</w:t>
      </w:r>
      <w:r>
        <w:rPr>
          <w:rFonts w:hint="eastAsia" w:ascii="宋体" w:hAnsi="宋体" w:eastAsia="宋体" w:cs="宋体"/>
          <w:bCs/>
          <w:color w:val="auto"/>
          <w:sz w:val="24"/>
          <w:szCs w:val="24"/>
          <w:highlight w:val="none"/>
          <w:lang w:val="en-US" w:eastAsia="zh-CN"/>
        </w:rPr>
        <w:t>边境检查站办公生活物资采购</w:t>
      </w:r>
      <w:r>
        <w:rPr>
          <w:rFonts w:hint="eastAsia" w:ascii="宋体" w:hAnsi="宋体" w:eastAsia="宋体" w:cs="宋体"/>
          <w:bCs/>
          <w:color w:val="auto"/>
          <w:sz w:val="24"/>
          <w:szCs w:val="24"/>
          <w:highlight w:val="none"/>
        </w:rPr>
        <w:t>。</w:t>
      </w:r>
    </w:p>
    <w:p w14:paraId="0775DF5C">
      <w:pPr>
        <w:pageBreakBefore w:val="0"/>
        <w:kinsoku/>
        <w:wordWrap w:val="0"/>
        <w:overflowPunct/>
        <w:bidi w:val="0"/>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rPr>
        <w:t>（二）</w:t>
      </w:r>
      <w:r>
        <w:rPr>
          <w:rFonts w:hint="eastAsia" w:ascii="宋体" w:hAnsi="宋体" w:eastAsia="宋体" w:cs="宋体"/>
          <w:b w:val="0"/>
          <w:bCs/>
          <w:color w:val="auto"/>
          <w:sz w:val="24"/>
          <w:szCs w:val="24"/>
          <w:highlight w:val="none"/>
        </w:rPr>
        <w:t>为落实政府采购政策需满足的要求</w:t>
      </w:r>
    </w:p>
    <w:p w14:paraId="132BB856">
      <w:pPr>
        <w:pageBreakBefore w:val="0"/>
        <w:kinsoku/>
        <w:wordWrap w:val="0"/>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促进中小企业发展政策：根据《政府采购促进中小企业发展暂行办法》规定，本项目</w:t>
      </w:r>
      <w:r>
        <w:rPr>
          <w:rFonts w:hint="eastAsia" w:cs="宋体"/>
          <w:bCs/>
          <w:color w:val="auto"/>
          <w:sz w:val="24"/>
          <w:szCs w:val="24"/>
          <w:highlight w:val="none"/>
          <w:lang w:eastAsia="zh-CN"/>
        </w:rPr>
        <w:t>供应商</w:t>
      </w:r>
      <w:r>
        <w:rPr>
          <w:rFonts w:hint="eastAsia" w:ascii="宋体" w:hAnsi="宋体" w:eastAsia="宋体" w:cs="宋体"/>
          <w:bCs/>
          <w:color w:val="auto"/>
          <w:sz w:val="24"/>
          <w:szCs w:val="24"/>
          <w:highlight w:val="none"/>
        </w:rPr>
        <w:t>所提供</w:t>
      </w:r>
      <w:r>
        <w:rPr>
          <w:rFonts w:hint="eastAsia" w:ascii="宋体" w:hAnsi="宋体" w:eastAsia="宋体" w:cs="宋体"/>
          <w:bCs/>
          <w:color w:val="auto"/>
          <w:sz w:val="24"/>
          <w:szCs w:val="24"/>
          <w:highlight w:val="none"/>
          <w:lang w:val="en-US" w:eastAsia="zh-CN"/>
        </w:rPr>
        <w:t>货物</w:t>
      </w:r>
      <w:r>
        <w:rPr>
          <w:rFonts w:hint="eastAsia" w:ascii="宋体" w:hAnsi="宋体" w:eastAsia="宋体" w:cs="宋体"/>
          <w:bCs/>
          <w:color w:val="auto"/>
          <w:sz w:val="24"/>
          <w:szCs w:val="24"/>
          <w:highlight w:val="none"/>
        </w:rPr>
        <w:t>为中小型或微型企业生产的,应对提交的中小企业声明函的真实性负责,提交的中小企业声明函不真实的,应承担相应的法律责任。</w:t>
      </w:r>
    </w:p>
    <w:p w14:paraId="30283A5D">
      <w:pPr>
        <w:pageBreakBefore w:val="0"/>
        <w:kinsoku/>
        <w:wordWrap w:val="0"/>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监狱企业扶持政策：</w:t>
      </w:r>
      <w:r>
        <w:rPr>
          <w:rFonts w:hint="eastAsia" w:cs="宋体"/>
          <w:bCs/>
          <w:color w:val="auto"/>
          <w:sz w:val="24"/>
          <w:szCs w:val="24"/>
          <w:highlight w:val="none"/>
          <w:lang w:eastAsia="zh-CN"/>
        </w:rPr>
        <w:t>供应商</w:t>
      </w:r>
      <w:r>
        <w:rPr>
          <w:rFonts w:hint="eastAsia" w:ascii="宋体" w:hAnsi="宋体" w:eastAsia="宋体" w:cs="宋体"/>
          <w:bCs/>
          <w:color w:val="auto"/>
          <w:sz w:val="24"/>
          <w:szCs w:val="24"/>
          <w:highlight w:val="none"/>
        </w:rPr>
        <w:t>如为监狱企业将视同为小型或微型企业，应提供由省级以上监狱管理局、戒毒管理局(含新疆生产建设兵团)出具的属于监狱企业的证明文件。</w:t>
      </w:r>
      <w:r>
        <w:rPr>
          <w:rFonts w:hint="eastAsia" w:cs="宋体"/>
          <w:bCs/>
          <w:color w:val="auto"/>
          <w:sz w:val="24"/>
          <w:szCs w:val="24"/>
          <w:highlight w:val="none"/>
          <w:lang w:eastAsia="zh-CN"/>
        </w:rPr>
        <w:t>供应商</w:t>
      </w:r>
      <w:r>
        <w:rPr>
          <w:rFonts w:hint="eastAsia" w:ascii="宋体" w:hAnsi="宋体" w:eastAsia="宋体" w:cs="宋体"/>
          <w:bCs/>
          <w:color w:val="auto"/>
          <w:sz w:val="24"/>
          <w:szCs w:val="24"/>
          <w:highlight w:val="none"/>
        </w:rPr>
        <w:t>应对提交的属于监狱企业的证明文件的真实性负责，提交的监狱企业的证明文件不真实的，应承担相应的法律责任。</w:t>
      </w:r>
    </w:p>
    <w:p w14:paraId="0DC59DB3">
      <w:pPr>
        <w:pageBreakBefore w:val="0"/>
        <w:kinsoku/>
        <w:wordWrap w:val="0"/>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促进残疾人就业政府采购政策：根据《三部门联合发布关于促进残疾人就业政府采购政策的通知》(财库(2017)141号)规定，符合条件的残疾人福利性单位在参加本项目政府采购活动时，</w:t>
      </w:r>
      <w:r>
        <w:rPr>
          <w:rFonts w:hint="eastAsia" w:cs="宋体"/>
          <w:bCs/>
          <w:color w:val="auto"/>
          <w:sz w:val="24"/>
          <w:szCs w:val="24"/>
          <w:highlight w:val="none"/>
          <w:lang w:eastAsia="zh-CN"/>
        </w:rPr>
        <w:t>供应商</w:t>
      </w:r>
      <w:r>
        <w:rPr>
          <w:rFonts w:hint="eastAsia" w:ascii="宋体" w:hAnsi="宋体" w:eastAsia="宋体" w:cs="宋体"/>
          <w:bCs/>
          <w:color w:val="auto"/>
          <w:sz w:val="24"/>
          <w:szCs w:val="24"/>
          <w:highlight w:val="none"/>
        </w:rPr>
        <w:t>应出具《残疾人福利性单位声明函》，并对声明的真实性承担法律责任。中标、成交</w:t>
      </w:r>
      <w:r>
        <w:rPr>
          <w:rFonts w:hint="eastAsia" w:cs="宋体"/>
          <w:bCs/>
          <w:color w:val="auto"/>
          <w:sz w:val="24"/>
          <w:szCs w:val="24"/>
          <w:highlight w:val="none"/>
          <w:lang w:eastAsia="zh-CN"/>
        </w:rPr>
        <w:t>供应商</w:t>
      </w:r>
      <w:r>
        <w:rPr>
          <w:rFonts w:hint="eastAsia" w:ascii="宋体" w:hAnsi="宋体" w:eastAsia="宋体" w:cs="宋体"/>
          <w:bCs/>
          <w:color w:val="auto"/>
          <w:sz w:val="24"/>
          <w:szCs w:val="24"/>
          <w:highlight w:val="none"/>
        </w:rPr>
        <w:t>为残疾人福利性单位的，采购代理机构将随</w:t>
      </w:r>
      <w:r>
        <w:rPr>
          <w:rFonts w:hint="eastAsia" w:cs="宋体"/>
          <w:bCs/>
          <w:color w:val="auto"/>
          <w:sz w:val="24"/>
          <w:szCs w:val="24"/>
          <w:highlight w:val="none"/>
          <w:lang w:eastAsia="zh-CN"/>
        </w:rPr>
        <w:t>成交结果</w:t>
      </w:r>
      <w:r>
        <w:rPr>
          <w:rFonts w:hint="eastAsia" w:ascii="宋体" w:hAnsi="宋体" w:eastAsia="宋体" w:cs="宋体"/>
          <w:bCs/>
          <w:color w:val="auto"/>
          <w:sz w:val="24"/>
          <w:szCs w:val="24"/>
          <w:highlight w:val="none"/>
        </w:rPr>
        <w:t>同时公告其《残疾人福利性单位声明函》，接受社会监督。残疾人福利性单位视同小型、微型企业。不重复享受政策。</w:t>
      </w:r>
    </w:p>
    <w:p w14:paraId="4FD08F08">
      <w:pPr>
        <w:pageBreakBefore w:val="0"/>
        <w:kinsoku/>
        <w:wordWrap w:val="0"/>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按照“财政部 发展改革委 生态环境部 市场监管总局 关于调整优化节能产品、环境标志产品政府采购执行机制的通知”财库〔2019〕9号的规定执行。</w:t>
      </w:r>
    </w:p>
    <w:p w14:paraId="6BA3802F">
      <w:pPr>
        <w:pageBreakBefore w:val="0"/>
        <w:widowControl w:val="0"/>
        <w:kinsoku/>
        <w:wordWrap/>
        <w:overflowPunct/>
        <w:topLinePunct w:val="0"/>
        <w:autoSpaceDE/>
        <w:autoSpaceDN/>
        <w:bidi w:val="0"/>
        <w:adjustRightInd/>
        <w:snapToGrid/>
        <w:spacing w:line="480" w:lineRule="atLeast"/>
        <w:textAlignment w:val="auto"/>
        <w:outlineLvl w:val="9"/>
        <w:rPr>
          <w:rFonts w:hint="eastAsia" w:hAnsi="宋体"/>
          <w:b/>
          <w:bCs/>
          <w:color w:val="auto"/>
          <w:sz w:val="24"/>
          <w:highlight w:val="none"/>
        </w:rPr>
      </w:pPr>
      <w:r>
        <w:rPr>
          <w:rFonts w:hint="eastAsia" w:hAnsi="宋体"/>
          <w:b/>
          <w:bCs/>
          <w:color w:val="auto"/>
          <w:sz w:val="24"/>
          <w:highlight w:val="none"/>
        </w:rPr>
        <w:t>二、采购标的需执行的国家相关标准、行业标准、地方标准或者其他标准、规范；</w:t>
      </w:r>
    </w:p>
    <w:p w14:paraId="200652DD">
      <w:pPr>
        <w:pageBreakBefore w:val="0"/>
        <w:widowControl w:val="0"/>
        <w:kinsoku/>
        <w:wordWrap/>
        <w:overflowPunct/>
        <w:topLinePunct w:val="0"/>
        <w:autoSpaceDE/>
        <w:autoSpaceDN/>
        <w:bidi w:val="0"/>
        <w:adjustRightInd/>
        <w:snapToGrid/>
        <w:spacing w:line="480" w:lineRule="atLeast"/>
        <w:ind w:firstLine="480" w:firstLineChars="200"/>
        <w:textAlignment w:val="auto"/>
        <w:outlineLvl w:val="9"/>
        <w:rPr>
          <w:rFonts w:hint="eastAsia" w:hAnsi="宋体" w:cs="宋体"/>
          <w:color w:val="auto"/>
          <w:sz w:val="24"/>
          <w:highlight w:val="none"/>
        </w:rPr>
      </w:pPr>
      <w:r>
        <w:rPr>
          <w:rFonts w:hint="eastAsia" w:hAnsi="宋体" w:cs="宋体"/>
          <w:color w:val="auto"/>
          <w:sz w:val="24"/>
          <w:highlight w:val="none"/>
        </w:rPr>
        <w:t>符合国家标准、行业标准、规范及采购文件要求。</w:t>
      </w:r>
    </w:p>
    <w:p w14:paraId="135BC931">
      <w:pPr>
        <w:pageBreakBefore w:val="0"/>
        <w:numPr>
          <w:ilvl w:val="0"/>
          <w:numId w:val="2"/>
        </w:numPr>
        <w:kinsoku/>
        <w:wordWrap w:val="0"/>
        <w:overflowPunct/>
        <w:bidi w:val="0"/>
        <w:spacing w:line="360" w:lineRule="auto"/>
        <w:ind w:left="0" w:leftChars="0" w:firstLine="0" w:firstLine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采购标的需满足的质量、安全、技术规格、物理特性等要求；</w:t>
      </w:r>
    </w:p>
    <w:tbl>
      <w:tblPr>
        <w:tblStyle w:val="32"/>
        <w:tblW w:w="49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022"/>
        <w:gridCol w:w="4323"/>
        <w:gridCol w:w="690"/>
        <w:gridCol w:w="732"/>
        <w:gridCol w:w="1331"/>
        <w:gridCol w:w="1274"/>
      </w:tblGrid>
      <w:tr w14:paraId="78CCD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5D9CA11F">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序号</w:t>
            </w:r>
          </w:p>
        </w:tc>
        <w:tc>
          <w:tcPr>
            <w:tcW w:w="515" w:type="pct"/>
            <w:noWrap w:val="0"/>
            <w:vAlign w:val="center"/>
          </w:tcPr>
          <w:p w14:paraId="3EEE6CD2">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名称</w:t>
            </w:r>
          </w:p>
        </w:tc>
        <w:tc>
          <w:tcPr>
            <w:tcW w:w="2179" w:type="pct"/>
            <w:noWrap w:val="0"/>
            <w:vAlign w:val="center"/>
          </w:tcPr>
          <w:p w14:paraId="0EDD7D2F">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技术规格</w:t>
            </w:r>
          </w:p>
        </w:tc>
        <w:tc>
          <w:tcPr>
            <w:tcW w:w="348" w:type="pct"/>
            <w:noWrap w:val="0"/>
            <w:vAlign w:val="center"/>
          </w:tcPr>
          <w:p w14:paraId="0E3BA80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单位</w:t>
            </w:r>
          </w:p>
        </w:tc>
        <w:tc>
          <w:tcPr>
            <w:tcW w:w="369" w:type="pct"/>
            <w:noWrap w:val="0"/>
            <w:vAlign w:val="center"/>
          </w:tcPr>
          <w:p w14:paraId="69E02FB8">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数量</w:t>
            </w:r>
          </w:p>
        </w:tc>
        <w:tc>
          <w:tcPr>
            <w:tcW w:w="671" w:type="pct"/>
            <w:noWrap w:val="0"/>
            <w:vAlign w:val="center"/>
          </w:tcPr>
          <w:p w14:paraId="65D9095A">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单价限价（元）</w:t>
            </w:r>
          </w:p>
        </w:tc>
        <w:tc>
          <w:tcPr>
            <w:tcW w:w="642" w:type="pct"/>
            <w:noWrap w:val="0"/>
            <w:vAlign w:val="center"/>
          </w:tcPr>
          <w:p w14:paraId="22858C9D">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b/>
                <w:bCs/>
                <w:i w:val="0"/>
                <w:iCs w:val="0"/>
                <w:color w:val="auto"/>
                <w:kern w:val="0"/>
                <w:sz w:val="24"/>
                <w:szCs w:val="24"/>
                <w:highlight w:val="none"/>
                <w:u w:val="none"/>
                <w:lang w:val="en-US" w:eastAsia="zh-CN" w:bidi="ar"/>
              </w:rPr>
              <w:t>合计金额（元）</w:t>
            </w:r>
          </w:p>
        </w:tc>
      </w:tr>
      <w:tr w14:paraId="0AEC5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1F2A974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515" w:type="pct"/>
            <w:noWrap w:val="0"/>
            <w:vAlign w:val="center"/>
          </w:tcPr>
          <w:p w14:paraId="1F1F0FE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台球桌</w:t>
            </w:r>
          </w:p>
        </w:tc>
        <w:tc>
          <w:tcPr>
            <w:tcW w:w="2179" w:type="pct"/>
            <w:noWrap w:val="0"/>
            <w:vAlign w:val="center"/>
          </w:tcPr>
          <w:p w14:paraId="6E642AE4">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九尺9球台球桌，尺寸2830*1580*830mm（允许±15%），A级青石板，橡木防火板上邦，塑钢防潮腿，5级胶条，带自动回球系统，水晶球1盒，球杆3根，摆球三角框1个，架杆1根，木制壁挂式球杆架1个，皮头B级50个，巧克粉12个。</w:t>
            </w:r>
          </w:p>
        </w:tc>
        <w:tc>
          <w:tcPr>
            <w:tcW w:w="348" w:type="pct"/>
            <w:noWrap w:val="0"/>
            <w:vAlign w:val="center"/>
          </w:tcPr>
          <w:p w14:paraId="3B8EB43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张</w:t>
            </w:r>
          </w:p>
        </w:tc>
        <w:tc>
          <w:tcPr>
            <w:tcW w:w="369" w:type="pct"/>
            <w:noWrap w:val="0"/>
            <w:vAlign w:val="center"/>
          </w:tcPr>
          <w:p w14:paraId="3E2ECDEB">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5</w:t>
            </w:r>
          </w:p>
        </w:tc>
        <w:tc>
          <w:tcPr>
            <w:tcW w:w="671" w:type="pct"/>
            <w:noWrap w:val="0"/>
            <w:vAlign w:val="center"/>
          </w:tcPr>
          <w:p w14:paraId="69FEF8DF">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7700</w:t>
            </w:r>
          </w:p>
        </w:tc>
        <w:tc>
          <w:tcPr>
            <w:tcW w:w="642" w:type="pct"/>
            <w:noWrap w:val="0"/>
            <w:vAlign w:val="center"/>
          </w:tcPr>
          <w:p w14:paraId="770CDD7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38500</w:t>
            </w:r>
          </w:p>
        </w:tc>
      </w:tr>
      <w:tr w14:paraId="4FD2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0AD78B42">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w:t>
            </w:r>
          </w:p>
        </w:tc>
        <w:tc>
          <w:tcPr>
            <w:tcW w:w="515" w:type="pct"/>
            <w:noWrap w:val="0"/>
            <w:vAlign w:val="center"/>
          </w:tcPr>
          <w:p w14:paraId="37F08579">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乒乓球桌</w:t>
            </w:r>
          </w:p>
        </w:tc>
        <w:tc>
          <w:tcPr>
            <w:tcW w:w="2179" w:type="pct"/>
            <w:noWrap w:val="0"/>
            <w:vAlign w:val="center"/>
          </w:tcPr>
          <w:p w14:paraId="5BFA96C1">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商用级标准比赛乒乓球桌，尺寸2740*1525*760mm（允许±15%），高密度纤维板台面，金属支架，可折叠带滚轮</w:t>
            </w:r>
          </w:p>
        </w:tc>
        <w:tc>
          <w:tcPr>
            <w:tcW w:w="348" w:type="pct"/>
            <w:noWrap w:val="0"/>
            <w:vAlign w:val="center"/>
          </w:tcPr>
          <w:p w14:paraId="05B9C224">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张</w:t>
            </w:r>
          </w:p>
        </w:tc>
        <w:tc>
          <w:tcPr>
            <w:tcW w:w="369" w:type="pct"/>
            <w:noWrap w:val="0"/>
            <w:vAlign w:val="center"/>
          </w:tcPr>
          <w:p w14:paraId="5BA1F408">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w:t>
            </w:r>
          </w:p>
        </w:tc>
        <w:tc>
          <w:tcPr>
            <w:tcW w:w="671" w:type="pct"/>
            <w:noWrap w:val="0"/>
            <w:vAlign w:val="center"/>
          </w:tcPr>
          <w:p w14:paraId="7B4C7F3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1850</w:t>
            </w:r>
          </w:p>
        </w:tc>
        <w:tc>
          <w:tcPr>
            <w:tcW w:w="642" w:type="pct"/>
            <w:noWrap w:val="0"/>
            <w:vAlign w:val="center"/>
          </w:tcPr>
          <w:p w14:paraId="7A2C070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3700</w:t>
            </w:r>
          </w:p>
        </w:tc>
      </w:tr>
      <w:tr w14:paraId="685A9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3F878AB8">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w:t>
            </w:r>
          </w:p>
        </w:tc>
        <w:tc>
          <w:tcPr>
            <w:tcW w:w="515" w:type="pct"/>
            <w:noWrap w:val="0"/>
            <w:vAlign w:val="center"/>
          </w:tcPr>
          <w:p w14:paraId="55BAD04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楼梯机</w:t>
            </w:r>
          </w:p>
        </w:tc>
        <w:tc>
          <w:tcPr>
            <w:tcW w:w="2179" w:type="pct"/>
            <w:noWrap w:val="0"/>
            <w:vAlign w:val="center"/>
          </w:tcPr>
          <w:p w14:paraId="296BB654">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商用级电动楼梯机，高清液晶显示屏，15-20档阻力</w:t>
            </w:r>
            <w:r>
              <w:rPr>
                <w:rStyle w:val="79"/>
                <w:rFonts w:hint="eastAsia" w:asciiTheme="minorEastAsia" w:hAnsiTheme="minorEastAsia" w:eastAsiaTheme="minorEastAsia" w:cstheme="minorEastAsia"/>
                <w:color w:val="auto"/>
                <w:sz w:val="24"/>
                <w:szCs w:val="24"/>
                <w:highlight w:val="none"/>
                <w:lang w:val="en-US" w:eastAsia="zh-CN" w:bidi="ar"/>
              </w:rPr>
              <w:t>/</w:t>
            </w:r>
            <w:r>
              <w:rPr>
                <w:rStyle w:val="80"/>
                <w:rFonts w:hint="eastAsia" w:asciiTheme="minorEastAsia" w:hAnsiTheme="minorEastAsia" w:eastAsiaTheme="minorEastAsia" w:cstheme="minorEastAsia"/>
                <w:color w:val="auto"/>
                <w:sz w:val="24"/>
                <w:szCs w:val="24"/>
                <w:highlight w:val="none"/>
                <w:lang w:val="en-US" w:eastAsia="zh-CN" w:bidi="ar"/>
              </w:rPr>
              <w:t>速度调节，具备防滑台阶，双侧安全扶手，最大承重≥</w:t>
            </w:r>
            <w:r>
              <w:rPr>
                <w:rStyle w:val="79"/>
                <w:rFonts w:hint="eastAsia" w:asciiTheme="minorEastAsia" w:hAnsiTheme="minorEastAsia" w:eastAsiaTheme="minorEastAsia" w:cstheme="minorEastAsia"/>
                <w:color w:val="auto"/>
                <w:sz w:val="24"/>
                <w:szCs w:val="24"/>
                <w:highlight w:val="none"/>
                <w:lang w:val="en-US" w:eastAsia="zh-CN" w:bidi="ar"/>
              </w:rPr>
              <w:t>150kg</w:t>
            </w:r>
            <w:r>
              <w:rPr>
                <w:rStyle w:val="80"/>
                <w:rFonts w:hint="eastAsia" w:asciiTheme="minorEastAsia" w:hAnsiTheme="minorEastAsia" w:eastAsiaTheme="minorEastAsia" w:cstheme="minorEastAsia"/>
                <w:color w:val="auto"/>
                <w:sz w:val="24"/>
                <w:szCs w:val="24"/>
                <w:highlight w:val="none"/>
                <w:lang w:val="en-US" w:eastAsia="zh-CN" w:bidi="ar"/>
              </w:rPr>
              <w:t>，产品尺寸</w:t>
            </w:r>
            <w:r>
              <w:rPr>
                <w:rStyle w:val="79"/>
                <w:rFonts w:hint="eastAsia" w:asciiTheme="minorEastAsia" w:hAnsiTheme="minorEastAsia" w:eastAsiaTheme="minorEastAsia" w:cstheme="minorEastAsia"/>
                <w:color w:val="auto"/>
                <w:sz w:val="24"/>
                <w:szCs w:val="24"/>
                <w:highlight w:val="none"/>
                <w:lang w:val="en-US" w:eastAsia="zh-CN" w:bidi="ar"/>
              </w:rPr>
              <w:t>1650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790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2285mm</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（允许±15%）</w:t>
            </w:r>
            <w:r>
              <w:rPr>
                <w:rStyle w:val="80"/>
                <w:rFonts w:hint="eastAsia" w:asciiTheme="minorEastAsia" w:hAnsiTheme="minorEastAsia" w:eastAsiaTheme="minorEastAsia" w:cstheme="minorEastAsia"/>
                <w:color w:val="auto"/>
                <w:sz w:val="24"/>
                <w:szCs w:val="24"/>
                <w:highlight w:val="none"/>
                <w:lang w:val="en-US" w:eastAsia="zh-CN" w:bidi="ar"/>
              </w:rPr>
              <w:t>，高强度钢结构机身，适合高强度心肺与下肢力量训练</w:t>
            </w:r>
          </w:p>
        </w:tc>
        <w:tc>
          <w:tcPr>
            <w:tcW w:w="348" w:type="pct"/>
            <w:noWrap w:val="0"/>
            <w:vAlign w:val="center"/>
          </w:tcPr>
          <w:p w14:paraId="2DBFA60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台</w:t>
            </w:r>
          </w:p>
        </w:tc>
        <w:tc>
          <w:tcPr>
            <w:tcW w:w="369" w:type="pct"/>
            <w:noWrap w:val="0"/>
            <w:vAlign w:val="center"/>
          </w:tcPr>
          <w:p w14:paraId="6F3145A6">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5</w:t>
            </w:r>
          </w:p>
        </w:tc>
        <w:tc>
          <w:tcPr>
            <w:tcW w:w="671" w:type="pct"/>
            <w:noWrap w:val="0"/>
            <w:vAlign w:val="center"/>
          </w:tcPr>
          <w:p w14:paraId="233B35A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4950</w:t>
            </w:r>
          </w:p>
        </w:tc>
        <w:tc>
          <w:tcPr>
            <w:tcW w:w="642" w:type="pct"/>
            <w:noWrap w:val="0"/>
            <w:vAlign w:val="center"/>
          </w:tcPr>
          <w:p w14:paraId="351A992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24750</w:t>
            </w:r>
          </w:p>
        </w:tc>
      </w:tr>
      <w:tr w14:paraId="34C28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5B90794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w:t>
            </w:r>
          </w:p>
        </w:tc>
        <w:tc>
          <w:tcPr>
            <w:tcW w:w="515" w:type="pct"/>
            <w:noWrap w:val="0"/>
            <w:vAlign w:val="center"/>
          </w:tcPr>
          <w:p w14:paraId="78A912C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无动力跑步机</w:t>
            </w:r>
          </w:p>
        </w:tc>
        <w:tc>
          <w:tcPr>
            <w:tcW w:w="2179" w:type="pct"/>
            <w:noWrap w:val="0"/>
            <w:vAlign w:val="center"/>
          </w:tcPr>
          <w:p w14:paraId="035435E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商用级无动力履带式，按键屏尺寸≥4寸，钢管框架，1-8档磁阻调节，履带式铝合金骨架，承重≥150kg，产品尺寸2000*900*1600mm（允许±15%）</w:t>
            </w:r>
          </w:p>
        </w:tc>
        <w:tc>
          <w:tcPr>
            <w:tcW w:w="348" w:type="pct"/>
            <w:noWrap w:val="0"/>
            <w:vAlign w:val="center"/>
          </w:tcPr>
          <w:p w14:paraId="1B55EFB5">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台</w:t>
            </w:r>
          </w:p>
        </w:tc>
        <w:tc>
          <w:tcPr>
            <w:tcW w:w="369" w:type="pct"/>
            <w:noWrap w:val="0"/>
            <w:vAlign w:val="center"/>
          </w:tcPr>
          <w:p w14:paraId="1FE042B2">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w:t>
            </w:r>
          </w:p>
        </w:tc>
        <w:tc>
          <w:tcPr>
            <w:tcW w:w="671" w:type="pct"/>
            <w:noWrap w:val="0"/>
            <w:vAlign w:val="center"/>
          </w:tcPr>
          <w:p w14:paraId="7ACDF9A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4000</w:t>
            </w:r>
          </w:p>
        </w:tc>
        <w:tc>
          <w:tcPr>
            <w:tcW w:w="642" w:type="pct"/>
            <w:noWrap w:val="0"/>
            <w:vAlign w:val="center"/>
          </w:tcPr>
          <w:p w14:paraId="115A319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8000</w:t>
            </w:r>
          </w:p>
        </w:tc>
      </w:tr>
      <w:tr w14:paraId="6CB38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1F2475B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5</w:t>
            </w:r>
          </w:p>
        </w:tc>
        <w:tc>
          <w:tcPr>
            <w:tcW w:w="515" w:type="pct"/>
            <w:noWrap w:val="0"/>
            <w:vAlign w:val="center"/>
          </w:tcPr>
          <w:p w14:paraId="400ABDF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跑步机</w:t>
            </w:r>
          </w:p>
        </w:tc>
        <w:tc>
          <w:tcPr>
            <w:tcW w:w="2179" w:type="pct"/>
            <w:noWrap w:val="0"/>
            <w:vAlign w:val="center"/>
          </w:tcPr>
          <w:p w14:paraId="193A1E1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商用级电动，触摸高清屏≥10寸，≥55cm加宽免加油跑带，全地形吸能减震，坡度调节档位≥5，5.25HP无刷电机，速度1-19KM/H，承重≥150</w:t>
            </w:r>
            <w:r>
              <w:rPr>
                <w:rStyle w:val="80"/>
                <w:rFonts w:hint="eastAsia" w:asciiTheme="minorEastAsia" w:hAnsiTheme="minorEastAsia" w:eastAsiaTheme="minorEastAsia" w:cstheme="minorEastAsia"/>
                <w:color w:val="auto"/>
                <w:sz w:val="24"/>
                <w:szCs w:val="24"/>
                <w:highlight w:val="none"/>
                <w:lang w:val="en-US" w:eastAsia="zh-CN" w:bidi="ar"/>
              </w:rPr>
              <w:t>kg</w:t>
            </w:r>
          </w:p>
        </w:tc>
        <w:tc>
          <w:tcPr>
            <w:tcW w:w="348" w:type="pct"/>
            <w:noWrap w:val="0"/>
            <w:vAlign w:val="center"/>
          </w:tcPr>
          <w:p w14:paraId="1ED5362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台</w:t>
            </w:r>
          </w:p>
        </w:tc>
        <w:tc>
          <w:tcPr>
            <w:tcW w:w="369" w:type="pct"/>
            <w:noWrap w:val="0"/>
            <w:vAlign w:val="center"/>
          </w:tcPr>
          <w:p w14:paraId="2DF0D82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13</w:t>
            </w:r>
          </w:p>
        </w:tc>
        <w:tc>
          <w:tcPr>
            <w:tcW w:w="671" w:type="pct"/>
            <w:noWrap w:val="0"/>
            <w:vAlign w:val="center"/>
          </w:tcPr>
          <w:p w14:paraId="5C64BBE9">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4950</w:t>
            </w:r>
          </w:p>
        </w:tc>
        <w:tc>
          <w:tcPr>
            <w:tcW w:w="642" w:type="pct"/>
            <w:noWrap w:val="0"/>
            <w:vAlign w:val="center"/>
          </w:tcPr>
          <w:p w14:paraId="0FE3D80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64350</w:t>
            </w:r>
          </w:p>
        </w:tc>
      </w:tr>
      <w:tr w14:paraId="0B18A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72770DC9">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6</w:t>
            </w:r>
          </w:p>
        </w:tc>
        <w:tc>
          <w:tcPr>
            <w:tcW w:w="515" w:type="pct"/>
            <w:noWrap w:val="0"/>
            <w:vAlign w:val="center"/>
          </w:tcPr>
          <w:p w14:paraId="5A213F11">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力训三项杆</w:t>
            </w:r>
          </w:p>
        </w:tc>
        <w:tc>
          <w:tcPr>
            <w:tcW w:w="2179" w:type="pct"/>
            <w:noWrap w:val="0"/>
            <w:vAlign w:val="center"/>
          </w:tcPr>
          <w:p w14:paraId="657B90E1">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长度：2.2米杆 ；材质：合金钢，抗拉强度≥23.5万psi；</w:t>
            </w:r>
          </w:p>
        </w:tc>
        <w:tc>
          <w:tcPr>
            <w:tcW w:w="348" w:type="pct"/>
            <w:noWrap w:val="0"/>
            <w:vAlign w:val="center"/>
          </w:tcPr>
          <w:p w14:paraId="452BFF26">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根</w:t>
            </w:r>
          </w:p>
        </w:tc>
        <w:tc>
          <w:tcPr>
            <w:tcW w:w="369" w:type="pct"/>
            <w:noWrap w:val="0"/>
            <w:vAlign w:val="center"/>
          </w:tcPr>
          <w:p w14:paraId="74E4AE3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w:t>
            </w:r>
          </w:p>
        </w:tc>
        <w:tc>
          <w:tcPr>
            <w:tcW w:w="671" w:type="pct"/>
            <w:noWrap w:val="0"/>
            <w:vAlign w:val="center"/>
          </w:tcPr>
          <w:p w14:paraId="40DD4D27">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1000</w:t>
            </w:r>
          </w:p>
        </w:tc>
        <w:tc>
          <w:tcPr>
            <w:tcW w:w="642" w:type="pct"/>
            <w:noWrap w:val="0"/>
            <w:vAlign w:val="center"/>
          </w:tcPr>
          <w:p w14:paraId="7B40FC07">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2000</w:t>
            </w:r>
          </w:p>
        </w:tc>
      </w:tr>
      <w:tr w14:paraId="2BBBB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51BF61A1">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7</w:t>
            </w:r>
          </w:p>
        </w:tc>
        <w:tc>
          <w:tcPr>
            <w:tcW w:w="515" w:type="pct"/>
            <w:noWrap w:val="0"/>
            <w:vAlign w:val="center"/>
          </w:tcPr>
          <w:p w14:paraId="0FDFDEE8">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动感单车</w:t>
            </w:r>
          </w:p>
        </w:tc>
        <w:tc>
          <w:tcPr>
            <w:tcW w:w="2179" w:type="pct"/>
            <w:noWrap w:val="0"/>
            <w:vAlign w:val="center"/>
          </w:tcPr>
          <w:p w14:paraId="1A4DD3B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商用级智能动感单车，12KG飞轮组，</w:t>
            </w:r>
            <w:r>
              <w:rPr>
                <w:rStyle w:val="80"/>
                <w:rFonts w:hint="eastAsia" w:asciiTheme="minorEastAsia" w:hAnsiTheme="minorEastAsia" w:eastAsiaTheme="minorEastAsia" w:cstheme="minorEastAsia"/>
                <w:color w:val="auto"/>
                <w:sz w:val="24"/>
                <w:szCs w:val="24"/>
                <w:highlight w:val="none"/>
                <w:lang w:val="en-US" w:eastAsia="zh-CN" w:bidi="ar"/>
              </w:rPr>
              <w:t>静音皮带传动，支持心率监测，铝合金脚踏，可调节扶手</w:t>
            </w:r>
            <w:r>
              <w:rPr>
                <w:rStyle w:val="79"/>
                <w:rFonts w:hint="eastAsia" w:asciiTheme="minorEastAsia" w:hAnsiTheme="minorEastAsia" w:eastAsiaTheme="minorEastAsia" w:cstheme="minorEastAsia"/>
                <w:color w:val="auto"/>
                <w:sz w:val="24"/>
                <w:szCs w:val="24"/>
                <w:highlight w:val="none"/>
                <w:lang w:val="en-US" w:eastAsia="zh-CN" w:bidi="ar"/>
              </w:rPr>
              <w:t>/</w:t>
            </w:r>
            <w:r>
              <w:rPr>
                <w:rStyle w:val="80"/>
                <w:rFonts w:hint="eastAsia" w:asciiTheme="minorEastAsia" w:hAnsiTheme="minorEastAsia" w:eastAsiaTheme="minorEastAsia" w:cstheme="minorEastAsia"/>
                <w:color w:val="auto"/>
                <w:sz w:val="24"/>
                <w:szCs w:val="24"/>
                <w:highlight w:val="none"/>
                <w:lang w:val="en-US" w:eastAsia="zh-CN" w:bidi="ar"/>
              </w:rPr>
              <w:t>座椅，承重</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150kg</w:t>
            </w:r>
          </w:p>
        </w:tc>
        <w:tc>
          <w:tcPr>
            <w:tcW w:w="348" w:type="pct"/>
            <w:noWrap w:val="0"/>
            <w:vAlign w:val="center"/>
          </w:tcPr>
          <w:p w14:paraId="4D95FBF1">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台</w:t>
            </w:r>
          </w:p>
        </w:tc>
        <w:tc>
          <w:tcPr>
            <w:tcW w:w="369" w:type="pct"/>
            <w:noWrap w:val="0"/>
            <w:vAlign w:val="center"/>
          </w:tcPr>
          <w:p w14:paraId="7869B2B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w:t>
            </w:r>
          </w:p>
        </w:tc>
        <w:tc>
          <w:tcPr>
            <w:tcW w:w="671" w:type="pct"/>
            <w:noWrap w:val="0"/>
            <w:vAlign w:val="center"/>
          </w:tcPr>
          <w:p w14:paraId="6BA32ED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1900</w:t>
            </w:r>
          </w:p>
        </w:tc>
        <w:tc>
          <w:tcPr>
            <w:tcW w:w="642" w:type="pct"/>
            <w:noWrap w:val="0"/>
            <w:vAlign w:val="center"/>
          </w:tcPr>
          <w:p w14:paraId="2445C79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5700</w:t>
            </w:r>
          </w:p>
        </w:tc>
      </w:tr>
      <w:tr w14:paraId="377DF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1FDF4AB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8</w:t>
            </w:r>
          </w:p>
        </w:tc>
        <w:tc>
          <w:tcPr>
            <w:tcW w:w="515" w:type="pct"/>
            <w:noWrap w:val="0"/>
            <w:vAlign w:val="center"/>
          </w:tcPr>
          <w:p w14:paraId="77F57647">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直臂夹胸训练器二合一训练机</w:t>
            </w:r>
          </w:p>
        </w:tc>
        <w:tc>
          <w:tcPr>
            <w:tcW w:w="2179" w:type="pct"/>
            <w:noWrap w:val="0"/>
            <w:vAlign w:val="center"/>
          </w:tcPr>
          <w:p w14:paraId="5CC15657">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直臂夹胸/反向飞鸟二合一训练器，高强度钢结构，双功能设计，商用配重片组，可调节座椅与握把，整机承重≥</w:t>
            </w:r>
            <w:r>
              <w:rPr>
                <w:rStyle w:val="79"/>
                <w:rFonts w:hint="eastAsia" w:asciiTheme="minorEastAsia" w:hAnsiTheme="minorEastAsia" w:eastAsiaTheme="minorEastAsia" w:cstheme="minorEastAsia"/>
                <w:color w:val="auto"/>
                <w:sz w:val="24"/>
                <w:szCs w:val="24"/>
                <w:highlight w:val="none"/>
                <w:lang w:val="en-US" w:eastAsia="zh-CN" w:bidi="ar"/>
              </w:rPr>
              <w:t>200kg</w:t>
            </w:r>
            <w:r>
              <w:rPr>
                <w:rStyle w:val="80"/>
                <w:rFonts w:hint="eastAsia" w:asciiTheme="minorEastAsia" w:hAnsiTheme="minorEastAsia" w:eastAsiaTheme="minorEastAsia" w:cstheme="minorEastAsia"/>
                <w:color w:val="auto"/>
                <w:sz w:val="24"/>
                <w:szCs w:val="24"/>
                <w:highlight w:val="none"/>
                <w:lang w:val="en-US" w:eastAsia="zh-CN" w:bidi="ar"/>
              </w:rPr>
              <w:t>，产品尺寸</w:t>
            </w:r>
            <w:r>
              <w:rPr>
                <w:rStyle w:val="79"/>
                <w:rFonts w:hint="eastAsia" w:asciiTheme="minorEastAsia" w:hAnsiTheme="minorEastAsia" w:eastAsiaTheme="minorEastAsia" w:cstheme="minorEastAsia"/>
                <w:color w:val="auto"/>
                <w:sz w:val="24"/>
                <w:szCs w:val="24"/>
                <w:highlight w:val="none"/>
                <w:lang w:val="en-US" w:eastAsia="zh-CN" w:bidi="ar"/>
              </w:rPr>
              <w:t>1500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1200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1800mm</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（允许±15%）</w:t>
            </w:r>
            <w:r>
              <w:rPr>
                <w:rStyle w:val="80"/>
                <w:rFonts w:hint="eastAsia" w:asciiTheme="minorEastAsia" w:hAnsiTheme="minorEastAsia" w:eastAsiaTheme="minorEastAsia" w:cstheme="minorEastAsia"/>
                <w:color w:val="auto"/>
                <w:sz w:val="24"/>
                <w:szCs w:val="24"/>
                <w:highlight w:val="none"/>
                <w:lang w:val="en-US" w:eastAsia="zh-CN" w:bidi="ar"/>
              </w:rPr>
              <w:t>，配重≥100kg.</w:t>
            </w:r>
          </w:p>
        </w:tc>
        <w:tc>
          <w:tcPr>
            <w:tcW w:w="348" w:type="pct"/>
            <w:noWrap w:val="0"/>
            <w:vAlign w:val="center"/>
          </w:tcPr>
          <w:p w14:paraId="77D40293">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台</w:t>
            </w:r>
          </w:p>
        </w:tc>
        <w:tc>
          <w:tcPr>
            <w:tcW w:w="369" w:type="pct"/>
            <w:noWrap w:val="0"/>
            <w:vAlign w:val="center"/>
          </w:tcPr>
          <w:p w14:paraId="20716E83">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w:t>
            </w:r>
          </w:p>
        </w:tc>
        <w:tc>
          <w:tcPr>
            <w:tcW w:w="671" w:type="pct"/>
            <w:noWrap w:val="0"/>
            <w:vAlign w:val="center"/>
          </w:tcPr>
          <w:p w14:paraId="455A681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4000</w:t>
            </w:r>
          </w:p>
        </w:tc>
        <w:tc>
          <w:tcPr>
            <w:tcW w:w="642" w:type="pct"/>
            <w:noWrap w:val="0"/>
            <w:vAlign w:val="center"/>
          </w:tcPr>
          <w:p w14:paraId="2BBDEF97">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12000</w:t>
            </w:r>
          </w:p>
        </w:tc>
      </w:tr>
      <w:tr w14:paraId="5C700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41169F8F">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9</w:t>
            </w:r>
          </w:p>
        </w:tc>
        <w:tc>
          <w:tcPr>
            <w:tcW w:w="515" w:type="pct"/>
            <w:noWrap w:val="0"/>
            <w:vAlign w:val="center"/>
          </w:tcPr>
          <w:p w14:paraId="078F7D55">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杠铃配重片</w:t>
            </w:r>
          </w:p>
        </w:tc>
        <w:tc>
          <w:tcPr>
            <w:tcW w:w="2179" w:type="pct"/>
            <w:noWrap w:val="0"/>
            <w:vAlign w:val="center"/>
          </w:tcPr>
          <w:p w14:paraId="5AD9CCE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tpu材质，5kg、10kg、15kg、20kg、25kg各二对，彩色</w:t>
            </w:r>
          </w:p>
        </w:tc>
        <w:tc>
          <w:tcPr>
            <w:tcW w:w="348" w:type="pct"/>
            <w:noWrap w:val="0"/>
            <w:vAlign w:val="center"/>
          </w:tcPr>
          <w:p w14:paraId="7F4CBA31">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套</w:t>
            </w:r>
          </w:p>
        </w:tc>
        <w:tc>
          <w:tcPr>
            <w:tcW w:w="369" w:type="pct"/>
            <w:noWrap w:val="0"/>
            <w:vAlign w:val="center"/>
          </w:tcPr>
          <w:p w14:paraId="4DD06AB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671" w:type="pct"/>
            <w:noWrap w:val="0"/>
            <w:vAlign w:val="center"/>
          </w:tcPr>
          <w:p w14:paraId="2348FD71">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2850</w:t>
            </w:r>
          </w:p>
        </w:tc>
        <w:tc>
          <w:tcPr>
            <w:tcW w:w="642" w:type="pct"/>
            <w:noWrap w:val="0"/>
            <w:vAlign w:val="center"/>
          </w:tcPr>
          <w:p w14:paraId="1EB2104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2850</w:t>
            </w:r>
          </w:p>
        </w:tc>
      </w:tr>
      <w:tr w14:paraId="57791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1CB19F1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w:t>
            </w:r>
          </w:p>
        </w:tc>
        <w:tc>
          <w:tcPr>
            <w:tcW w:w="515" w:type="pct"/>
            <w:noWrap w:val="0"/>
            <w:vAlign w:val="center"/>
          </w:tcPr>
          <w:p w14:paraId="36169F26">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框式深蹲+飞鸟架</w:t>
            </w:r>
          </w:p>
        </w:tc>
        <w:tc>
          <w:tcPr>
            <w:tcW w:w="2179" w:type="pct"/>
            <w:noWrap w:val="0"/>
            <w:vAlign w:val="center"/>
          </w:tcPr>
          <w:p w14:paraId="30DFF833">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产品尺寸1720*1200*2300mm（允许±15%）；铝合金滑轮，快调飞鸟组件，每边配重75kg，Q235碳钢材质，含：1.脚踏1件：材质：铁，含保护杠、安全挂钩</w:t>
            </w:r>
          </w:p>
        </w:tc>
        <w:tc>
          <w:tcPr>
            <w:tcW w:w="348" w:type="pct"/>
            <w:noWrap w:val="0"/>
            <w:vAlign w:val="center"/>
          </w:tcPr>
          <w:p w14:paraId="62CCD769">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台</w:t>
            </w:r>
          </w:p>
        </w:tc>
        <w:tc>
          <w:tcPr>
            <w:tcW w:w="369" w:type="pct"/>
            <w:noWrap w:val="0"/>
            <w:vAlign w:val="center"/>
          </w:tcPr>
          <w:p w14:paraId="6F4FCCA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671" w:type="pct"/>
            <w:noWrap w:val="0"/>
            <w:vAlign w:val="center"/>
          </w:tcPr>
          <w:p w14:paraId="3BF3F653">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7500</w:t>
            </w:r>
          </w:p>
        </w:tc>
        <w:tc>
          <w:tcPr>
            <w:tcW w:w="642" w:type="pct"/>
            <w:noWrap w:val="0"/>
            <w:vAlign w:val="center"/>
          </w:tcPr>
          <w:p w14:paraId="12E7129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7500</w:t>
            </w:r>
          </w:p>
        </w:tc>
      </w:tr>
      <w:tr w14:paraId="56E8F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6098BC8F">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11</w:t>
            </w:r>
          </w:p>
        </w:tc>
        <w:tc>
          <w:tcPr>
            <w:tcW w:w="515" w:type="pct"/>
            <w:noWrap w:val="0"/>
            <w:vAlign w:val="center"/>
          </w:tcPr>
          <w:p w14:paraId="6B066786">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坐姿划船</w:t>
            </w:r>
          </w:p>
        </w:tc>
        <w:tc>
          <w:tcPr>
            <w:tcW w:w="2179" w:type="pct"/>
            <w:noWrap w:val="0"/>
            <w:vAlign w:val="center"/>
          </w:tcPr>
          <w:p w14:paraId="4358ECFF">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尺寸1770*1070*1165mm（允许±15%），挂片式配重，坐垫可调节</w:t>
            </w:r>
          </w:p>
        </w:tc>
        <w:tc>
          <w:tcPr>
            <w:tcW w:w="348" w:type="pct"/>
            <w:noWrap w:val="0"/>
            <w:vAlign w:val="center"/>
          </w:tcPr>
          <w:p w14:paraId="0AE8718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台</w:t>
            </w:r>
          </w:p>
        </w:tc>
        <w:tc>
          <w:tcPr>
            <w:tcW w:w="369" w:type="pct"/>
            <w:noWrap w:val="0"/>
            <w:vAlign w:val="center"/>
          </w:tcPr>
          <w:p w14:paraId="6DCC3B23">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w:t>
            </w:r>
          </w:p>
        </w:tc>
        <w:tc>
          <w:tcPr>
            <w:tcW w:w="671" w:type="pct"/>
            <w:noWrap w:val="0"/>
            <w:vAlign w:val="center"/>
          </w:tcPr>
          <w:p w14:paraId="3E3E3A4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2800</w:t>
            </w:r>
          </w:p>
        </w:tc>
        <w:tc>
          <w:tcPr>
            <w:tcW w:w="642" w:type="pct"/>
            <w:noWrap w:val="0"/>
            <w:vAlign w:val="center"/>
          </w:tcPr>
          <w:p w14:paraId="12EBC286">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5600</w:t>
            </w:r>
          </w:p>
        </w:tc>
      </w:tr>
      <w:tr w14:paraId="44EEF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5F3845A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12</w:t>
            </w:r>
          </w:p>
        </w:tc>
        <w:tc>
          <w:tcPr>
            <w:tcW w:w="515" w:type="pct"/>
            <w:noWrap w:val="0"/>
            <w:vAlign w:val="center"/>
          </w:tcPr>
          <w:p w14:paraId="75B9F331">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可调节哑铃卧推凳</w:t>
            </w:r>
          </w:p>
        </w:tc>
        <w:tc>
          <w:tcPr>
            <w:tcW w:w="2179" w:type="pct"/>
            <w:noWrap w:val="0"/>
            <w:vAlign w:val="center"/>
          </w:tcPr>
          <w:p w14:paraId="1D8C2C82">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尺寸1400*620*420mm（允许±15%）；Q235钢材；承重</w:t>
            </w:r>
            <w:r>
              <w:rPr>
                <w:rStyle w:val="80"/>
                <w:rFonts w:hint="eastAsia" w:asciiTheme="minorEastAsia" w:hAnsiTheme="minorEastAsia" w:eastAsiaTheme="minorEastAsia" w:cstheme="minorEastAsia"/>
                <w:color w:val="auto"/>
                <w:sz w:val="24"/>
                <w:szCs w:val="24"/>
                <w:highlight w:val="none"/>
                <w:lang w:val="en-US" w:eastAsia="zh-CN" w:bidi="ar"/>
              </w:rPr>
              <w:t>≥25</w:t>
            </w:r>
            <w:r>
              <w:rPr>
                <w:rStyle w:val="79"/>
                <w:rFonts w:hint="eastAsia" w:asciiTheme="minorEastAsia" w:hAnsiTheme="minorEastAsia" w:eastAsiaTheme="minorEastAsia" w:cstheme="minorEastAsia"/>
                <w:color w:val="auto"/>
                <w:sz w:val="24"/>
                <w:szCs w:val="24"/>
                <w:highlight w:val="none"/>
                <w:lang w:val="en-US" w:eastAsia="zh-CN" w:bidi="ar"/>
              </w:rPr>
              <w:t>0kg</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，靠背可调节，坐垫可调节。</w:t>
            </w:r>
          </w:p>
        </w:tc>
        <w:tc>
          <w:tcPr>
            <w:tcW w:w="348" w:type="pct"/>
            <w:noWrap w:val="0"/>
            <w:vAlign w:val="center"/>
          </w:tcPr>
          <w:p w14:paraId="702C6205">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张</w:t>
            </w:r>
          </w:p>
        </w:tc>
        <w:tc>
          <w:tcPr>
            <w:tcW w:w="369" w:type="pct"/>
            <w:noWrap w:val="0"/>
            <w:vAlign w:val="center"/>
          </w:tcPr>
          <w:p w14:paraId="6435BE3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w:t>
            </w:r>
          </w:p>
        </w:tc>
        <w:tc>
          <w:tcPr>
            <w:tcW w:w="671" w:type="pct"/>
            <w:noWrap w:val="0"/>
            <w:vAlign w:val="center"/>
          </w:tcPr>
          <w:p w14:paraId="6B42F8A4">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900</w:t>
            </w:r>
          </w:p>
        </w:tc>
        <w:tc>
          <w:tcPr>
            <w:tcW w:w="642" w:type="pct"/>
            <w:noWrap w:val="0"/>
            <w:vAlign w:val="center"/>
          </w:tcPr>
          <w:p w14:paraId="11B837E4">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1800</w:t>
            </w:r>
          </w:p>
        </w:tc>
      </w:tr>
      <w:tr w14:paraId="1FF7E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5E00DE38">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13</w:t>
            </w:r>
          </w:p>
        </w:tc>
        <w:tc>
          <w:tcPr>
            <w:tcW w:w="515" w:type="pct"/>
            <w:noWrap w:val="0"/>
            <w:vAlign w:val="center"/>
          </w:tcPr>
          <w:p w14:paraId="28DF9514">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罗马凳</w:t>
            </w:r>
          </w:p>
        </w:tc>
        <w:tc>
          <w:tcPr>
            <w:tcW w:w="2179" w:type="pct"/>
            <w:noWrap w:val="0"/>
            <w:vAlign w:val="center"/>
          </w:tcPr>
          <w:p w14:paraId="5039A02F">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商用级可调卧推凳，0-90°多档位锯齿支撑，加厚钢管框架，高密度耐磨坐垫，整机承重</w:t>
            </w:r>
            <w:r>
              <w:rPr>
                <w:rStyle w:val="80"/>
                <w:rFonts w:hint="eastAsia" w:asciiTheme="minorEastAsia" w:hAnsiTheme="minorEastAsia" w:eastAsiaTheme="minorEastAsia" w:cstheme="minorEastAsia"/>
                <w:color w:val="auto"/>
                <w:sz w:val="24"/>
                <w:szCs w:val="24"/>
                <w:highlight w:val="none"/>
                <w:lang w:val="en-US" w:eastAsia="zh-CN" w:bidi="ar"/>
              </w:rPr>
              <w:t>≥25</w:t>
            </w:r>
            <w:r>
              <w:rPr>
                <w:rStyle w:val="79"/>
                <w:rFonts w:hint="eastAsia" w:asciiTheme="minorEastAsia" w:hAnsiTheme="minorEastAsia" w:eastAsiaTheme="minorEastAsia" w:cstheme="minorEastAsia"/>
                <w:color w:val="auto"/>
                <w:sz w:val="24"/>
                <w:szCs w:val="24"/>
                <w:highlight w:val="none"/>
                <w:lang w:val="en-US" w:eastAsia="zh-CN" w:bidi="ar"/>
              </w:rPr>
              <w:t>0kg</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，支持复合训练动作，适配各类杠铃/哑铃训练 尺寸1240*800*700mm（允许±15%），Q235钢材，管材厚度大于2mm，7档可调节</w:t>
            </w:r>
          </w:p>
        </w:tc>
        <w:tc>
          <w:tcPr>
            <w:tcW w:w="348" w:type="pct"/>
            <w:noWrap w:val="0"/>
            <w:vAlign w:val="center"/>
          </w:tcPr>
          <w:p w14:paraId="082CDAD3">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张</w:t>
            </w:r>
          </w:p>
        </w:tc>
        <w:tc>
          <w:tcPr>
            <w:tcW w:w="369" w:type="pct"/>
            <w:noWrap w:val="0"/>
            <w:vAlign w:val="center"/>
          </w:tcPr>
          <w:p w14:paraId="5EA1DCA3">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671" w:type="pct"/>
            <w:noWrap w:val="0"/>
            <w:vAlign w:val="center"/>
          </w:tcPr>
          <w:p w14:paraId="61FE74A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1000</w:t>
            </w:r>
          </w:p>
        </w:tc>
        <w:tc>
          <w:tcPr>
            <w:tcW w:w="642" w:type="pct"/>
            <w:noWrap w:val="0"/>
            <w:vAlign w:val="center"/>
          </w:tcPr>
          <w:p w14:paraId="350F206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1000</w:t>
            </w:r>
          </w:p>
        </w:tc>
      </w:tr>
      <w:tr w14:paraId="0163D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33D45C27">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14</w:t>
            </w:r>
          </w:p>
        </w:tc>
        <w:tc>
          <w:tcPr>
            <w:tcW w:w="515" w:type="pct"/>
            <w:noWrap w:val="0"/>
            <w:vAlign w:val="center"/>
          </w:tcPr>
          <w:p w14:paraId="15E82E1F">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坐姿推肩</w:t>
            </w:r>
          </w:p>
        </w:tc>
        <w:tc>
          <w:tcPr>
            <w:tcW w:w="2179" w:type="pct"/>
            <w:noWrap w:val="0"/>
            <w:vAlign w:val="center"/>
          </w:tcPr>
          <w:p w14:paraId="17EA42B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尺寸2025*1200*1145mm（允许±15%），碳钢材质，挂片式，坐垫可调节。</w:t>
            </w:r>
          </w:p>
        </w:tc>
        <w:tc>
          <w:tcPr>
            <w:tcW w:w="348" w:type="pct"/>
            <w:noWrap w:val="0"/>
            <w:vAlign w:val="center"/>
          </w:tcPr>
          <w:p w14:paraId="6BEDC282">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台</w:t>
            </w:r>
          </w:p>
        </w:tc>
        <w:tc>
          <w:tcPr>
            <w:tcW w:w="369" w:type="pct"/>
            <w:noWrap w:val="0"/>
            <w:vAlign w:val="center"/>
          </w:tcPr>
          <w:p w14:paraId="7A92A4A3">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671" w:type="pct"/>
            <w:noWrap w:val="0"/>
            <w:vAlign w:val="center"/>
          </w:tcPr>
          <w:p w14:paraId="0F251AB8">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3000</w:t>
            </w:r>
          </w:p>
        </w:tc>
        <w:tc>
          <w:tcPr>
            <w:tcW w:w="642" w:type="pct"/>
            <w:noWrap w:val="0"/>
            <w:vAlign w:val="center"/>
          </w:tcPr>
          <w:p w14:paraId="152B4BC9">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3000</w:t>
            </w:r>
          </w:p>
        </w:tc>
      </w:tr>
      <w:tr w14:paraId="03C72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58693E2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15</w:t>
            </w:r>
          </w:p>
        </w:tc>
        <w:tc>
          <w:tcPr>
            <w:tcW w:w="515" w:type="pct"/>
            <w:noWrap w:val="0"/>
            <w:vAlign w:val="center"/>
          </w:tcPr>
          <w:p w14:paraId="7D42D96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斜登机</w:t>
            </w:r>
          </w:p>
        </w:tc>
        <w:tc>
          <w:tcPr>
            <w:tcW w:w="2179" w:type="pct"/>
            <w:noWrap w:val="0"/>
            <w:vAlign w:val="center"/>
          </w:tcPr>
          <w:p w14:paraId="7EA1060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产品尺寸2180*1150*1650mm（允许±15%）、产品承重</w:t>
            </w:r>
            <w:r>
              <w:rPr>
                <w:rStyle w:val="80"/>
                <w:rFonts w:hint="eastAsia" w:asciiTheme="minorEastAsia" w:hAnsiTheme="minorEastAsia" w:eastAsiaTheme="minorEastAsia" w:cstheme="minorEastAsia"/>
                <w:color w:val="auto"/>
                <w:sz w:val="24"/>
                <w:szCs w:val="24"/>
                <w:highlight w:val="none"/>
                <w:lang w:val="en-US" w:eastAsia="zh-CN" w:bidi="ar"/>
              </w:rPr>
              <w:t>≥25</w:t>
            </w:r>
            <w:r>
              <w:rPr>
                <w:rStyle w:val="79"/>
                <w:rFonts w:hint="eastAsia" w:asciiTheme="minorEastAsia" w:hAnsiTheme="minorEastAsia" w:eastAsiaTheme="minorEastAsia" w:cstheme="minorEastAsia"/>
                <w:color w:val="auto"/>
                <w:sz w:val="24"/>
                <w:szCs w:val="24"/>
                <w:highlight w:val="none"/>
                <w:lang w:val="en-US" w:eastAsia="zh-CN" w:bidi="ar"/>
              </w:rPr>
              <w:t>0kg</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，训练部位：腿部。踏板角度可调节，靠背角度45°，支持大重量杠铃配重；含保护杠、安全挂钩</w:t>
            </w:r>
          </w:p>
        </w:tc>
        <w:tc>
          <w:tcPr>
            <w:tcW w:w="348" w:type="pct"/>
            <w:noWrap w:val="0"/>
            <w:vAlign w:val="center"/>
          </w:tcPr>
          <w:p w14:paraId="2A61A96B">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张</w:t>
            </w:r>
          </w:p>
        </w:tc>
        <w:tc>
          <w:tcPr>
            <w:tcW w:w="369" w:type="pct"/>
            <w:noWrap w:val="0"/>
            <w:vAlign w:val="center"/>
          </w:tcPr>
          <w:p w14:paraId="4C6F877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w:t>
            </w:r>
          </w:p>
        </w:tc>
        <w:tc>
          <w:tcPr>
            <w:tcW w:w="671" w:type="pct"/>
            <w:noWrap w:val="0"/>
            <w:vAlign w:val="center"/>
          </w:tcPr>
          <w:p w14:paraId="13642159">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5900</w:t>
            </w:r>
          </w:p>
        </w:tc>
        <w:tc>
          <w:tcPr>
            <w:tcW w:w="642" w:type="pct"/>
            <w:noWrap w:val="0"/>
            <w:vAlign w:val="center"/>
          </w:tcPr>
          <w:p w14:paraId="26E98C16">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11800</w:t>
            </w:r>
          </w:p>
        </w:tc>
      </w:tr>
      <w:tr w14:paraId="17480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7B477704">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16</w:t>
            </w:r>
          </w:p>
        </w:tc>
        <w:tc>
          <w:tcPr>
            <w:tcW w:w="515" w:type="pct"/>
            <w:noWrap w:val="0"/>
            <w:vAlign w:val="center"/>
          </w:tcPr>
          <w:p w14:paraId="09D21872">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深蹲/倒蹬一体机</w:t>
            </w:r>
          </w:p>
        </w:tc>
        <w:tc>
          <w:tcPr>
            <w:tcW w:w="2179" w:type="pct"/>
            <w:noWrap w:val="0"/>
            <w:vAlign w:val="center"/>
          </w:tcPr>
          <w:p w14:paraId="507F42D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商用级倒蹬/深蹲二合一训练器，加厚钢结构框架，支持大重量杠铃片配重，加宽防滑脚踏，高密度耐磨靠背，整机承重≥2</w:t>
            </w:r>
            <w:r>
              <w:rPr>
                <w:rStyle w:val="80"/>
                <w:rFonts w:hint="eastAsia" w:asciiTheme="minorEastAsia" w:hAnsiTheme="minorEastAsia" w:eastAsiaTheme="minorEastAsia" w:cstheme="minorEastAsia"/>
                <w:color w:val="auto"/>
                <w:sz w:val="24"/>
                <w:szCs w:val="24"/>
                <w:highlight w:val="none"/>
                <w:lang w:val="en-US" w:eastAsia="zh-CN" w:bidi="ar"/>
              </w:rPr>
              <w:t>0</w:t>
            </w:r>
            <w:r>
              <w:rPr>
                <w:rStyle w:val="79"/>
                <w:rFonts w:hint="eastAsia" w:asciiTheme="minorEastAsia" w:hAnsiTheme="minorEastAsia" w:eastAsiaTheme="minorEastAsia" w:cstheme="minorEastAsia"/>
                <w:color w:val="auto"/>
                <w:sz w:val="24"/>
                <w:szCs w:val="24"/>
                <w:highlight w:val="none"/>
                <w:lang w:val="en-US" w:eastAsia="zh-CN" w:bidi="ar"/>
              </w:rPr>
              <w:t>0kg</w:t>
            </w:r>
            <w:r>
              <w:rPr>
                <w:rStyle w:val="80"/>
                <w:rFonts w:hint="eastAsia" w:asciiTheme="minorEastAsia" w:hAnsiTheme="minorEastAsia" w:eastAsiaTheme="minorEastAsia" w:cstheme="minorEastAsia"/>
                <w:color w:val="auto"/>
                <w:sz w:val="24"/>
                <w:szCs w:val="24"/>
                <w:highlight w:val="none"/>
                <w:lang w:val="en-US" w:eastAsia="zh-CN" w:bidi="ar"/>
              </w:rPr>
              <w:t>，产品尺寸</w:t>
            </w:r>
            <w:r>
              <w:rPr>
                <w:rStyle w:val="79"/>
                <w:rFonts w:hint="eastAsia" w:asciiTheme="minorEastAsia" w:hAnsiTheme="minorEastAsia" w:eastAsiaTheme="minorEastAsia" w:cstheme="minorEastAsia"/>
                <w:color w:val="auto"/>
                <w:sz w:val="24"/>
                <w:szCs w:val="24"/>
                <w:highlight w:val="none"/>
                <w:lang w:val="en-US" w:eastAsia="zh-CN" w:bidi="ar"/>
              </w:rPr>
              <w:t>1800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1200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1500mm</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（允许±15%）</w:t>
            </w:r>
            <w:r>
              <w:rPr>
                <w:rStyle w:val="80"/>
                <w:rFonts w:hint="eastAsia" w:asciiTheme="minorEastAsia" w:hAnsiTheme="minorEastAsia" w:eastAsiaTheme="minorEastAsia" w:cstheme="minorEastAsia"/>
                <w:color w:val="auto"/>
                <w:sz w:val="24"/>
                <w:szCs w:val="24"/>
                <w:highlight w:val="none"/>
                <w:lang w:val="en-US" w:eastAsia="zh-CN" w:bidi="ar"/>
              </w:rPr>
              <w:t>，适合下肢及臀部肌群强化训练</w:t>
            </w:r>
          </w:p>
        </w:tc>
        <w:tc>
          <w:tcPr>
            <w:tcW w:w="348" w:type="pct"/>
            <w:noWrap w:val="0"/>
            <w:vAlign w:val="center"/>
          </w:tcPr>
          <w:p w14:paraId="20859FDB">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套</w:t>
            </w:r>
          </w:p>
        </w:tc>
        <w:tc>
          <w:tcPr>
            <w:tcW w:w="369" w:type="pct"/>
            <w:noWrap w:val="0"/>
            <w:vAlign w:val="center"/>
          </w:tcPr>
          <w:p w14:paraId="2D72303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671" w:type="pct"/>
            <w:noWrap w:val="0"/>
            <w:vAlign w:val="center"/>
          </w:tcPr>
          <w:p w14:paraId="4CE2E984">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6000</w:t>
            </w:r>
          </w:p>
        </w:tc>
        <w:tc>
          <w:tcPr>
            <w:tcW w:w="642" w:type="pct"/>
            <w:noWrap w:val="0"/>
            <w:vAlign w:val="center"/>
          </w:tcPr>
          <w:p w14:paraId="6541FD31">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6000</w:t>
            </w:r>
          </w:p>
        </w:tc>
      </w:tr>
      <w:tr w14:paraId="583FE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13637BB3">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17</w:t>
            </w:r>
          </w:p>
        </w:tc>
        <w:tc>
          <w:tcPr>
            <w:tcW w:w="515" w:type="pct"/>
            <w:noWrap w:val="0"/>
            <w:vAlign w:val="center"/>
          </w:tcPr>
          <w:p w14:paraId="28E6A0F8">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助力单双杠</w:t>
            </w:r>
          </w:p>
        </w:tc>
        <w:tc>
          <w:tcPr>
            <w:tcW w:w="2179" w:type="pct"/>
            <w:noWrap w:val="0"/>
            <w:vAlign w:val="center"/>
          </w:tcPr>
          <w:p w14:paraId="72E27AA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商用级助力单双杠综合训练器，自带</w:t>
            </w:r>
            <w:r>
              <w:rPr>
                <w:rStyle w:val="80"/>
                <w:rFonts w:hint="eastAsia" w:asciiTheme="minorEastAsia" w:hAnsiTheme="minorEastAsia" w:eastAsiaTheme="minorEastAsia" w:cstheme="minorEastAsia"/>
                <w:color w:val="auto"/>
                <w:sz w:val="24"/>
                <w:szCs w:val="24"/>
                <w:highlight w:val="none"/>
                <w:lang w:val="en-US" w:eastAsia="zh-CN" w:bidi="ar"/>
              </w:rPr>
              <w:t>配</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重片组≥70kg，</w:t>
            </w:r>
            <w:r>
              <w:rPr>
                <w:rStyle w:val="80"/>
                <w:rFonts w:hint="eastAsia" w:asciiTheme="minorEastAsia" w:hAnsiTheme="minorEastAsia" w:eastAsiaTheme="minorEastAsia" w:cstheme="minorEastAsia"/>
                <w:color w:val="auto"/>
                <w:sz w:val="24"/>
                <w:szCs w:val="24"/>
                <w:highlight w:val="none"/>
                <w:lang w:val="en-US" w:eastAsia="zh-CN" w:bidi="ar"/>
              </w:rPr>
              <w:t>双杠</w:t>
            </w:r>
            <w:r>
              <w:rPr>
                <w:rStyle w:val="79"/>
                <w:rFonts w:hint="eastAsia" w:asciiTheme="minorEastAsia" w:hAnsiTheme="minorEastAsia" w:eastAsiaTheme="minorEastAsia" w:cstheme="minorEastAsia"/>
                <w:color w:val="auto"/>
                <w:sz w:val="24"/>
                <w:szCs w:val="24"/>
                <w:highlight w:val="none"/>
                <w:lang w:val="en-US" w:eastAsia="zh-CN" w:bidi="ar"/>
              </w:rPr>
              <w:t>/</w:t>
            </w:r>
            <w:r>
              <w:rPr>
                <w:rStyle w:val="80"/>
                <w:rFonts w:hint="eastAsia" w:asciiTheme="minorEastAsia" w:hAnsiTheme="minorEastAsia" w:eastAsiaTheme="minorEastAsia" w:cstheme="minorEastAsia"/>
                <w:color w:val="auto"/>
                <w:sz w:val="24"/>
                <w:szCs w:val="24"/>
                <w:highlight w:val="none"/>
                <w:lang w:val="en-US" w:eastAsia="zh-CN" w:bidi="ar"/>
              </w:rPr>
              <w:t>跪垫可折叠，支持辅助引体向上、双杠臂屈伸等多功能，整机承重≥</w:t>
            </w:r>
            <w:r>
              <w:rPr>
                <w:rStyle w:val="79"/>
                <w:rFonts w:hint="eastAsia" w:asciiTheme="minorEastAsia" w:hAnsiTheme="minorEastAsia" w:eastAsiaTheme="minorEastAsia" w:cstheme="minorEastAsia"/>
                <w:color w:val="auto"/>
                <w:sz w:val="24"/>
                <w:szCs w:val="24"/>
                <w:highlight w:val="none"/>
                <w:lang w:val="en-US" w:eastAsia="zh-CN" w:bidi="ar"/>
              </w:rPr>
              <w:t>300kg</w:t>
            </w:r>
            <w:r>
              <w:rPr>
                <w:rStyle w:val="80"/>
                <w:rFonts w:hint="eastAsia" w:asciiTheme="minorEastAsia" w:hAnsiTheme="minorEastAsia" w:eastAsiaTheme="minorEastAsia" w:cstheme="minorEastAsia"/>
                <w:color w:val="auto"/>
                <w:sz w:val="24"/>
                <w:szCs w:val="24"/>
                <w:highlight w:val="none"/>
                <w:lang w:val="en-US" w:eastAsia="zh-CN" w:bidi="ar"/>
              </w:rPr>
              <w:t>，适合上肢力量训练</w:t>
            </w:r>
          </w:p>
        </w:tc>
        <w:tc>
          <w:tcPr>
            <w:tcW w:w="348" w:type="pct"/>
            <w:noWrap w:val="0"/>
            <w:vAlign w:val="center"/>
          </w:tcPr>
          <w:p w14:paraId="73163B6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组</w:t>
            </w:r>
          </w:p>
        </w:tc>
        <w:tc>
          <w:tcPr>
            <w:tcW w:w="369" w:type="pct"/>
            <w:noWrap w:val="0"/>
            <w:vAlign w:val="center"/>
          </w:tcPr>
          <w:p w14:paraId="2C11B2F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671" w:type="pct"/>
            <w:noWrap w:val="0"/>
            <w:vAlign w:val="center"/>
          </w:tcPr>
          <w:p w14:paraId="7CD1D1D8">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3300</w:t>
            </w:r>
          </w:p>
        </w:tc>
        <w:tc>
          <w:tcPr>
            <w:tcW w:w="642" w:type="pct"/>
            <w:noWrap w:val="0"/>
            <w:vAlign w:val="center"/>
          </w:tcPr>
          <w:p w14:paraId="3DE6B1A8">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3300</w:t>
            </w:r>
          </w:p>
        </w:tc>
      </w:tr>
      <w:tr w14:paraId="1DEC5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7A8F208B">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18</w:t>
            </w:r>
          </w:p>
        </w:tc>
        <w:tc>
          <w:tcPr>
            <w:tcW w:w="515" w:type="pct"/>
            <w:noWrap w:val="0"/>
            <w:vAlign w:val="center"/>
          </w:tcPr>
          <w:p w14:paraId="2D245B67">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T杆划船</w:t>
            </w:r>
          </w:p>
        </w:tc>
        <w:tc>
          <w:tcPr>
            <w:tcW w:w="2179" w:type="pct"/>
            <w:noWrap w:val="0"/>
            <w:vAlign w:val="center"/>
          </w:tcPr>
          <w:p w14:paraId="06BA845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商用级T杆划船训练器，加厚钢结构框架，可加载标准杠铃片（最大配重≥</w:t>
            </w:r>
            <w:r>
              <w:rPr>
                <w:rStyle w:val="79"/>
                <w:rFonts w:hint="eastAsia" w:asciiTheme="minorEastAsia" w:hAnsiTheme="minorEastAsia" w:eastAsiaTheme="minorEastAsia" w:cstheme="minorEastAsia"/>
                <w:color w:val="auto"/>
                <w:sz w:val="24"/>
                <w:szCs w:val="24"/>
                <w:highlight w:val="none"/>
                <w:lang w:val="en-US" w:eastAsia="zh-CN" w:bidi="ar"/>
              </w:rPr>
              <w:t>200kg</w:t>
            </w:r>
            <w:r>
              <w:rPr>
                <w:rStyle w:val="80"/>
                <w:rFonts w:hint="eastAsia" w:asciiTheme="minorEastAsia" w:hAnsiTheme="minorEastAsia" w:eastAsiaTheme="minorEastAsia" w:cstheme="minorEastAsia"/>
                <w:color w:val="auto"/>
                <w:sz w:val="24"/>
                <w:szCs w:val="24"/>
                <w:highlight w:val="none"/>
                <w:lang w:val="en-US" w:eastAsia="zh-CN" w:bidi="ar"/>
              </w:rPr>
              <w:t>），可调节高度座椅与</w:t>
            </w:r>
            <w:r>
              <w:rPr>
                <w:rStyle w:val="79"/>
                <w:rFonts w:hint="eastAsia" w:asciiTheme="minorEastAsia" w:hAnsiTheme="minorEastAsia" w:eastAsiaTheme="minorEastAsia" w:cstheme="minorEastAsia"/>
                <w:color w:val="auto"/>
                <w:sz w:val="24"/>
                <w:szCs w:val="24"/>
                <w:highlight w:val="none"/>
                <w:lang w:val="en-US" w:eastAsia="zh-CN" w:bidi="ar"/>
              </w:rPr>
              <w:t>T</w:t>
            </w:r>
            <w:r>
              <w:rPr>
                <w:rStyle w:val="80"/>
                <w:rFonts w:hint="eastAsia" w:asciiTheme="minorEastAsia" w:hAnsiTheme="minorEastAsia" w:eastAsiaTheme="minorEastAsia" w:cstheme="minorEastAsia"/>
                <w:color w:val="auto"/>
                <w:sz w:val="24"/>
                <w:szCs w:val="24"/>
                <w:highlight w:val="none"/>
                <w:lang w:val="en-US" w:eastAsia="zh-CN" w:bidi="ar"/>
              </w:rPr>
              <w:t>型握把，整机承重≥25</w:t>
            </w:r>
            <w:r>
              <w:rPr>
                <w:rStyle w:val="79"/>
                <w:rFonts w:hint="eastAsia" w:asciiTheme="minorEastAsia" w:hAnsiTheme="minorEastAsia" w:eastAsiaTheme="minorEastAsia" w:cstheme="minorEastAsia"/>
                <w:color w:val="auto"/>
                <w:sz w:val="24"/>
                <w:szCs w:val="24"/>
                <w:highlight w:val="none"/>
                <w:lang w:val="en-US" w:eastAsia="zh-CN" w:bidi="ar"/>
              </w:rPr>
              <w:t>0kg</w:t>
            </w:r>
            <w:r>
              <w:rPr>
                <w:rStyle w:val="80"/>
                <w:rFonts w:hint="eastAsia" w:asciiTheme="minorEastAsia" w:hAnsiTheme="minorEastAsia" w:eastAsiaTheme="minorEastAsia" w:cstheme="minorEastAsia"/>
                <w:color w:val="auto"/>
                <w:sz w:val="24"/>
                <w:szCs w:val="24"/>
                <w:highlight w:val="none"/>
                <w:lang w:val="en-US" w:eastAsia="zh-CN" w:bidi="ar"/>
              </w:rPr>
              <w:t>，产品尺寸</w:t>
            </w:r>
            <w:r>
              <w:rPr>
                <w:rStyle w:val="79"/>
                <w:rFonts w:hint="eastAsia" w:asciiTheme="minorEastAsia" w:hAnsiTheme="minorEastAsia" w:eastAsiaTheme="minorEastAsia" w:cstheme="minorEastAsia"/>
                <w:color w:val="auto"/>
                <w:sz w:val="24"/>
                <w:szCs w:val="24"/>
                <w:highlight w:val="none"/>
                <w:lang w:val="en-US" w:eastAsia="zh-CN" w:bidi="ar"/>
              </w:rPr>
              <w:t>1500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1000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1200mm</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（允许±15%）</w:t>
            </w:r>
            <w:r>
              <w:rPr>
                <w:rStyle w:val="80"/>
                <w:rFonts w:hint="eastAsia" w:asciiTheme="minorEastAsia" w:hAnsiTheme="minorEastAsia" w:eastAsiaTheme="minorEastAsia" w:cstheme="minorEastAsia"/>
                <w:color w:val="auto"/>
                <w:sz w:val="24"/>
                <w:szCs w:val="24"/>
                <w:highlight w:val="none"/>
                <w:lang w:val="en-US" w:eastAsia="zh-CN" w:bidi="ar"/>
              </w:rPr>
              <w:t>，适合背部肌群强化训练</w:t>
            </w:r>
          </w:p>
        </w:tc>
        <w:tc>
          <w:tcPr>
            <w:tcW w:w="348" w:type="pct"/>
            <w:noWrap w:val="0"/>
            <w:vAlign w:val="center"/>
          </w:tcPr>
          <w:p w14:paraId="1AA50B05">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套</w:t>
            </w:r>
          </w:p>
        </w:tc>
        <w:tc>
          <w:tcPr>
            <w:tcW w:w="369" w:type="pct"/>
            <w:noWrap w:val="0"/>
            <w:vAlign w:val="center"/>
          </w:tcPr>
          <w:p w14:paraId="4508675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671" w:type="pct"/>
            <w:noWrap w:val="0"/>
            <w:vAlign w:val="center"/>
          </w:tcPr>
          <w:p w14:paraId="1B60EAF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2000</w:t>
            </w:r>
          </w:p>
        </w:tc>
        <w:tc>
          <w:tcPr>
            <w:tcW w:w="642" w:type="pct"/>
            <w:noWrap w:val="0"/>
            <w:vAlign w:val="center"/>
          </w:tcPr>
          <w:p w14:paraId="682D9CF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2000</w:t>
            </w:r>
          </w:p>
        </w:tc>
      </w:tr>
      <w:tr w14:paraId="2013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18EAD4DB">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19</w:t>
            </w:r>
          </w:p>
        </w:tc>
        <w:tc>
          <w:tcPr>
            <w:tcW w:w="515" w:type="pct"/>
            <w:noWrap w:val="0"/>
            <w:vAlign w:val="center"/>
          </w:tcPr>
          <w:p w14:paraId="7065FE5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腿屈伸/弯举二合一机</w:t>
            </w:r>
          </w:p>
        </w:tc>
        <w:tc>
          <w:tcPr>
            <w:tcW w:w="2179" w:type="pct"/>
            <w:noWrap w:val="0"/>
            <w:vAlign w:val="center"/>
          </w:tcPr>
          <w:p w14:paraId="1B53814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商用级腿屈伸/腿弯举二合一训练器，高强度钢结构，双功能设计，商用配重片组，可调节座椅与支撑垫，产品尺寸</w:t>
            </w:r>
            <w:r>
              <w:rPr>
                <w:rStyle w:val="79"/>
                <w:rFonts w:hint="eastAsia" w:asciiTheme="minorEastAsia" w:hAnsiTheme="minorEastAsia" w:eastAsiaTheme="minorEastAsia" w:cstheme="minorEastAsia"/>
                <w:color w:val="auto"/>
                <w:sz w:val="24"/>
                <w:szCs w:val="24"/>
                <w:highlight w:val="none"/>
                <w:lang w:val="en-US" w:eastAsia="zh-CN" w:bidi="ar"/>
              </w:rPr>
              <w:t>1900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1050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1640mm</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（允许±15%）</w:t>
            </w:r>
            <w:r>
              <w:rPr>
                <w:rStyle w:val="80"/>
                <w:rFonts w:hint="eastAsia" w:asciiTheme="minorEastAsia" w:hAnsiTheme="minorEastAsia" w:eastAsiaTheme="minorEastAsia" w:cstheme="minorEastAsia"/>
                <w:color w:val="auto"/>
                <w:sz w:val="24"/>
                <w:szCs w:val="24"/>
                <w:highlight w:val="none"/>
                <w:lang w:val="en-US" w:eastAsia="zh-CN" w:bidi="ar"/>
              </w:rPr>
              <w:t>，整机承重≥</w:t>
            </w:r>
            <w:r>
              <w:rPr>
                <w:rStyle w:val="79"/>
                <w:rFonts w:hint="eastAsia" w:asciiTheme="minorEastAsia" w:hAnsiTheme="minorEastAsia" w:eastAsiaTheme="minorEastAsia" w:cstheme="minorEastAsia"/>
                <w:color w:val="auto"/>
                <w:sz w:val="24"/>
                <w:szCs w:val="24"/>
                <w:highlight w:val="none"/>
                <w:lang w:val="en-US" w:eastAsia="zh-CN" w:bidi="ar"/>
              </w:rPr>
              <w:t>200kg</w:t>
            </w:r>
            <w:r>
              <w:rPr>
                <w:rStyle w:val="80"/>
                <w:rFonts w:hint="eastAsia" w:asciiTheme="minorEastAsia" w:hAnsiTheme="minorEastAsia" w:eastAsiaTheme="minorEastAsia" w:cstheme="minorEastAsia"/>
                <w:color w:val="auto"/>
                <w:sz w:val="24"/>
                <w:szCs w:val="24"/>
                <w:highlight w:val="none"/>
                <w:lang w:val="en-US" w:eastAsia="zh-CN" w:bidi="ar"/>
              </w:rPr>
              <w:t>，适合大腿前后侧肌群训练；含凳</w:t>
            </w:r>
          </w:p>
        </w:tc>
        <w:tc>
          <w:tcPr>
            <w:tcW w:w="348" w:type="pct"/>
            <w:noWrap w:val="0"/>
            <w:vAlign w:val="center"/>
          </w:tcPr>
          <w:p w14:paraId="22DC5DA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套</w:t>
            </w:r>
          </w:p>
        </w:tc>
        <w:tc>
          <w:tcPr>
            <w:tcW w:w="369" w:type="pct"/>
            <w:noWrap w:val="0"/>
            <w:vAlign w:val="center"/>
          </w:tcPr>
          <w:p w14:paraId="3E2BBA1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671" w:type="pct"/>
            <w:noWrap w:val="0"/>
            <w:vAlign w:val="center"/>
          </w:tcPr>
          <w:p w14:paraId="56E31A75">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3000</w:t>
            </w:r>
          </w:p>
        </w:tc>
        <w:tc>
          <w:tcPr>
            <w:tcW w:w="642" w:type="pct"/>
            <w:noWrap w:val="0"/>
            <w:vAlign w:val="center"/>
          </w:tcPr>
          <w:p w14:paraId="52817B54">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3000</w:t>
            </w:r>
          </w:p>
        </w:tc>
      </w:tr>
      <w:tr w14:paraId="37BE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74" w:type="pct"/>
            <w:noWrap w:val="0"/>
            <w:vAlign w:val="center"/>
          </w:tcPr>
          <w:p w14:paraId="45D57219">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20</w:t>
            </w:r>
          </w:p>
        </w:tc>
        <w:tc>
          <w:tcPr>
            <w:tcW w:w="515" w:type="pct"/>
            <w:noWrap w:val="0"/>
            <w:vAlign w:val="center"/>
          </w:tcPr>
          <w:p w14:paraId="57BB33E2">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上斜推胸机</w:t>
            </w:r>
          </w:p>
        </w:tc>
        <w:tc>
          <w:tcPr>
            <w:tcW w:w="2179" w:type="pct"/>
            <w:noWrap w:val="0"/>
            <w:vAlign w:val="center"/>
          </w:tcPr>
          <w:p w14:paraId="5ECF794F">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商用级分动式上斜推胸训练器，加厚钢结构框架，双侧独立配重与运动轨迹，</w:t>
            </w:r>
            <w:r>
              <w:rPr>
                <w:rStyle w:val="80"/>
                <w:rFonts w:hint="eastAsia" w:asciiTheme="minorEastAsia" w:hAnsiTheme="minorEastAsia" w:eastAsiaTheme="minorEastAsia" w:cstheme="minorEastAsia"/>
                <w:color w:val="auto"/>
                <w:sz w:val="24"/>
                <w:szCs w:val="24"/>
                <w:highlight w:val="none"/>
                <w:lang w:val="en-US" w:eastAsia="zh-CN" w:bidi="ar"/>
              </w:rPr>
              <w:t>座椅可调节上斜角度，商用配重片组，整机承重≥25</w:t>
            </w:r>
            <w:r>
              <w:rPr>
                <w:rStyle w:val="79"/>
                <w:rFonts w:hint="eastAsia" w:asciiTheme="minorEastAsia" w:hAnsiTheme="minorEastAsia" w:eastAsiaTheme="minorEastAsia" w:cstheme="minorEastAsia"/>
                <w:color w:val="auto"/>
                <w:sz w:val="24"/>
                <w:szCs w:val="24"/>
                <w:highlight w:val="none"/>
                <w:lang w:val="en-US" w:eastAsia="zh-CN" w:bidi="ar"/>
              </w:rPr>
              <w:t>0kg</w:t>
            </w:r>
            <w:r>
              <w:rPr>
                <w:rStyle w:val="80"/>
                <w:rFonts w:hint="eastAsia" w:asciiTheme="minorEastAsia" w:hAnsiTheme="minorEastAsia" w:eastAsiaTheme="minorEastAsia" w:cstheme="minorEastAsia"/>
                <w:color w:val="auto"/>
                <w:sz w:val="24"/>
                <w:szCs w:val="24"/>
                <w:highlight w:val="none"/>
                <w:lang w:val="en-US" w:eastAsia="zh-CN" w:bidi="ar"/>
              </w:rPr>
              <w:t>，产品尺寸</w:t>
            </w:r>
            <w:r>
              <w:rPr>
                <w:rStyle w:val="79"/>
                <w:rFonts w:hint="eastAsia" w:asciiTheme="minorEastAsia" w:hAnsiTheme="minorEastAsia" w:eastAsiaTheme="minorEastAsia" w:cstheme="minorEastAsia"/>
                <w:color w:val="auto"/>
                <w:sz w:val="24"/>
                <w:szCs w:val="24"/>
                <w:highlight w:val="none"/>
                <w:lang w:val="en-US" w:eastAsia="zh-CN" w:bidi="ar"/>
              </w:rPr>
              <w:t>1600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1300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1700mm</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（允许±15%）</w:t>
            </w:r>
            <w:r>
              <w:rPr>
                <w:rStyle w:val="80"/>
                <w:rFonts w:hint="eastAsia" w:asciiTheme="minorEastAsia" w:hAnsiTheme="minorEastAsia" w:eastAsiaTheme="minorEastAsia" w:cstheme="minorEastAsia"/>
                <w:color w:val="auto"/>
                <w:sz w:val="24"/>
                <w:szCs w:val="24"/>
                <w:highlight w:val="none"/>
                <w:lang w:val="en-US" w:eastAsia="zh-CN" w:bidi="ar"/>
              </w:rPr>
              <w:t>，适合胸肌上部与三角肌前束强化训练</w:t>
            </w:r>
          </w:p>
        </w:tc>
        <w:tc>
          <w:tcPr>
            <w:tcW w:w="348" w:type="pct"/>
            <w:noWrap w:val="0"/>
            <w:vAlign w:val="center"/>
          </w:tcPr>
          <w:p w14:paraId="1553750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台</w:t>
            </w:r>
          </w:p>
        </w:tc>
        <w:tc>
          <w:tcPr>
            <w:tcW w:w="369" w:type="pct"/>
            <w:noWrap w:val="0"/>
            <w:vAlign w:val="center"/>
          </w:tcPr>
          <w:p w14:paraId="5AFDBB13">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w:t>
            </w:r>
          </w:p>
        </w:tc>
        <w:tc>
          <w:tcPr>
            <w:tcW w:w="671" w:type="pct"/>
            <w:noWrap w:val="0"/>
            <w:vAlign w:val="center"/>
          </w:tcPr>
          <w:p w14:paraId="10220AD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4000</w:t>
            </w:r>
          </w:p>
        </w:tc>
        <w:tc>
          <w:tcPr>
            <w:tcW w:w="642" w:type="pct"/>
            <w:noWrap w:val="0"/>
            <w:vAlign w:val="center"/>
          </w:tcPr>
          <w:p w14:paraId="714920F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8000</w:t>
            </w:r>
          </w:p>
        </w:tc>
      </w:tr>
      <w:tr w14:paraId="74361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4DE056D5">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21</w:t>
            </w:r>
          </w:p>
        </w:tc>
        <w:tc>
          <w:tcPr>
            <w:tcW w:w="515" w:type="pct"/>
            <w:noWrap w:val="0"/>
            <w:vAlign w:val="center"/>
          </w:tcPr>
          <w:p w14:paraId="05B0320B">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卧推架</w:t>
            </w:r>
          </w:p>
        </w:tc>
        <w:tc>
          <w:tcPr>
            <w:tcW w:w="2179" w:type="pct"/>
            <w:noWrap w:val="0"/>
            <w:vAlign w:val="center"/>
          </w:tcPr>
          <w:p w14:paraId="5DB24CBC">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卧推架套装，含1台卧推架+120kg彩胶杠铃组，标准杠铃杆（长度约2.2m），高强度钢结构，双侧安全限位，可调节角度卧推凳，整机承重≥300kg，产品尺寸2100*1600*1300mm（允许±15%），含杠铃套装+杠铃架+罗马椅+奥杆</w:t>
            </w:r>
          </w:p>
        </w:tc>
        <w:tc>
          <w:tcPr>
            <w:tcW w:w="348" w:type="pct"/>
            <w:noWrap w:val="0"/>
            <w:vAlign w:val="center"/>
          </w:tcPr>
          <w:p w14:paraId="1A4F816D">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套</w:t>
            </w:r>
          </w:p>
        </w:tc>
        <w:tc>
          <w:tcPr>
            <w:tcW w:w="369" w:type="pct"/>
            <w:noWrap w:val="0"/>
            <w:vAlign w:val="center"/>
          </w:tcPr>
          <w:p w14:paraId="2BAA86F8">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w:t>
            </w:r>
          </w:p>
        </w:tc>
        <w:tc>
          <w:tcPr>
            <w:tcW w:w="671" w:type="pct"/>
            <w:noWrap w:val="0"/>
            <w:vAlign w:val="center"/>
          </w:tcPr>
          <w:p w14:paraId="3F21DFB1">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2900</w:t>
            </w:r>
          </w:p>
        </w:tc>
        <w:tc>
          <w:tcPr>
            <w:tcW w:w="642" w:type="pct"/>
            <w:noWrap w:val="0"/>
            <w:vAlign w:val="center"/>
          </w:tcPr>
          <w:p w14:paraId="65220F06">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5800</w:t>
            </w:r>
          </w:p>
        </w:tc>
      </w:tr>
      <w:tr w14:paraId="7DBBD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205953A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22</w:t>
            </w:r>
          </w:p>
        </w:tc>
        <w:tc>
          <w:tcPr>
            <w:tcW w:w="515" w:type="pct"/>
            <w:noWrap w:val="0"/>
            <w:vAlign w:val="center"/>
          </w:tcPr>
          <w:p w14:paraId="5538530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固定哑铃架+哑铃套装</w:t>
            </w:r>
          </w:p>
        </w:tc>
        <w:tc>
          <w:tcPr>
            <w:tcW w:w="2179" w:type="pct"/>
            <w:noWrap w:val="0"/>
            <w:vAlign w:val="center"/>
          </w:tcPr>
          <w:p w14:paraId="6F8EBB05">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商用级双层6对固定哑铃套装，总重≥</w:t>
            </w:r>
            <w:r>
              <w:rPr>
                <w:rStyle w:val="79"/>
                <w:rFonts w:hint="eastAsia" w:asciiTheme="minorEastAsia" w:hAnsiTheme="minorEastAsia" w:eastAsiaTheme="minorEastAsia" w:cstheme="minorEastAsia"/>
                <w:color w:val="auto"/>
                <w:sz w:val="24"/>
                <w:szCs w:val="24"/>
                <w:highlight w:val="none"/>
                <w:lang w:val="en-US" w:eastAsia="zh-CN" w:bidi="ar"/>
              </w:rPr>
              <w:t>195KG</w:t>
            </w:r>
            <w:r>
              <w:rPr>
                <w:rStyle w:val="80"/>
                <w:rFonts w:hint="eastAsia" w:asciiTheme="minorEastAsia" w:hAnsiTheme="minorEastAsia" w:eastAsiaTheme="minorEastAsia" w:cstheme="minorEastAsia"/>
                <w:color w:val="auto"/>
                <w:sz w:val="24"/>
                <w:szCs w:val="24"/>
                <w:highlight w:val="none"/>
                <w:lang w:val="en-US" w:eastAsia="zh-CN" w:bidi="ar"/>
              </w:rPr>
              <w:t>，含</w:t>
            </w:r>
            <w:r>
              <w:rPr>
                <w:rStyle w:val="79"/>
                <w:rFonts w:hint="eastAsia" w:asciiTheme="minorEastAsia" w:hAnsiTheme="minorEastAsia" w:eastAsiaTheme="minorEastAsia" w:cstheme="minorEastAsia"/>
                <w:color w:val="auto"/>
                <w:sz w:val="24"/>
                <w:szCs w:val="24"/>
                <w:highlight w:val="none"/>
                <w:lang w:val="en-US" w:eastAsia="zh-CN" w:bidi="ar"/>
              </w:rPr>
              <w:t>5/10/15/20/22.5/25KG</w:t>
            </w:r>
            <w:r>
              <w:rPr>
                <w:rStyle w:val="80"/>
                <w:rFonts w:hint="eastAsia" w:asciiTheme="minorEastAsia" w:hAnsiTheme="minorEastAsia" w:eastAsiaTheme="minorEastAsia" w:cstheme="minorEastAsia"/>
                <w:color w:val="auto"/>
                <w:sz w:val="24"/>
                <w:szCs w:val="24"/>
                <w:highlight w:val="none"/>
                <w:lang w:val="en-US" w:eastAsia="zh-CN" w:bidi="ar"/>
              </w:rPr>
              <w:t>哑铃各一对，可选十边</w:t>
            </w:r>
            <w:r>
              <w:rPr>
                <w:rStyle w:val="79"/>
                <w:rFonts w:hint="eastAsia" w:asciiTheme="minorEastAsia" w:hAnsiTheme="minorEastAsia" w:eastAsiaTheme="minorEastAsia" w:cstheme="minorEastAsia"/>
                <w:color w:val="auto"/>
                <w:sz w:val="24"/>
                <w:szCs w:val="24"/>
                <w:highlight w:val="none"/>
                <w:lang w:val="en-US" w:eastAsia="zh-CN" w:bidi="ar"/>
              </w:rPr>
              <w:t>/</w:t>
            </w:r>
            <w:r>
              <w:rPr>
                <w:rStyle w:val="80"/>
                <w:rFonts w:hint="eastAsia" w:asciiTheme="minorEastAsia" w:hAnsiTheme="minorEastAsia" w:eastAsiaTheme="minorEastAsia" w:cstheme="minorEastAsia"/>
                <w:color w:val="auto"/>
                <w:sz w:val="24"/>
                <w:szCs w:val="24"/>
                <w:highlight w:val="none"/>
                <w:lang w:val="en-US" w:eastAsia="zh-CN" w:bidi="ar"/>
              </w:rPr>
              <w:t>圆头纯钢哑铃，外包耐磨防护层，配套双层钢结构哑铃架，总承重≥25</w:t>
            </w:r>
            <w:r>
              <w:rPr>
                <w:rStyle w:val="79"/>
                <w:rFonts w:hint="eastAsia" w:asciiTheme="minorEastAsia" w:hAnsiTheme="minorEastAsia" w:eastAsiaTheme="minorEastAsia" w:cstheme="minorEastAsia"/>
                <w:color w:val="auto"/>
                <w:sz w:val="24"/>
                <w:szCs w:val="24"/>
                <w:highlight w:val="none"/>
                <w:lang w:val="en-US" w:eastAsia="zh-CN" w:bidi="ar"/>
              </w:rPr>
              <w:t>0kg</w:t>
            </w:r>
            <w:r>
              <w:rPr>
                <w:rStyle w:val="80"/>
                <w:rFonts w:hint="eastAsia" w:asciiTheme="minorEastAsia" w:hAnsiTheme="minorEastAsia" w:eastAsiaTheme="minorEastAsia" w:cstheme="minorEastAsia"/>
                <w:color w:val="auto"/>
                <w:sz w:val="24"/>
                <w:szCs w:val="24"/>
                <w:highlight w:val="none"/>
                <w:lang w:val="en-US" w:eastAsia="zh-CN" w:bidi="ar"/>
              </w:rPr>
              <w:t>，产品尺寸</w:t>
            </w:r>
            <w:r>
              <w:rPr>
                <w:rStyle w:val="79"/>
                <w:rFonts w:hint="eastAsia" w:asciiTheme="minorEastAsia" w:hAnsiTheme="minorEastAsia" w:eastAsiaTheme="minorEastAsia" w:cstheme="minorEastAsia"/>
                <w:color w:val="auto"/>
                <w:sz w:val="24"/>
                <w:szCs w:val="24"/>
                <w:highlight w:val="none"/>
                <w:lang w:val="en-US" w:eastAsia="zh-CN" w:bidi="ar"/>
              </w:rPr>
              <w:t>1800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650</w:t>
            </w:r>
            <w:r>
              <w:rPr>
                <w:rStyle w:val="80"/>
                <w:rFonts w:hint="eastAsia" w:asciiTheme="minorEastAsia" w:hAnsiTheme="minorEastAsia" w:eastAsiaTheme="minorEastAsia" w:cstheme="minorEastAsia"/>
                <w:color w:val="auto"/>
                <w:sz w:val="24"/>
                <w:szCs w:val="24"/>
                <w:highlight w:val="none"/>
                <w:lang w:val="en-US" w:eastAsia="zh-CN" w:bidi="ar"/>
              </w:rPr>
              <w:t>*</w:t>
            </w:r>
            <w:r>
              <w:rPr>
                <w:rStyle w:val="79"/>
                <w:rFonts w:hint="eastAsia" w:asciiTheme="minorEastAsia" w:hAnsiTheme="minorEastAsia" w:eastAsiaTheme="minorEastAsia" w:cstheme="minorEastAsia"/>
                <w:color w:val="auto"/>
                <w:sz w:val="24"/>
                <w:szCs w:val="24"/>
                <w:highlight w:val="none"/>
                <w:lang w:val="en-US" w:eastAsia="zh-CN" w:bidi="ar"/>
              </w:rPr>
              <w:t>900mm</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（允许±15%）</w:t>
            </w:r>
          </w:p>
        </w:tc>
        <w:tc>
          <w:tcPr>
            <w:tcW w:w="348" w:type="pct"/>
            <w:noWrap w:val="0"/>
            <w:vAlign w:val="center"/>
          </w:tcPr>
          <w:p w14:paraId="5971E9C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套</w:t>
            </w:r>
          </w:p>
        </w:tc>
        <w:tc>
          <w:tcPr>
            <w:tcW w:w="369" w:type="pct"/>
            <w:noWrap w:val="0"/>
            <w:vAlign w:val="center"/>
          </w:tcPr>
          <w:p w14:paraId="0ABDDFF1">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3</w:t>
            </w:r>
          </w:p>
        </w:tc>
        <w:tc>
          <w:tcPr>
            <w:tcW w:w="671" w:type="pct"/>
            <w:noWrap w:val="0"/>
            <w:vAlign w:val="center"/>
          </w:tcPr>
          <w:p w14:paraId="261C43E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4900</w:t>
            </w:r>
          </w:p>
        </w:tc>
        <w:tc>
          <w:tcPr>
            <w:tcW w:w="642" w:type="pct"/>
            <w:noWrap w:val="0"/>
            <w:vAlign w:val="center"/>
          </w:tcPr>
          <w:p w14:paraId="2906450A">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14700</w:t>
            </w:r>
          </w:p>
        </w:tc>
      </w:tr>
      <w:tr w14:paraId="487CD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 w:type="pct"/>
            <w:noWrap w:val="0"/>
            <w:vAlign w:val="center"/>
          </w:tcPr>
          <w:p w14:paraId="68D3D965">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val="en-US"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23</w:t>
            </w:r>
          </w:p>
        </w:tc>
        <w:tc>
          <w:tcPr>
            <w:tcW w:w="515" w:type="pct"/>
            <w:noWrap w:val="0"/>
            <w:vAlign w:val="center"/>
          </w:tcPr>
          <w:p w14:paraId="166EBF98">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多功能史密斯综合健身器材</w:t>
            </w:r>
          </w:p>
        </w:tc>
        <w:tc>
          <w:tcPr>
            <w:tcW w:w="2179" w:type="pct"/>
            <w:noWrap w:val="0"/>
            <w:vAlign w:val="center"/>
          </w:tcPr>
          <w:p w14:paraId="2F60DCB9">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商用级多功能史密斯综合健身机，含可调节杠铃杆（支持深蹲/卧推/硬拉）、0-90°可折叠卧推凳、蝴蝶夹胸器、高位下拉器，高强度钢结构框架，整机承重</w:t>
            </w:r>
            <w:r>
              <w:rPr>
                <w:rStyle w:val="80"/>
                <w:rFonts w:hint="eastAsia" w:asciiTheme="minorEastAsia" w:hAnsiTheme="minorEastAsia" w:eastAsiaTheme="minorEastAsia" w:cstheme="minorEastAsia"/>
                <w:color w:val="auto"/>
                <w:sz w:val="24"/>
                <w:szCs w:val="24"/>
                <w:highlight w:val="none"/>
                <w:lang w:val="en-US" w:eastAsia="zh-CN" w:bidi="ar"/>
              </w:rPr>
              <w:t>≥25</w:t>
            </w:r>
            <w:r>
              <w:rPr>
                <w:rStyle w:val="79"/>
                <w:rFonts w:hint="eastAsia" w:asciiTheme="minorEastAsia" w:hAnsiTheme="minorEastAsia" w:eastAsiaTheme="minorEastAsia" w:cstheme="minorEastAsia"/>
                <w:color w:val="auto"/>
                <w:sz w:val="24"/>
                <w:szCs w:val="24"/>
                <w:highlight w:val="none"/>
                <w:lang w:val="en-US" w:eastAsia="zh-CN" w:bidi="ar"/>
              </w:rPr>
              <w:t>0kg</w:t>
            </w: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，产品尺寸2400*2200*2300mm（允许±15%），可满足全身多肌群训练需求;</w:t>
            </w:r>
          </w:p>
        </w:tc>
        <w:tc>
          <w:tcPr>
            <w:tcW w:w="348" w:type="pct"/>
            <w:noWrap w:val="0"/>
            <w:vAlign w:val="center"/>
          </w:tcPr>
          <w:p w14:paraId="2FC8DB9F">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套</w:t>
            </w:r>
          </w:p>
        </w:tc>
        <w:tc>
          <w:tcPr>
            <w:tcW w:w="369" w:type="pct"/>
            <w:noWrap w:val="0"/>
            <w:vAlign w:val="center"/>
          </w:tcPr>
          <w:p w14:paraId="47164693">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671" w:type="pct"/>
            <w:noWrap w:val="0"/>
            <w:vAlign w:val="center"/>
          </w:tcPr>
          <w:p w14:paraId="6A3BD0B0">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10000</w:t>
            </w:r>
          </w:p>
        </w:tc>
        <w:tc>
          <w:tcPr>
            <w:tcW w:w="642" w:type="pct"/>
            <w:noWrap w:val="0"/>
            <w:vAlign w:val="center"/>
          </w:tcPr>
          <w:p w14:paraId="5EE5586E">
            <w:pPr>
              <w:keepNext w:val="0"/>
              <w:keepLines w:val="0"/>
              <w:widowControl/>
              <w:suppressLineNumbers w:val="0"/>
              <w:jc w:val="center"/>
              <w:textAlignment w:val="center"/>
              <w:rPr>
                <w:rFonts w:hint="eastAsia" w:asciiTheme="minorEastAsia" w:hAnsiTheme="minorEastAsia" w:eastAsiaTheme="minorEastAsia" w:cstheme="minorEastAsia"/>
                <w:b/>
                <w:bCs/>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10000</w:t>
            </w:r>
          </w:p>
        </w:tc>
      </w:tr>
    </w:tbl>
    <w:p w14:paraId="0337ADFC">
      <w:pPr>
        <w:pageBreakBefore w:val="0"/>
        <w:kinsoku/>
        <w:wordWrap w:val="0"/>
        <w:overflowPunct/>
        <w:bidi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采购标的的数量、采购项目交付或者实施的时间和地点；</w:t>
      </w:r>
    </w:p>
    <w:p w14:paraId="759A3A59">
      <w:pPr>
        <w:pStyle w:val="71"/>
        <w:pageBreakBefore w:val="0"/>
        <w:kinsoku/>
        <w:wordWrap w:val="0"/>
        <w:overflowPunct/>
        <w:bidi w:val="0"/>
        <w:spacing w:line="500" w:lineRule="exact"/>
        <w:ind w:firstLine="480" w:firstLineChars="200"/>
        <w:rPr>
          <w:rFonts w:hint="eastAsia"/>
          <w:color w:val="auto"/>
          <w:highlight w:val="none"/>
          <w:shd w:val="clear" w:color="auto" w:fill="FFFFFF"/>
          <w:lang w:val="zh-CN"/>
        </w:rPr>
      </w:pPr>
      <w:r>
        <w:rPr>
          <w:rFonts w:hint="eastAsia"/>
          <w:color w:val="auto"/>
          <w:highlight w:val="none"/>
          <w:shd w:val="clear" w:color="auto" w:fill="FFFFFF"/>
          <w:lang w:val="zh-CN"/>
        </w:rPr>
        <w:t>采购标的的数量：</w:t>
      </w:r>
      <w:r>
        <w:rPr>
          <w:rFonts w:hint="eastAsia"/>
          <w:color w:val="auto"/>
          <w:highlight w:val="none"/>
          <w:shd w:val="clear" w:color="auto" w:fill="FFFFFF"/>
          <w:lang w:val="en-US" w:eastAsia="zh-CN"/>
        </w:rPr>
        <w:t>详见“</w:t>
      </w:r>
      <w:r>
        <w:rPr>
          <w:rFonts w:hint="eastAsia"/>
          <w:color w:val="auto"/>
          <w:highlight w:val="none"/>
          <w:shd w:val="clear" w:color="auto" w:fill="FFFFFF"/>
          <w:lang w:val="zh-CN"/>
        </w:rPr>
        <w:t>三、采购标的需满足的质量、安全、技术规格、物理特性等要求</w:t>
      </w:r>
      <w:r>
        <w:rPr>
          <w:rFonts w:hint="eastAsia"/>
          <w:color w:val="auto"/>
          <w:highlight w:val="none"/>
          <w:shd w:val="clear" w:color="auto" w:fill="FFFFFF"/>
          <w:lang w:val="en-US" w:eastAsia="zh-CN"/>
        </w:rPr>
        <w:t>”</w:t>
      </w:r>
      <w:r>
        <w:rPr>
          <w:rFonts w:hint="eastAsia"/>
          <w:color w:val="auto"/>
          <w:highlight w:val="none"/>
          <w:shd w:val="clear" w:color="auto" w:fill="FFFFFF"/>
          <w:lang w:val="zh-CN"/>
        </w:rPr>
        <w:t>。</w:t>
      </w:r>
    </w:p>
    <w:p w14:paraId="15AF8B1B">
      <w:pPr>
        <w:pStyle w:val="71"/>
        <w:pageBreakBefore w:val="0"/>
        <w:kinsoku/>
        <w:wordWrap w:val="0"/>
        <w:overflowPunct/>
        <w:bidi w:val="0"/>
        <w:spacing w:line="500" w:lineRule="exact"/>
        <w:ind w:firstLine="480" w:firstLineChars="200"/>
        <w:rPr>
          <w:color w:val="auto"/>
          <w:highlight w:val="none"/>
          <w:shd w:val="clear" w:color="auto" w:fill="FFFFFF"/>
        </w:rPr>
      </w:pPr>
      <w:r>
        <w:rPr>
          <w:rFonts w:hint="eastAsia"/>
          <w:color w:val="auto"/>
          <w:highlight w:val="none"/>
          <w:shd w:val="clear" w:color="auto" w:fill="FFFFFF"/>
          <w:lang w:val="zh-CN"/>
        </w:rPr>
        <w:t>合同履行期限：</w:t>
      </w:r>
      <w:r>
        <w:rPr>
          <w:rFonts w:hint="eastAsia" w:cs="宋体"/>
          <w:color w:val="auto"/>
          <w:kern w:val="2"/>
          <w:sz w:val="24"/>
          <w:szCs w:val="24"/>
          <w:highlight w:val="none"/>
          <w:lang w:eastAsia="zh-CN" w:bidi="ar"/>
        </w:rPr>
        <w:t>2026年5月</w:t>
      </w:r>
      <w:r>
        <w:rPr>
          <w:rFonts w:hint="eastAsia" w:cs="宋体"/>
          <w:color w:val="auto"/>
          <w:kern w:val="2"/>
          <w:sz w:val="24"/>
          <w:szCs w:val="24"/>
          <w:highlight w:val="none"/>
          <w:lang w:val="en-US" w:eastAsia="zh-CN" w:bidi="ar"/>
        </w:rPr>
        <w:t>2</w:t>
      </w:r>
      <w:r>
        <w:rPr>
          <w:rFonts w:hint="eastAsia" w:cs="宋体"/>
          <w:color w:val="auto"/>
          <w:kern w:val="2"/>
          <w:sz w:val="24"/>
          <w:szCs w:val="24"/>
          <w:highlight w:val="none"/>
          <w:lang w:eastAsia="zh-CN" w:bidi="ar"/>
        </w:rPr>
        <w:t>4日前完成所有货物的供货及安装。</w:t>
      </w:r>
    </w:p>
    <w:p w14:paraId="1E7048C5">
      <w:pPr>
        <w:pStyle w:val="71"/>
        <w:pageBreakBefore w:val="0"/>
        <w:kinsoku/>
        <w:wordWrap w:val="0"/>
        <w:overflowPunct/>
        <w:bidi w:val="0"/>
        <w:spacing w:line="500" w:lineRule="exact"/>
        <w:ind w:firstLine="480" w:firstLineChars="200"/>
        <w:rPr>
          <w:rFonts w:hint="eastAsia"/>
          <w:color w:val="auto"/>
          <w:highlight w:val="none"/>
          <w:shd w:val="clear" w:color="auto" w:fill="FFFFFF"/>
          <w:lang w:val="zh-CN"/>
        </w:rPr>
      </w:pPr>
      <w:r>
        <w:rPr>
          <w:rFonts w:hint="eastAsia"/>
          <w:color w:val="auto"/>
          <w:highlight w:val="none"/>
          <w:shd w:val="clear" w:color="auto" w:fill="FFFFFF"/>
          <w:lang w:val="en-US" w:eastAsia="zh-CN"/>
        </w:rPr>
        <w:t>交货地点：中华人民共和国金水河出入境边防检查站指定地点</w:t>
      </w:r>
      <w:r>
        <w:rPr>
          <w:rFonts w:hint="eastAsia"/>
          <w:color w:val="auto"/>
          <w:highlight w:val="none"/>
          <w:shd w:val="clear" w:color="auto" w:fill="FFFFFF"/>
          <w:lang w:val="zh-CN"/>
        </w:rPr>
        <w:t>。</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4691"/>
        <w:gridCol w:w="1472"/>
        <w:gridCol w:w="3000"/>
      </w:tblGrid>
      <w:tr w14:paraId="2B4B5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398" w:type="pct"/>
            <w:vAlign w:val="center"/>
          </w:tcPr>
          <w:p w14:paraId="00A568CF">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序号</w:t>
            </w:r>
          </w:p>
        </w:tc>
        <w:tc>
          <w:tcPr>
            <w:tcW w:w="2355" w:type="pct"/>
            <w:vAlign w:val="center"/>
          </w:tcPr>
          <w:p w14:paraId="0B9C672F">
            <w:pPr>
              <w:pStyle w:val="13"/>
              <w:jc w:val="center"/>
              <w:rPr>
                <w:rFonts w:hint="eastAsia"/>
                <w:color w:val="auto"/>
                <w:highlight w:val="none"/>
                <w:vertAlign w:val="baseline"/>
                <w:lang w:val="zh-CN"/>
              </w:rPr>
            </w:pPr>
            <w:r>
              <w:rPr>
                <w:rFonts w:hint="eastAsia"/>
                <w:color w:val="auto"/>
                <w:highlight w:val="none"/>
                <w:vertAlign w:val="baseline"/>
                <w:lang w:val="zh-CN"/>
              </w:rPr>
              <w:t>站级单位</w:t>
            </w:r>
          </w:p>
        </w:tc>
        <w:tc>
          <w:tcPr>
            <w:tcW w:w="739" w:type="pct"/>
            <w:vAlign w:val="center"/>
          </w:tcPr>
          <w:p w14:paraId="502CA75B">
            <w:pPr>
              <w:pStyle w:val="13"/>
              <w:jc w:val="center"/>
              <w:rPr>
                <w:rFonts w:hint="eastAsia"/>
                <w:color w:val="auto"/>
                <w:highlight w:val="none"/>
                <w:vertAlign w:val="baseline"/>
                <w:lang w:val="zh-CN"/>
              </w:rPr>
            </w:pPr>
            <w:r>
              <w:rPr>
                <w:rFonts w:hint="eastAsia"/>
                <w:color w:val="auto"/>
                <w:highlight w:val="none"/>
                <w:vertAlign w:val="baseline"/>
                <w:lang w:val="zh-CN"/>
              </w:rPr>
              <w:t>收货单位</w:t>
            </w:r>
          </w:p>
        </w:tc>
        <w:tc>
          <w:tcPr>
            <w:tcW w:w="1506" w:type="pct"/>
            <w:vAlign w:val="center"/>
          </w:tcPr>
          <w:p w14:paraId="05F15DF0">
            <w:pPr>
              <w:pStyle w:val="13"/>
              <w:jc w:val="center"/>
              <w:rPr>
                <w:rFonts w:hint="eastAsia"/>
                <w:color w:val="auto"/>
                <w:highlight w:val="none"/>
                <w:vertAlign w:val="baseline"/>
                <w:lang w:val="zh-CN"/>
              </w:rPr>
            </w:pPr>
            <w:r>
              <w:rPr>
                <w:rFonts w:hint="eastAsia"/>
                <w:color w:val="auto"/>
                <w:highlight w:val="none"/>
                <w:vertAlign w:val="baseline"/>
                <w:lang w:val="zh-CN"/>
              </w:rPr>
              <w:t>收货地址</w:t>
            </w:r>
          </w:p>
        </w:tc>
      </w:tr>
      <w:tr w14:paraId="49808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 w:type="pct"/>
            <w:vAlign w:val="center"/>
          </w:tcPr>
          <w:p w14:paraId="1B403DE5">
            <w:pPr>
              <w:pStyle w:val="13"/>
              <w:jc w:val="center"/>
              <w:rPr>
                <w:rFonts w:hint="default" w:eastAsia="宋体"/>
                <w:color w:val="auto"/>
                <w:highlight w:val="none"/>
                <w:vertAlign w:val="baseline"/>
                <w:lang w:val="en-US" w:eastAsia="zh-CN"/>
              </w:rPr>
            </w:pPr>
            <w:r>
              <w:rPr>
                <w:rFonts w:hint="eastAsia"/>
                <w:color w:val="auto"/>
                <w:highlight w:val="none"/>
                <w:vertAlign w:val="baseline"/>
                <w:lang w:val="en-US" w:eastAsia="zh-CN"/>
              </w:rPr>
              <w:t>1</w:t>
            </w:r>
          </w:p>
        </w:tc>
        <w:tc>
          <w:tcPr>
            <w:tcW w:w="2355" w:type="pct"/>
            <w:vAlign w:val="center"/>
          </w:tcPr>
          <w:p w14:paraId="533972CC">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云南总站金水河出入境边防检查站那发分站</w:t>
            </w:r>
          </w:p>
        </w:tc>
        <w:tc>
          <w:tcPr>
            <w:tcW w:w="739" w:type="pct"/>
            <w:vAlign w:val="center"/>
          </w:tcPr>
          <w:p w14:paraId="021B3891">
            <w:pPr>
              <w:pStyle w:val="13"/>
              <w:jc w:val="center"/>
              <w:rPr>
                <w:rFonts w:hint="eastAsia"/>
                <w:color w:val="auto"/>
                <w:highlight w:val="none"/>
                <w:vertAlign w:val="baseline"/>
                <w:lang w:val="zh-CN"/>
              </w:rPr>
            </w:pPr>
            <w:r>
              <w:rPr>
                <w:rFonts w:hint="eastAsia"/>
                <w:color w:val="auto"/>
                <w:highlight w:val="none"/>
                <w:vertAlign w:val="baseline"/>
                <w:lang w:val="zh-CN"/>
              </w:rPr>
              <w:t>那发分站</w:t>
            </w:r>
          </w:p>
        </w:tc>
        <w:tc>
          <w:tcPr>
            <w:tcW w:w="1506" w:type="pct"/>
            <w:vAlign w:val="center"/>
          </w:tcPr>
          <w:p w14:paraId="7E3A9D24">
            <w:pPr>
              <w:pStyle w:val="13"/>
              <w:jc w:val="center"/>
              <w:rPr>
                <w:rFonts w:hint="eastAsia"/>
                <w:color w:val="auto"/>
                <w:highlight w:val="none"/>
                <w:vertAlign w:val="baseline"/>
                <w:lang w:val="zh-CN"/>
              </w:rPr>
            </w:pPr>
            <w:r>
              <w:rPr>
                <w:rFonts w:hint="eastAsia"/>
                <w:color w:val="auto"/>
                <w:highlight w:val="none"/>
                <w:vertAlign w:val="baseline"/>
                <w:lang w:val="zh-CN"/>
              </w:rPr>
              <w:t>云南省红河州金平县金水河镇(金水河站那发分站)</w:t>
            </w:r>
          </w:p>
        </w:tc>
      </w:tr>
      <w:tr w14:paraId="744A0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 w:type="pct"/>
            <w:vAlign w:val="center"/>
          </w:tcPr>
          <w:p w14:paraId="634C5191">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2</w:t>
            </w:r>
          </w:p>
        </w:tc>
        <w:tc>
          <w:tcPr>
            <w:tcW w:w="2355" w:type="pct"/>
            <w:vAlign w:val="center"/>
          </w:tcPr>
          <w:p w14:paraId="09B454E2">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云南总站金水河出入境边防检查站十里村分站</w:t>
            </w:r>
          </w:p>
        </w:tc>
        <w:tc>
          <w:tcPr>
            <w:tcW w:w="739" w:type="pct"/>
            <w:vAlign w:val="center"/>
          </w:tcPr>
          <w:p w14:paraId="6351A5E7">
            <w:pPr>
              <w:pStyle w:val="13"/>
              <w:jc w:val="center"/>
              <w:rPr>
                <w:rFonts w:hint="eastAsia"/>
                <w:color w:val="auto"/>
                <w:highlight w:val="none"/>
                <w:vertAlign w:val="baseline"/>
                <w:lang w:val="zh-CN"/>
              </w:rPr>
            </w:pPr>
            <w:r>
              <w:rPr>
                <w:rFonts w:hint="eastAsia"/>
                <w:color w:val="auto"/>
                <w:highlight w:val="none"/>
                <w:vertAlign w:val="baseline"/>
                <w:lang w:val="zh-CN"/>
              </w:rPr>
              <w:t>十里村分站</w:t>
            </w:r>
          </w:p>
        </w:tc>
        <w:tc>
          <w:tcPr>
            <w:tcW w:w="1506" w:type="pct"/>
            <w:vAlign w:val="center"/>
          </w:tcPr>
          <w:p w14:paraId="23246E32">
            <w:pPr>
              <w:pStyle w:val="13"/>
              <w:jc w:val="center"/>
              <w:rPr>
                <w:rFonts w:hint="eastAsia"/>
                <w:color w:val="auto"/>
                <w:highlight w:val="none"/>
                <w:vertAlign w:val="baseline"/>
                <w:lang w:val="zh-CN"/>
              </w:rPr>
            </w:pPr>
            <w:r>
              <w:rPr>
                <w:rFonts w:hint="eastAsia"/>
                <w:color w:val="auto"/>
                <w:highlight w:val="none"/>
                <w:vertAlign w:val="baseline"/>
                <w:lang w:val="zh-CN"/>
              </w:rPr>
              <w:t>云南省红河州金平县金河镇十里村街</w:t>
            </w:r>
          </w:p>
        </w:tc>
      </w:tr>
      <w:tr w14:paraId="1EE45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 w:type="pct"/>
            <w:vAlign w:val="center"/>
          </w:tcPr>
          <w:p w14:paraId="2F11B34E">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3</w:t>
            </w:r>
          </w:p>
        </w:tc>
        <w:tc>
          <w:tcPr>
            <w:tcW w:w="2355" w:type="pct"/>
            <w:vAlign w:val="center"/>
          </w:tcPr>
          <w:p w14:paraId="106A57DF">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云南总站金水河出入境边防检查站马鞍底分站</w:t>
            </w:r>
          </w:p>
        </w:tc>
        <w:tc>
          <w:tcPr>
            <w:tcW w:w="739" w:type="pct"/>
            <w:vAlign w:val="center"/>
          </w:tcPr>
          <w:p w14:paraId="41DF3D8D">
            <w:pPr>
              <w:pStyle w:val="13"/>
              <w:jc w:val="center"/>
              <w:rPr>
                <w:rFonts w:hint="eastAsia"/>
                <w:color w:val="auto"/>
                <w:highlight w:val="none"/>
                <w:vertAlign w:val="baseline"/>
                <w:lang w:val="zh-CN"/>
              </w:rPr>
            </w:pPr>
            <w:r>
              <w:rPr>
                <w:rFonts w:hint="eastAsia"/>
                <w:color w:val="auto"/>
                <w:highlight w:val="none"/>
                <w:vertAlign w:val="baseline"/>
                <w:lang w:val="zh-CN"/>
              </w:rPr>
              <w:t>马鞍底分站</w:t>
            </w:r>
          </w:p>
        </w:tc>
        <w:tc>
          <w:tcPr>
            <w:tcW w:w="1506" w:type="pct"/>
            <w:vAlign w:val="center"/>
          </w:tcPr>
          <w:p w14:paraId="569F8EE3">
            <w:pPr>
              <w:pStyle w:val="13"/>
              <w:jc w:val="center"/>
              <w:rPr>
                <w:rFonts w:hint="eastAsia" w:eastAsia="宋体"/>
                <w:color w:val="auto"/>
                <w:highlight w:val="none"/>
                <w:vertAlign w:val="baseline"/>
                <w:lang w:val="en-US" w:eastAsia="zh-CN"/>
              </w:rPr>
            </w:pPr>
            <w:r>
              <w:rPr>
                <w:rFonts w:hint="eastAsia"/>
                <w:color w:val="auto"/>
                <w:highlight w:val="none"/>
                <w:vertAlign w:val="baseline"/>
                <w:lang w:val="zh-CN"/>
              </w:rPr>
              <w:t>云南省红河州金平县马鞍底乡地西北</w:t>
            </w:r>
            <w:r>
              <w:rPr>
                <w:rFonts w:hint="eastAsia"/>
                <w:color w:val="auto"/>
                <w:highlight w:val="none"/>
                <w:vertAlign w:val="baseline"/>
                <w:lang w:val="en-US" w:eastAsia="zh-CN"/>
              </w:rPr>
              <w:t>村</w:t>
            </w:r>
          </w:p>
        </w:tc>
      </w:tr>
      <w:tr w14:paraId="615B3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 w:type="pct"/>
            <w:vAlign w:val="center"/>
          </w:tcPr>
          <w:p w14:paraId="42734DBA">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4</w:t>
            </w:r>
          </w:p>
        </w:tc>
        <w:tc>
          <w:tcPr>
            <w:tcW w:w="2355" w:type="pct"/>
            <w:vAlign w:val="center"/>
          </w:tcPr>
          <w:p w14:paraId="6A221785">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云南总站金水河出入境边防检查站平河分站</w:t>
            </w:r>
          </w:p>
        </w:tc>
        <w:tc>
          <w:tcPr>
            <w:tcW w:w="739" w:type="pct"/>
            <w:vAlign w:val="center"/>
          </w:tcPr>
          <w:p w14:paraId="55D01707">
            <w:pPr>
              <w:pStyle w:val="13"/>
              <w:jc w:val="center"/>
              <w:rPr>
                <w:rFonts w:hint="eastAsia"/>
                <w:color w:val="auto"/>
                <w:highlight w:val="none"/>
                <w:vertAlign w:val="baseline"/>
                <w:lang w:val="zh-CN"/>
              </w:rPr>
            </w:pPr>
            <w:r>
              <w:rPr>
                <w:rFonts w:hint="eastAsia"/>
                <w:color w:val="auto"/>
                <w:highlight w:val="none"/>
                <w:vertAlign w:val="baseline"/>
                <w:lang w:val="zh-CN"/>
              </w:rPr>
              <w:t>平河分站</w:t>
            </w:r>
          </w:p>
        </w:tc>
        <w:tc>
          <w:tcPr>
            <w:tcW w:w="1506" w:type="pct"/>
            <w:vAlign w:val="center"/>
          </w:tcPr>
          <w:p w14:paraId="77818454">
            <w:pPr>
              <w:pStyle w:val="13"/>
              <w:jc w:val="center"/>
              <w:rPr>
                <w:rFonts w:hint="eastAsia"/>
                <w:color w:val="auto"/>
                <w:highlight w:val="none"/>
                <w:vertAlign w:val="baseline"/>
                <w:lang w:val="zh-CN"/>
              </w:rPr>
            </w:pPr>
            <w:r>
              <w:rPr>
                <w:rFonts w:hint="eastAsia"/>
                <w:color w:val="auto"/>
                <w:highlight w:val="none"/>
                <w:vertAlign w:val="baseline"/>
                <w:lang w:val="zh-CN"/>
              </w:rPr>
              <w:t>云南省红河州绿春县平河镇(金水河站平河分站)</w:t>
            </w:r>
          </w:p>
        </w:tc>
      </w:tr>
      <w:tr w14:paraId="632FA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8" w:type="pct"/>
            <w:vAlign w:val="center"/>
          </w:tcPr>
          <w:p w14:paraId="72162FF5">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5</w:t>
            </w:r>
          </w:p>
        </w:tc>
        <w:tc>
          <w:tcPr>
            <w:tcW w:w="2355" w:type="pct"/>
            <w:vAlign w:val="center"/>
          </w:tcPr>
          <w:p w14:paraId="2741B144">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云南总站金水河出入境边防检查站执勤队</w:t>
            </w:r>
          </w:p>
        </w:tc>
        <w:tc>
          <w:tcPr>
            <w:tcW w:w="739" w:type="pct"/>
            <w:vAlign w:val="center"/>
          </w:tcPr>
          <w:p w14:paraId="558A2C02">
            <w:pPr>
              <w:pStyle w:val="13"/>
              <w:jc w:val="center"/>
              <w:rPr>
                <w:rFonts w:hint="eastAsia"/>
                <w:color w:val="auto"/>
                <w:highlight w:val="none"/>
                <w:vertAlign w:val="baseline"/>
                <w:lang w:val="zh-CN"/>
              </w:rPr>
            </w:pPr>
            <w:r>
              <w:rPr>
                <w:rFonts w:hint="eastAsia"/>
                <w:color w:val="auto"/>
                <w:highlight w:val="none"/>
                <w:vertAlign w:val="baseline"/>
                <w:lang w:val="zh-CN"/>
              </w:rPr>
              <w:t>执勤队</w:t>
            </w:r>
          </w:p>
        </w:tc>
        <w:tc>
          <w:tcPr>
            <w:tcW w:w="1506" w:type="pct"/>
            <w:vAlign w:val="center"/>
          </w:tcPr>
          <w:p w14:paraId="39198E96">
            <w:pPr>
              <w:pStyle w:val="13"/>
              <w:jc w:val="center"/>
              <w:rPr>
                <w:rFonts w:hint="eastAsia"/>
                <w:color w:val="auto"/>
                <w:highlight w:val="none"/>
                <w:vertAlign w:val="baseline"/>
                <w:lang w:val="zh-CN"/>
              </w:rPr>
            </w:pPr>
            <w:r>
              <w:rPr>
                <w:rFonts w:hint="eastAsia"/>
                <w:color w:val="auto"/>
                <w:highlight w:val="none"/>
                <w:vertAlign w:val="baseline"/>
                <w:lang w:val="zh-CN"/>
              </w:rPr>
              <w:t>云南省红河州金平县金水河镇(金水河站执勤队)</w:t>
            </w:r>
          </w:p>
        </w:tc>
      </w:tr>
    </w:tbl>
    <w:p w14:paraId="1A199E5E">
      <w:pPr>
        <w:pStyle w:val="71"/>
        <w:pageBreakBefore w:val="0"/>
        <w:kinsoku/>
        <w:wordWrap w:val="0"/>
        <w:overflowPunct/>
        <w:bidi w:val="0"/>
        <w:spacing w:line="500" w:lineRule="exact"/>
        <w:ind w:firstLine="480" w:firstLineChars="200"/>
        <w:rPr>
          <w:rFonts w:hint="eastAsia"/>
          <w:color w:val="auto"/>
          <w:highlight w:val="none"/>
          <w:shd w:val="clear" w:color="auto" w:fill="FFFFFF"/>
          <w:lang w:val="en-US" w:eastAsia="zh-CN"/>
        </w:rPr>
      </w:pPr>
      <w:r>
        <w:rPr>
          <w:rFonts w:hint="eastAsia"/>
          <w:color w:val="auto"/>
          <w:highlight w:val="none"/>
          <w:shd w:val="clear" w:color="auto" w:fill="FFFFFF"/>
          <w:lang w:val="en-US" w:eastAsia="zh-CN"/>
        </w:rPr>
        <w:t>各单位需求清单：</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06"/>
        <w:gridCol w:w="4504"/>
        <w:gridCol w:w="2387"/>
        <w:gridCol w:w="2259"/>
      </w:tblGrid>
      <w:tr w14:paraId="2458F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5000" w:type="pct"/>
            <w:gridSpan w:val="4"/>
            <w:shd w:val="clear" w:color="auto" w:fill="auto"/>
            <w:noWrap/>
            <w:vAlign w:val="center"/>
          </w:tcPr>
          <w:p w14:paraId="0D7923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那发分站文体器材需求清单</w:t>
            </w:r>
          </w:p>
        </w:tc>
      </w:tr>
      <w:tr w14:paraId="6CF91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05" w:type="pct"/>
            <w:shd w:val="clear" w:color="auto" w:fill="auto"/>
            <w:noWrap/>
            <w:vAlign w:val="center"/>
          </w:tcPr>
          <w:p w14:paraId="10D40A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262" w:type="pct"/>
            <w:shd w:val="clear" w:color="auto" w:fill="auto"/>
            <w:vAlign w:val="center"/>
          </w:tcPr>
          <w:p w14:paraId="7A084A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1197" w:type="pct"/>
            <w:shd w:val="clear" w:color="auto" w:fill="auto"/>
            <w:noWrap/>
            <w:vAlign w:val="center"/>
          </w:tcPr>
          <w:p w14:paraId="43EA99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33" w:type="pct"/>
            <w:shd w:val="clear" w:color="auto" w:fill="auto"/>
            <w:noWrap/>
            <w:vAlign w:val="center"/>
          </w:tcPr>
          <w:p w14:paraId="3A88CB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r>
      <w:tr w14:paraId="0D4EE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05" w:type="pct"/>
            <w:shd w:val="clear" w:color="auto" w:fill="auto"/>
            <w:noWrap/>
            <w:vAlign w:val="center"/>
          </w:tcPr>
          <w:p w14:paraId="526206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2262" w:type="pct"/>
            <w:shd w:val="clear" w:color="auto" w:fill="auto"/>
            <w:vAlign w:val="center"/>
          </w:tcPr>
          <w:p w14:paraId="2039E0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台球桌（9球）</w:t>
            </w:r>
          </w:p>
        </w:tc>
        <w:tc>
          <w:tcPr>
            <w:tcW w:w="1197" w:type="pct"/>
            <w:shd w:val="clear" w:color="auto" w:fill="auto"/>
            <w:noWrap/>
            <w:vAlign w:val="center"/>
          </w:tcPr>
          <w:p w14:paraId="210AEB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33" w:type="pct"/>
            <w:shd w:val="clear" w:color="auto" w:fill="auto"/>
            <w:noWrap/>
            <w:vAlign w:val="center"/>
          </w:tcPr>
          <w:p w14:paraId="4A1F53E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541B8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05" w:type="pct"/>
            <w:shd w:val="clear" w:color="auto" w:fill="auto"/>
            <w:noWrap/>
            <w:vAlign w:val="center"/>
          </w:tcPr>
          <w:p w14:paraId="26AEE8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262" w:type="pct"/>
            <w:shd w:val="clear" w:color="auto" w:fill="auto"/>
            <w:vAlign w:val="center"/>
          </w:tcPr>
          <w:p w14:paraId="3919B5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直臂夹胸训练器二合一训练机</w:t>
            </w:r>
          </w:p>
        </w:tc>
        <w:tc>
          <w:tcPr>
            <w:tcW w:w="1197" w:type="pct"/>
            <w:shd w:val="clear" w:color="auto" w:fill="auto"/>
            <w:noWrap/>
            <w:vAlign w:val="center"/>
          </w:tcPr>
          <w:p w14:paraId="2950FC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33" w:type="pct"/>
            <w:shd w:val="clear" w:color="auto" w:fill="auto"/>
            <w:noWrap/>
            <w:vAlign w:val="center"/>
          </w:tcPr>
          <w:p w14:paraId="66E3EFE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0689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05" w:type="pct"/>
            <w:shd w:val="clear" w:color="auto" w:fill="auto"/>
            <w:noWrap/>
            <w:vAlign w:val="center"/>
          </w:tcPr>
          <w:p w14:paraId="2D5E8F7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2262" w:type="pct"/>
            <w:shd w:val="clear" w:color="auto" w:fill="auto"/>
            <w:vAlign w:val="center"/>
          </w:tcPr>
          <w:p w14:paraId="092692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坐姿推肩</w:t>
            </w:r>
          </w:p>
        </w:tc>
        <w:tc>
          <w:tcPr>
            <w:tcW w:w="1197" w:type="pct"/>
            <w:shd w:val="clear" w:color="auto" w:fill="auto"/>
            <w:noWrap/>
            <w:vAlign w:val="center"/>
          </w:tcPr>
          <w:p w14:paraId="573CE3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33" w:type="pct"/>
            <w:shd w:val="clear" w:color="auto" w:fill="auto"/>
            <w:noWrap/>
            <w:vAlign w:val="center"/>
          </w:tcPr>
          <w:p w14:paraId="09B6AE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4FC34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05" w:type="pct"/>
            <w:shd w:val="clear" w:color="auto" w:fill="auto"/>
            <w:noWrap/>
            <w:vAlign w:val="center"/>
          </w:tcPr>
          <w:p w14:paraId="7454A2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2262" w:type="pct"/>
            <w:shd w:val="clear" w:color="auto" w:fill="auto"/>
            <w:vAlign w:val="center"/>
          </w:tcPr>
          <w:p w14:paraId="144DC2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坐姿划船</w:t>
            </w:r>
          </w:p>
        </w:tc>
        <w:tc>
          <w:tcPr>
            <w:tcW w:w="1197" w:type="pct"/>
            <w:shd w:val="clear" w:color="auto" w:fill="auto"/>
            <w:noWrap/>
            <w:vAlign w:val="center"/>
          </w:tcPr>
          <w:p w14:paraId="1CE219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33" w:type="pct"/>
            <w:shd w:val="clear" w:color="auto" w:fill="auto"/>
            <w:noWrap/>
            <w:vAlign w:val="center"/>
          </w:tcPr>
          <w:p w14:paraId="027CBF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44C3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05" w:type="pct"/>
            <w:shd w:val="clear" w:color="auto" w:fill="auto"/>
            <w:noWrap/>
            <w:vAlign w:val="center"/>
          </w:tcPr>
          <w:p w14:paraId="2556061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2262" w:type="pct"/>
            <w:shd w:val="clear" w:color="auto" w:fill="auto"/>
            <w:vAlign w:val="center"/>
          </w:tcPr>
          <w:p w14:paraId="3A2FE0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斜登机</w:t>
            </w:r>
          </w:p>
        </w:tc>
        <w:tc>
          <w:tcPr>
            <w:tcW w:w="1197" w:type="pct"/>
            <w:shd w:val="clear" w:color="auto" w:fill="auto"/>
            <w:noWrap/>
            <w:vAlign w:val="center"/>
          </w:tcPr>
          <w:p w14:paraId="3834EC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33" w:type="pct"/>
            <w:shd w:val="clear" w:color="auto" w:fill="auto"/>
            <w:noWrap/>
            <w:vAlign w:val="center"/>
          </w:tcPr>
          <w:p w14:paraId="4FDCE3F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5F286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3866" w:type="pct"/>
            <w:gridSpan w:val="3"/>
            <w:shd w:val="clear" w:color="auto" w:fill="auto"/>
            <w:noWrap/>
            <w:vAlign w:val="center"/>
          </w:tcPr>
          <w:p w14:paraId="6C4C05F4">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1133" w:type="pct"/>
            <w:shd w:val="clear" w:color="auto" w:fill="auto"/>
            <w:vAlign w:val="center"/>
          </w:tcPr>
          <w:p w14:paraId="736D1A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r>
    </w:tbl>
    <w:p w14:paraId="79A1226C">
      <w:pPr>
        <w:pStyle w:val="13"/>
        <w:rPr>
          <w:rFonts w:hint="eastAsia"/>
          <w:color w:val="auto"/>
          <w:highlight w:val="none"/>
          <w:shd w:val="clear" w:color="auto" w:fill="FFFFFF"/>
          <w:lang w:val="en-US" w:eastAsia="zh-CN"/>
        </w:rPr>
      </w:pP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08"/>
        <w:gridCol w:w="4508"/>
        <w:gridCol w:w="2274"/>
        <w:gridCol w:w="2366"/>
      </w:tblGrid>
      <w:tr w14:paraId="38EC9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5000" w:type="pct"/>
            <w:gridSpan w:val="4"/>
            <w:shd w:val="clear" w:color="auto" w:fill="auto"/>
            <w:noWrap/>
            <w:vAlign w:val="center"/>
          </w:tcPr>
          <w:p w14:paraId="743E69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十里村分站文体器材需求清单</w:t>
            </w:r>
          </w:p>
        </w:tc>
      </w:tr>
      <w:tr w14:paraId="4A924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06" w:type="pct"/>
            <w:shd w:val="clear" w:color="auto" w:fill="auto"/>
            <w:noWrap/>
            <w:vAlign w:val="center"/>
          </w:tcPr>
          <w:p w14:paraId="663B195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264" w:type="pct"/>
            <w:shd w:val="clear" w:color="auto" w:fill="auto"/>
            <w:vAlign w:val="center"/>
          </w:tcPr>
          <w:p w14:paraId="2377C79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1141" w:type="pct"/>
            <w:shd w:val="clear" w:color="auto" w:fill="auto"/>
            <w:noWrap/>
            <w:vAlign w:val="center"/>
          </w:tcPr>
          <w:p w14:paraId="192569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87" w:type="pct"/>
            <w:shd w:val="clear" w:color="auto" w:fill="auto"/>
            <w:noWrap/>
            <w:vAlign w:val="center"/>
          </w:tcPr>
          <w:p w14:paraId="68898D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r>
      <w:tr w14:paraId="0D9E2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06" w:type="pct"/>
            <w:shd w:val="clear" w:color="auto" w:fill="auto"/>
            <w:noWrap/>
            <w:vAlign w:val="center"/>
          </w:tcPr>
          <w:p w14:paraId="4F1ACA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2264" w:type="pct"/>
            <w:shd w:val="clear" w:color="auto" w:fill="auto"/>
            <w:vAlign w:val="center"/>
          </w:tcPr>
          <w:p w14:paraId="02F179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台球桌（9球）</w:t>
            </w:r>
          </w:p>
        </w:tc>
        <w:tc>
          <w:tcPr>
            <w:tcW w:w="1141" w:type="pct"/>
            <w:shd w:val="clear" w:color="auto" w:fill="auto"/>
            <w:noWrap/>
            <w:vAlign w:val="center"/>
          </w:tcPr>
          <w:p w14:paraId="2CCD78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81"/>
                <w:rFonts w:hint="eastAsia" w:cs="宋体"/>
                <w:color w:val="auto"/>
                <w:sz w:val="21"/>
                <w:szCs w:val="21"/>
                <w:highlight w:val="none"/>
                <w:lang w:val="en-US" w:eastAsia="zh-CN" w:bidi="ar"/>
              </w:rPr>
              <w:t>张</w:t>
            </w:r>
          </w:p>
        </w:tc>
        <w:tc>
          <w:tcPr>
            <w:tcW w:w="1187" w:type="pct"/>
            <w:shd w:val="clear" w:color="auto" w:fill="auto"/>
            <w:noWrap/>
            <w:vAlign w:val="center"/>
          </w:tcPr>
          <w:p w14:paraId="7F0E60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2805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06" w:type="pct"/>
            <w:shd w:val="clear" w:color="auto" w:fill="auto"/>
            <w:noWrap/>
            <w:vAlign w:val="center"/>
          </w:tcPr>
          <w:p w14:paraId="07A944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264" w:type="pct"/>
            <w:shd w:val="clear" w:color="auto" w:fill="auto"/>
            <w:vAlign w:val="center"/>
          </w:tcPr>
          <w:p w14:paraId="1BD083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楼梯机</w:t>
            </w:r>
          </w:p>
        </w:tc>
        <w:tc>
          <w:tcPr>
            <w:tcW w:w="1141" w:type="pct"/>
            <w:shd w:val="clear" w:color="auto" w:fill="auto"/>
            <w:noWrap/>
            <w:vAlign w:val="center"/>
          </w:tcPr>
          <w:p w14:paraId="6AE510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81"/>
                <w:rFonts w:hint="eastAsia" w:ascii="宋体" w:hAnsi="宋体" w:eastAsia="宋体" w:cs="宋体"/>
                <w:color w:val="auto"/>
                <w:sz w:val="21"/>
                <w:szCs w:val="21"/>
                <w:highlight w:val="none"/>
                <w:lang w:val="en-US" w:eastAsia="zh-CN" w:bidi="ar"/>
              </w:rPr>
              <w:t>台</w:t>
            </w:r>
          </w:p>
        </w:tc>
        <w:tc>
          <w:tcPr>
            <w:tcW w:w="1187" w:type="pct"/>
            <w:shd w:val="clear" w:color="auto" w:fill="auto"/>
            <w:noWrap/>
            <w:vAlign w:val="center"/>
          </w:tcPr>
          <w:p w14:paraId="38C31C8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7FD6A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06" w:type="pct"/>
            <w:shd w:val="clear" w:color="auto" w:fill="auto"/>
            <w:noWrap/>
            <w:vAlign w:val="center"/>
          </w:tcPr>
          <w:p w14:paraId="2496EA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2264" w:type="pct"/>
            <w:shd w:val="clear" w:color="auto" w:fill="auto"/>
            <w:vAlign w:val="center"/>
          </w:tcPr>
          <w:p w14:paraId="25CAED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81"/>
                <w:rFonts w:hint="eastAsia" w:ascii="宋体" w:hAnsi="宋体" w:eastAsia="宋体" w:cs="宋体"/>
                <w:color w:val="auto"/>
                <w:sz w:val="21"/>
                <w:szCs w:val="21"/>
                <w:highlight w:val="none"/>
                <w:lang w:val="en-US" w:eastAsia="zh-CN" w:bidi="ar"/>
              </w:rPr>
              <w:t>跑步机</w:t>
            </w:r>
          </w:p>
        </w:tc>
        <w:tc>
          <w:tcPr>
            <w:tcW w:w="1141" w:type="pct"/>
            <w:shd w:val="clear" w:color="auto" w:fill="auto"/>
            <w:noWrap/>
            <w:vAlign w:val="center"/>
          </w:tcPr>
          <w:p w14:paraId="31F20C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81"/>
                <w:rFonts w:hint="eastAsia" w:ascii="宋体" w:hAnsi="宋体" w:eastAsia="宋体" w:cs="宋体"/>
                <w:color w:val="auto"/>
                <w:sz w:val="21"/>
                <w:szCs w:val="21"/>
                <w:highlight w:val="none"/>
                <w:lang w:val="en-US" w:eastAsia="zh-CN" w:bidi="ar"/>
              </w:rPr>
              <w:t>台</w:t>
            </w:r>
          </w:p>
        </w:tc>
        <w:tc>
          <w:tcPr>
            <w:tcW w:w="1187" w:type="pct"/>
            <w:shd w:val="clear" w:color="auto" w:fill="auto"/>
            <w:noWrap/>
            <w:vAlign w:val="center"/>
          </w:tcPr>
          <w:p w14:paraId="29752E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376FE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06" w:type="pct"/>
            <w:shd w:val="clear" w:color="auto" w:fill="auto"/>
            <w:noWrap/>
            <w:vAlign w:val="center"/>
          </w:tcPr>
          <w:p w14:paraId="49DF03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2264" w:type="pct"/>
            <w:shd w:val="clear" w:color="auto" w:fill="auto"/>
            <w:vAlign w:val="center"/>
          </w:tcPr>
          <w:p w14:paraId="5BC7CE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力训三项杆</w:t>
            </w:r>
          </w:p>
        </w:tc>
        <w:tc>
          <w:tcPr>
            <w:tcW w:w="1141" w:type="pct"/>
            <w:shd w:val="clear" w:color="auto" w:fill="auto"/>
            <w:noWrap/>
            <w:vAlign w:val="center"/>
          </w:tcPr>
          <w:p w14:paraId="23B0EBF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81"/>
                <w:rFonts w:hint="eastAsia" w:ascii="宋体" w:hAnsi="宋体" w:eastAsia="宋体" w:cs="宋体"/>
                <w:color w:val="auto"/>
                <w:sz w:val="21"/>
                <w:szCs w:val="21"/>
                <w:highlight w:val="none"/>
                <w:lang w:val="en-US" w:eastAsia="zh-CN" w:bidi="ar"/>
              </w:rPr>
              <w:t>根</w:t>
            </w:r>
          </w:p>
        </w:tc>
        <w:tc>
          <w:tcPr>
            <w:tcW w:w="1187" w:type="pct"/>
            <w:shd w:val="clear" w:color="auto" w:fill="auto"/>
            <w:noWrap/>
            <w:vAlign w:val="center"/>
          </w:tcPr>
          <w:p w14:paraId="5E3E47C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3FE85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06" w:type="pct"/>
            <w:shd w:val="clear" w:color="auto" w:fill="auto"/>
            <w:noWrap/>
            <w:vAlign w:val="center"/>
          </w:tcPr>
          <w:p w14:paraId="0C13E3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2264" w:type="pct"/>
            <w:shd w:val="clear" w:color="auto" w:fill="auto"/>
            <w:vAlign w:val="center"/>
          </w:tcPr>
          <w:p w14:paraId="76E94A1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可调节哑铃卧推凳</w:t>
            </w:r>
          </w:p>
        </w:tc>
        <w:tc>
          <w:tcPr>
            <w:tcW w:w="1141" w:type="pct"/>
            <w:shd w:val="clear" w:color="auto" w:fill="auto"/>
            <w:noWrap/>
            <w:vAlign w:val="center"/>
          </w:tcPr>
          <w:p w14:paraId="734DDD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Style w:val="81"/>
                <w:rFonts w:hint="eastAsia" w:ascii="宋体" w:hAnsi="宋体" w:eastAsia="宋体" w:cs="宋体"/>
                <w:color w:val="auto"/>
                <w:sz w:val="21"/>
                <w:szCs w:val="21"/>
                <w:highlight w:val="none"/>
                <w:lang w:val="en-US" w:eastAsia="zh-CN" w:bidi="ar"/>
              </w:rPr>
              <w:t>个</w:t>
            </w:r>
          </w:p>
        </w:tc>
        <w:tc>
          <w:tcPr>
            <w:tcW w:w="1187" w:type="pct"/>
            <w:shd w:val="clear" w:color="auto" w:fill="auto"/>
            <w:noWrap/>
            <w:vAlign w:val="center"/>
          </w:tcPr>
          <w:p w14:paraId="3B74AAD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1E3F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06" w:type="pct"/>
            <w:shd w:val="clear" w:color="auto" w:fill="auto"/>
            <w:noWrap/>
            <w:vAlign w:val="center"/>
          </w:tcPr>
          <w:p w14:paraId="52BC95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2264" w:type="pct"/>
            <w:shd w:val="clear" w:color="auto" w:fill="auto"/>
            <w:vAlign w:val="center"/>
          </w:tcPr>
          <w:p w14:paraId="38E97E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固定哑铃架+哑铃套装</w:t>
            </w:r>
          </w:p>
        </w:tc>
        <w:tc>
          <w:tcPr>
            <w:tcW w:w="1141" w:type="pct"/>
            <w:shd w:val="clear" w:color="auto" w:fill="auto"/>
            <w:noWrap/>
            <w:vAlign w:val="center"/>
          </w:tcPr>
          <w:p w14:paraId="0C6936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87" w:type="pct"/>
            <w:shd w:val="clear" w:color="auto" w:fill="auto"/>
            <w:noWrap/>
            <w:vAlign w:val="center"/>
          </w:tcPr>
          <w:p w14:paraId="2800F9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0EBEB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12" w:type="pct"/>
            <w:gridSpan w:val="3"/>
            <w:shd w:val="clear" w:color="auto" w:fill="auto"/>
            <w:noWrap/>
            <w:vAlign w:val="center"/>
          </w:tcPr>
          <w:p w14:paraId="326F46C8">
            <w:pPr>
              <w:jc w:val="center"/>
              <w:rPr>
                <w:rFonts w:hint="eastAsia" w:ascii="宋体" w:hAnsi="宋体" w:eastAsia="宋体" w:cs="宋体"/>
                <w:i w:val="0"/>
                <w:iCs w:val="0"/>
                <w:color w:val="auto"/>
                <w:sz w:val="21"/>
                <w:szCs w:val="21"/>
                <w:highlight w:val="none"/>
                <w:u w:val="none"/>
              </w:rPr>
            </w:pPr>
            <w:r>
              <w:rPr>
                <w:rStyle w:val="81"/>
                <w:rFonts w:hint="eastAsia" w:ascii="宋体" w:hAnsi="宋体" w:eastAsia="宋体" w:cs="宋体"/>
                <w:color w:val="auto"/>
                <w:sz w:val="21"/>
                <w:szCs w:val="21"/>
                <w:highlight w:val="none"/>
                <w:lang w:val="en-US" w:eastAsia="zh-CN" w:bidi="ar"/>
              </w:rPr>
              <w:t>合计</w:t>
            </w:r>
          </w:p>
        </w:tc>
        <w:tc>
          <w:tcPr>
            <w:tcW w:w="1187" w:type="pct"/>
            <w:shd w:val="clear" w:color="auto" w:fill="auto"/>
            <w:noWrap/>
            <w:vAlign w:val="center"/>
          </w:tcPr>
          <w:p w14:paraId="1C54D7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r>
    </w:tbl>
    <w:tbl>
      <w:tblPr>
        <w:tblStyle w:val="31"/>
        <w:tblpPr w:leftFromText="180" w:rightFromText="180" w:vertAnchor="text" w:horzAnchor="page" w:tblpX="1077" w:tblpY="303"/>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32"/>
        <w:gridCol w:w="4536"/>
        <w:gridCol w:w="2288"/>
        <w:gridCol w:w="2300"/>
      </w:tblGrid>
      <w:tr w14:paraId="54E42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5000" w:type="pct"/>
            <w:gridSpan w:val="4"/>
            <w:shd w:val="clear" w:color="auto" w:fill="auto"/>
            <w:noWrap/>
            <w:vAlign w:val="center"/>
          </w:tcPr>
          <w:p w14:paraId="163D11F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马鞍底分站文体器材需求清单</w:t>
            </w:r>
          </w:p>
        </w:tc>
      </w:tr>
      <w:tr w14:paraId="55C28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8" w:type="pct"/>
            <w:shd w:val="clear" w:color="auto" w:fill="auto"/>
            <w:noWrap/>
            <w:vAlign w:val="center"/>
          </w:tcPr>
          <w:p w14:paraId="3B935F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278" w:type="pct"/>
            <w:shd w:val="clear" w:color="auto" w:fill="auto"/>
            <w:vAlign w:val="center"/>
          </w:tcPr>
          <w:p w14:paraId="378130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1149" w:type="pct"/>
            <w:shd w:val="clear" w:color="auto" w:fill="auto"/>
            <w:noWrap/>
            <w:vAlign w:val="center"/>
          </w:tcPr>
          <w:p w14:paraId="4ECB41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54" w:type="pct"/>
            <w:shd w:val="clear" w:color="auto" w:fill="auto"/>
            <w:noWrap/>
            <w:vAlign w:val="center"/>
          </w:tcPr>
          <w:p w14:paraId="79D743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r>
      <w:tr w14:paraId="5DE28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8" w:type="pct"/>
            <w:shd w:val="clear" w:color="auto" w:fill="auto"/>
            <w:noWrap/>
            <w:vAlign w:val="center"/>
          </w:tcPr>
          <w:p w14:paraId="392D39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2278" w:type="pct"/>
            <w:shd w:val="clear" w:color="auto" w:fill="auto"/>
            <w:vAlign w:val="center"/>
          </w:tcPr>
          <w:p w14:paraId="78DE0F5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楼梯机</w:t>
            </w:r>
          </w:p>
        </w:tc>
        <w:tc>
          <w:tcPr>
            <w:tcW w:w="1149" w:type="pct"/>
            <w:shd w:val="clear" w:color="auto" w:fill="auto"/>
            <w:noWrap/>
            <w:vAlign w:val="center"/>
          </w:tcPr>
          <w:p w14:paraId="2C10107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54" w:type="pct"/>
            <w:shd w:val="clear" w:color="auto" w:fill="auto"/>
            <w:noWrap/>
            <w:vAlign w:val="center"/>
          </w:tcPr>
          <w:p w14:paraId="2EE7FB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08606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8" w:type="pct"/>
            <w:shd w:val="clear" w:color="auto" w:fill="auto"/>
            <w:noWrap/>
            <w:vAlign w:val="center"/>
          </w:tcPr>
          <w:p w14:paraId="281550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278" w:type="pct"/>
            <w:shd w:val="clear" w:color="auto" w:fill="auto"/>
            <w:vAlign w:val="center"/>
          </w:tcPr>
          <w:p w14:paraId="4C90383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台球桌（9球）</w:t>
            </w:r>
          </w:p>
        </w:tc>
        <w:tc>
          <w:tcPr>
            <w:tcW w:w="1149" w:type="pct"/>
            <w:shd w:val="clear" w:color="auto" w:fill="auto"/>
            <w:noWrap/>
            <w:vAlign w:val="center"/>
          </w:tcPr>
          <w:p w14:paraId="3C2E40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54" w:type="pct"/>
            <w:shd w:val="clear" w:color="auto" w:fill="auto"/>
            <w:noWrap/>
            <w:vAlign w:val="center"/>
          </w:tcPr>
          <w:p w14:paraId="0DF3706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49E10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8" w:type="pct"/>
            <w:shd w:val="clear" w:color="auto" w:fill="auto"/>
            <w:noWrap/>
            <w:vAlign w:val="center"/>
          </w:tcPr>
          <w:p w14:paraId="1820AB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2278" w:type="pct"/>
            <w:shd w:val="clear" w:color="auto" w:fill="auto"/>
            <w:vAlign w:val="center"/>
          </w:tcPr>
          <w:p w14:paraId="503F10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跑步机</w:t>
            </w:r>
          </w:p>
        </w:tc>
        <w:tc>
          <w:tcPr>
            <w:tcW w:w="1149" w:type="pct"/>
            <w:shd w:val="clear" w:color="auto" w:fill="auto"/>
            <w:noWrap/>
            <w:vAlign w:val="center"/>
          </w:tcPr>
          <w:p w14:paraId="169D30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54" w:type="pct"/>
            <w:shd w:val="clear" w:color="auto" w:fill="auto"/>
            <w:noWrap/>
            <w:vAlign w:val="center"/>
          </w:tcPr>
          <w:p w14:paraId="45B850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4E9F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18" w:type="pct"/>
            <w:shd w:val="clear" w:color="auto" w:fill="auto"/>
            <w:noWrap/>
            <w:vAlign w:val="center"/>
          </w:tcPr>
          <w:p w14:paraId="22BFD7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2278" w:type="pct"/>
            <w:shd w:val="clear" w:color="auto" w:fill="auto"/>
            <w:vAlign w:val="center"/>
          </w:tcPr>
          <w:p w14:paraId="79FD61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直臂夹胸训练器二合一训练机</w:t>
            </w:r>
          </w:p>
        </w:tc>
        <w:tc>
          <w:tcPr>
            <w:tcW w:w="1149" w:type="pct"/>
            <w:shd w:val="clear" w:color="auto" w:fill="auto"/>
            <w:noWrap/>
            <w:vAlign w:val="center"/>
          </w:tcPr>
          <w:p w14:paraId="7D3CE1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54" w:type="pct"/>
            <w:shd w:val="clear" w:color="auto" w:fill="auto"/>
            <w:noWrap/>
            <w:vAlign w:val="center"/>
          </w:tcPr>
          <w:p w14:paraId="31F384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516DF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418" w:type="pct"/>
            <w:shd w:val="clear" w:color="auto" w:fill="auto"/>
            <w:noWrap/>
            <w:vAlign w:val="center"/>
          </w:tcPr>
          <w:p w14:paraId="50033A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2278" w:type="pct"/>
            <w:shd w:val="clear" w:color="auto" w:fill="auto"/>
            <w:vAlign w:val="center"/>
          </w:tcPr>
          <w:p w14:paraId="4B67DC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斜登机</w:t>
            </w:r>
          </w:p>
        </w:tc>
        <w:tc>
          <w:tcPr>
            <w:tcW w:w="1149" w:type="pct"/>
            <w:shd w:val="clear" w:color="auto" w:fill="auto"/>
            <w:noWrap/>
            <w:vAlign w:val="center"/>
          </w:tcPr>
          <w:p w14:paraId="54D8B3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54" w:type="pct"/>
            <w:shd w:val="clear" w:color="auto" w:fill="auto"/>
            <w:noWrap/>
            <w:vAlign w:val="center"/>
          </w:tcPr>
          <w:p w14:paraId="316663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7521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845" w:type="pct"/>
            <w:gridSpan w:val="3"/>
            <w:shd w:val="clear" w:color="auto" w:fill="auto"/>
            <w:noWrap/>
            <w:vAlign w:val="center"/>
          </w:tcPr>
          <w:p w14:paraId="30F06692">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1154" w:type="pct"/>
            <w:shd w:val="clear" w:color="auto" w:fill="auto"/>
            <w:noWrap/>
            <w:vAlign w:val="center"/>
          </w:tcPr>
          <w:p w14:paraId="41B0D9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r>
    </w:tbl>
    <w:p w14:paraId="0D386E8A">
      <w:pPr>
        <w:rPr>
          <w:rFonts w:hint="eastAsia"/>
          <w:color w:val="auto"/>
          <w:highlight w:val="none"/>
          <w:shd w:val="clear" w:color="auto" w:fill="FFFFFF"/>
          <w:lang w:val="en-US" w:eastAsia="zh-CN"/>
        </w:rPr>
      </w:pPr>
    </w:p>
    <w:p w14:paraId="2E70EADD">
      <w:pPr>
        <w:rPr>
          <w:rFonts w:hint="eastAsia"/>
          <w:color w:val="auto"/>
          <w:highlight w:val="none"/>
          <w:shd w:val="clear" w:color="auto" w:fill="FFFFFF"/>
          <w:lang w:val="en-US" w:eastAsia="zh-CN"/>
        </w:rPr>
      </w:pP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48"/>
        <w:gridCol w:w="4520"/>
        <w:gridCol w:w="2290"/>
        <w:gridCol w:w="2298"/>
      </w:tblGrid>
      <w:tr w14:paraId="410C9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5000" w:type="pct"/>
            <w:gridSpan w:val="4"/>
            <w:shd w:val="clear" w:color="auto" w:fill="auto"/>
            <w:noWrap/>
            <w:vAlign w:val="center"/>
          </w:tcPr>
          <w:p w14:paraId="013C451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平河分站文体器材需求清单</w:t>
            </w:r>
          </w:p>
        </w:tc>
      </w:tr>
      <w:tr w14:paraId="7DBC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26" w:type="pct"/>
            <w:shd w:val="clear" w:color="auto" w:fill="auto"/>
            <w:noWrap/>
            <w:vAlign w:val="center"/>
          </w:tcPr>
          <w:p w14:paraId="49D92A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270" w:type="pct"/>
            <w:shd w:val="clear" w:color="auto" w:fill="auto"/>
            <w:vAlign w:val="center"/>
          </w:tcPr>
          <w:p w14:paraId="1563C1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1150" w:type="pct"/>
            <w:shd w:val="clear" w:color="auto" w:fill="auto"/>
            <w:noWrap/>
            <w:vAlign w:val="center"/>
          </w:tcPr>
          <w:p w14:paraId="1FCF32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53" w:type="pct"/>
            <w:shd w:val="clear" w:color="auto" w:fill="auto"/>
            <w:noWrap/>
            <w:vAlign w:val="center"/>
          </w:tcPr>
          <w:p w14:paraId="4091D3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r>
      <w:tr w14:paraId="74394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26" w:type="pct"/>
            <w:shd w:val="clear" w:color="auto" w:fill="auto"/>
            <w:noWrap/>
            <w:vAlign w:val="center"/>
          </w:tcPr>
          <w:p w14:paraId="71E010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2270" w:type="pct"/>
            <w:shd w:val="clear" w:color="auto" w:fill="auto"/>
            <w:vAlign w:val="center"/>
          </w:tcPr>
          <w:p w14:paraId="0D95AC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楼梯机</w:t>
            </w:r>
          </w:p>
        </w:tc>
        <w:tc>
          <w:tcPr>
            <w:tcW w:w="1150" w:type="pct"/>
            <w:shd w:val="clear" w:color="auto" w:fill="auto"/>
            <w:noWrap/>
            <w:vAlign w:val="center"/>
          </w:tcPr>
          <w:p w14:paraId="7101B2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53" w:type="pct"/>
            <w:shd w:val="clear" w:color="auto" w:fill="auto"/>
            <w:noWrap/>
            <w:vAlign w:val="center"/>
          </w:tcPr>
          <w:p w14:paraId="16C4B4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33365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26" w:type="pct"/>
            <w:shd w:val="clear" w:color="auto" w:fill="auto"/>
            <w:noWrap/>
            <w:vAlign w:val="center"/>
          </w:tcPr>
          <w:p w14:paraId="147A32D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270" w:type="pct"/>
            <w:shd w:val="clear" w:color="auto" w:fill="auto"/>
            <w:vAlign w:val="center"/>
          </w:tcPr>
          <w:p w14:paraId="5B1F6C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台球桌（9球）</w:t>
            </w:r>
          </w:p>
        </w:tc>
        <w:tc>
          <w:tcPr>
            <w:tcW w:w="1150" w:type="pct"/>
            <w:shd w:val="clear" w:color="auto" w:fill="auto"/>
            <w:noWrap/>
            <w:vAlign w:val="center"/>
          </w:tcPr>
          <w:p w14:paraId="4F8472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53" w:type="pct"/>
            <w:shd w:val="clear" w:color="auto" w:fill="auto"/>
            <w:noWrap/>
            <w:vAlign w:val="center"/>
          </w:tcPr>
          <w:p w14:paraId="27418A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0EFFB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26" w:type="pct"/>
            <w:shd w:val="clear" w:color="auto" w:fill="auto"/>
            <w:noWrap/>
            <w:vAlign w:val="center"/>
          </w:tcPr>
          <w:p w14:paraId="7AAC90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2270" w:type="pct"/>
            <w:shd w:val="clear" w:color="auto" w:fill="auto"/>
            <w:vAlign w:val="center"/>
          </w:tcPr>
          <w:p w14:paraId="7F9468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乒乓球桌</w:t>
            </w:r>
          </w:p>
        </w:tc>
        <w:tc>
          <w:tcPr>
            <w:tcW w:w="1150" w:type="pct"/>
            <w:shd w:val="clear" w:color="auto" w:fill="auto"/>
            <w:noWrap/>
            <w:vAlign w:val="center"/>
          </w:tcPr>
          <w:p w14:paraId="404EE54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53" w:type="pct"/>
            <w:shd w:val="clear" w:color="auto" w:fill="auto"/>
            <w:noWrap/>
            <w:vAlign w:val="center"/>
          </w:tcPr>
          <w:p w14:paraId="3994BC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697FC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26" w:type="pct"/>
            <w:shd w:val="clear" w:color="auto" w:fill="auto"/>
            <w:noWrap/>
            <w:vAlign w:val="center"/>
          </w:tcPr>
          <w:p w14:paraId="4180C4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2270" w:type="pct"/>
            <w:shd w:val="clear" w:color="auto" w:fill="auto"/>
            <w:vAlign w:val="center"/>
          </w:tcPr>
          <w:p w14:paraId="2502A3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力训三项杆</w:t>
            </w:r>
          </w:p>
        </w:tc>
        <w:tc>
          <w:tcPr>
            <w:tcW w:w="1150" w:type="pct"/>
            <w:shd w:val="clear" w:color="auto" w:fill="auto"/>
            <w:noWrap/>
            <w:vAlign w:val="center"/>
          </w:tcPr>
          <w:p w14:paraId="376641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153" w:type="pct"/>
            <w:shd w:val="clear" w:color="auto" w:fill="auto"/>
            <w:noWrap/>
            <w:vAlign w:val="center"/>
          </w:tcPr>
          <w:p w14:paraId="4E2A06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3B271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26" w:type="pct"/>
            <w:shd w:val="clear" w:color="auto" w:fill="auto"/>
            <w:noWrap/>
            <w:vAlign w:val="center"/>
          </w:tcPr>
          <w:p w14:paraId="3A6835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2270" w:type="pct"/>
            <w:shd w:val="clear" w:color="auto" w:fill="auto"/>
            <w:vAlign w:val="center"/>
          </w:tcPr>
          <w:p w14:paraId="255876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杠铃配重片</w:t>
            </w:r>
          </w:p>
        </w:tc>
        <w:tc>
          <w:tcPr>
            <w:tcW w:w="1150" w:type="pct"/>
            <w:shd w:val="clear" w:color="auto" w:fill="auto"/>
            <w:noWrap/>
            <w:vAlign w:val="center"/>
          </w:tcPr>
          <w:p w14:paraId="097C4E8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53" w:type="pct"/>
            <w:shd w:val="clear" w:color="auto" w:fill="auto"/>
            <w:noWrap/>
            <w:vAlign w:val="center"/>
          </w:tcPr>
          <w:p w14:paraId="0CB7E4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187D7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26" w:type="pct"/>
            <w:shd w:val="clear" w:color="auto" w:fill="auto"/>
            <w:noWrap/>
            <w:vAlign w:val="center"/>
          </w:tcPr>
          <w:p w14:paraId="2D5BE3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2270" w:type="pct"/>
            <w:shd w:val="clear" w:color="auto" w:fill="auto"/>
            <w:vAlign w:val="center"/>
          </w:tcPr>
          <w:p w14:paraId="2637F5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卧推架</w:t>
            </w:r>
          </w:p>
        </w:tc>
        <w:tc>
          <w:tcPr>
            <w:tcW w:w="1150" w:type="pct"/>
            <w:shd w:val="clear" w:color="auto" w:fill="auto"/>
            <w:noWrap/>
            <w:vAlign w:val="center"/>
          </w:tcPr>
          <w:p w14:paraId="78283B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53" w:type="pct"/>
            <w:shd w:val="clear" w:color="auto" w:fill="auto"/>
            <w:noWrap/>
            <w:vAlign w:val="center"/>
          </w:tcPr>
          <w:p w14:paraId="3570C27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751DE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26" w:type="pct"/>
            <w:shd w:val="clear" w:color="auto" w:fill="auto"/>
            <w:noWrap/>
            <w:vAlign w:val="center"/>
          </w:tcPr>
          <w:p w14:paraId="2F036F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2270" w:type="pct"/>
            <w:shd w:val="clear" w:color="auto" w:fill="auto"/>
            <w:vAlign w:val="center"/>
          </w:tcPr>
          <w:p w14:paraId="78E135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可调节哑铃卧推凳</w:t>
            </w:r>
          </w:p>
        </w:tc>
        <w:tc>
          <w:tcPr>
            <w:tcW w:w="1150" w:type="pct"/>
            <w:shd w:val="clear" w:color="auto" w:fill="auto"/>
            <w:noWrap/>
            <w:vAlign w:val="center"/>
          </w:tcPr>
          <w:p w14:paraId="4B2A1D3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个</w:t>
            </w:r>
          </w:p>
        </w:tc>
        <w:tc>
          <w:tcPr>
            <w:tcW w:w="1153" w:type="pct"/>
            <w:shd w:val="clear" w:color="auto" w:fill="auto"/>
            <w:noWrap/>
            <w:vAlign w:val="center"/>
          </w:tcPr>
          <w:p w14:paraId="47133C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1F94B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26" w:type="pct"/>
            <w:shd w:val="clear" w:color="auto" w:fill="auto"/>
            <w:noWrap/>
            <w:vAlign w:val="center"/>
          </w:tcPr>
          <w:p w14:paraId="04DDD8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270" w:type="pct"/>
            <w:shd w:val="clear" w:color="auto" w:fill="auto"/>
            <w:vAlign w:val="center"/>
          </w:tcPr>
          <w:p w14:paraId="03EA1F2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固定哑铃架+哑铃套装</w:t>
            </w:r>
          </w:p>
        </w:tc>
        <w:tc>
          <w:tcPr>
            <w:tcW w:w="1150" w:type="pct"/>
            <w:shd w:val="clear" w:color="auto" w:fill="auto"/>
            <w:noWrap/>
            <w:vAlign w:val="center"/>
          </w:tcPr>
          <w:p w14:paraId="3521A0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53" w:type="pct"/>
            <w:shd w:val="clear" w:color="auto" w:fill="auto"/>
            <w:noWrap/>
            <w:vAlign w:val="center"/>
          </w:tcPr>
          <w:p w14:paraId="267E3EA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1B63D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3846" w:type="pct"/>
            <w:gridSpan w:val="3"/>
            <w:shd w:val="clear" w:color="auto" w:fill="auto"/>
            <w:noWrap/>
            <w:vAlign w:val="center"/>
          </w:tcPr>
          <w:p w14:paraId="6794CB50">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1153" w:type="pct"/>
            <w:shd w:val="clear" w:color="auto" w:fill="auto"/>
            <w:noWrap/>
            <w:vAlign w:val="center"/>
          </w:tcPr>
          <w:p w14:paraId="62F28A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r>
    </w:tbl>
    <w:p w14:paraId="281ABACF">
      <w:pPr>
        <w:rPr>
          <w:rFonts w:hint="eastAsia"/>
          <w:color w:val="auto"/>
          <w:highlight w:val="none"/>
          <w:lang w:val="en-US" w:eastAsia="zh-CN"/>
        </w:rPr>
      </w:pPr>
    </w:p>
    <w:p w14:paraId="4C0FE6DB">
      <w:pPr>
        <w:rPr>
          <w:rFonts w:hint="default"/>
          <w:color w:val="auto"/>
          <w:highlight w:val="none"/>
          <w:lang w:val="en-US" w:eastAsia="zh-CN"/>
        </w:rPr>
      </w:pP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60"/>
        <w:gridCol w:w="4428"/>
        <w:gridCol w:w="2399"/>
        <w:gridCol w:w="2269"/>
      </w:tblGrid>
      <w:tr w14:paraId="64C0D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000" w:type="pct"/>
            <w:gridSpan w:val="4"/>
            <w:shd w:val="clear" w:color="auto" w:fill="auto"/>
            <w:noWrap/>
            <w:vAlign w:val="center"/>
          </w:tcPr>
          <w:p w14:paraId="326F8F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执勤队文体器材需求清单</w:t>
            </w:r>
          </w:p>
        </w:tc>
      </w:tr>
      <w:tr w14:paraId="64346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2" w:type="pct"/>
            <w:shd w:val="clear" w:color="auto" w:fill="auto"/>
            <w:noWrap/>
            <w:vAlign w:val="center"/>
          </w:tcPr>
          <w:p w14:paraId="6133F8F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2224" w:type="pct"/>
            <w:shd w:val="clear" w:color="auto" w:fill="auto"/>
            <w:vAlign w:val="center"/>
          </w:tcPr>
          <w:p w14:paraId="6B1071C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名称</w:t>
            </w:r>
          </w:p>
        </w:tc>
        <w:tc>
          <w:tcPr>
            <w:tcW w:w="1203" w:type="pct"/>
            <w:shd w:val="clear" w:color="auto" w:fill="auto"/>
            <w:noWrap/>
            <w:vAlign w:val="center"/>
          </w:tcPr>
          <w:p w14:paraId="75DF7A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单位</w:t>
            </w:r>
          </w:p>
        </w:tc>
        <w:tc>
          <w:tcPr>
            <w:tcW w:w="1138" w:type="pct"/>
            <w:shd w:val="clear" w:color="auto" w:fill="auto"/>
            <w:noWrap/>
            <w:vAlign w:val="center"/>
          </w:tcPr>
          <w:p w14:paraId="12B426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数量</w:t>
            </w:r>
          </w:p>
        </w:tc>
      </w:tr>
      <w:tr w14:paraId="64171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2" w:type="pct"/>
            <w:shd w:val="clear" w:color="auto" w:fill="auto"/>
            <w:noWrap/>
            <w:vAlign w:val="center"/>
          </w:tcPr>
          <w:p w14:paraId="0F8881B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2224" w:type="pct"/>
            <w:shd w:val="clear" w:color="auto" w:fill="auto"/>
            <w:vAlign w:val="center"/>
          </w:tcPr>
          <w:p w14:paraId="673CD3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无动力跑步机</w:t>
            </w:r>
          </w:p>
        </w:tc>
        <w:tc>
          <w:tcPr>
            <w:tcW w:w="1203" w:type="pct"/>
            <w:shd w:val="clear" w:color="auto" w:fill="auto"/>
            <w:noWrap/>
            <w:vAlign w:val="center"/>
          </w:tcPr>
          <w:p w14:paraId="5B2CBE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38" w:type="pct"/>
            <w:shd w:val="clear" w:color="auto" w:fill="auto"/>
            <w:noWrap/>
            <w:vAlign w:val="center"/>
          </w:tcPr>
          <w:p w14:paraId="533291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1055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2" w:type="pct"/>
            <w:shd w:val="clear" w:color="auto" w:fill="auto"/>
            <w:noWrap/>
            <w:vAlign w:val="center"/>
          </w:tcPr>
          <w:p w14:paraId="0C9679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224" w:type="pct"/>
            <w:shd w:val="clear" w:color="auto" w:fill="auto"/>
            <w:vAlign w:val="center"/>
          </w:tcPr>
          <w:p w14:paraId="096C04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跑步机</w:t>
            </w:r>
          </w:p>
        </w:tc>
        <w:tc>
          <w:tcPr>
            <w:tcW w:w="1203" w:type="pct"/>
            <w:shd w:val="clear" w:color="auto" w:fill="auto"/>
            <w:noWrap/>
            <w:vAlign w:val="center"/>
          </w:tcPr>
          <w:p w14:paraId="702BA9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38" w:type="pct"/>
            <w:shd w:val="clear" w:color="auto" w:fill="auto"/>
            <w:noWrap/>
            <w:vAlign w:val="center"/>
          </w:tcPr>
          <w:p w14:paraId="5360684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r>
      <w:tr w14:paraId="0D09B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32" w:type="pct"/>
            <w:shd w:val="clear" w:color="auto" w:fill="auto"/>
            <w:noWrap/>
            <w:vAlign w:val="center"/>
          </w:tcPr>
          <w:p w14:paraId="1F0F63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2224" w:type="pct"/>
            <w:shd w:val="clear" w:color="auto" w:fill="auto"/>
            <w:vAlign w:val="center"/>
          </w:tcPr>
          <w:p w14:paraId="0EDE86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坐姿划船</w:t>
            </w:r>
          </w:p>
        </w:tc>
        <w:tc>
          <w:tcPr>
            <w:tcW w:w="1203" w:type="pct"/>
            <w:shd w:val="clear" w:color="auto" w:fill="auto"/>
            <w:noWrap/>
            <w:vAlign w:val="center"/>
          </w:tcPr>
          <w:p w14:paraId="0487E2C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38" w:type="pct"/>
            <w:shd w:val="clear" w:color="auto" w:fill="auto"/>
            <w:noWrap/>
            <w:vAlign w:val="center"/>
          </w:tcPr>
          <w:p w14:paraId="04A990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41ED2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2" w:type="pct"/>
            <w:shd w:val="clear" w:color="auto" w:fill="auto"/>
            <w:noWrap/>
            <w:vAlign w:val="center"/>
          </w:tcPr>
          <w:p w14:paraId="61F64D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2224" w:type="pct"/>
            <w:shd w:val="clear" w:color="auto" w:fill="auto"/>
            <w:vAlign w:val="center"/>
          </w:tcPr>
          <w:p w14:paraId="00D40C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动感单车</w:t>
            </w:r>
          </w:p>
        </w:tc>
        <w:tc>
          <w:tcPr>
            <w:tcW w:w="1203" w:type="pct"/>
            <w:shd w:val="clear" w:color="auto" w:fill="auto"/>
            <w:noWrap/>
            <w:vAlign w:val="center"/>
          </w:tcPr>
          <w:p w14:paraId="3394FB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38" w:type="pct"/>
            <w:shd w:val="clear" w:color="auto" w:fill="auto"/>
            <w:noWrap/>
            <w:vAlign w:val="center"/>
          </w:tcPr>
          <w:p w14:paraId="6C6C06D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31DF3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32" w:type="pct"/>
            <w:shd w:val="clear" w:color="auto" w:fill="auto"/>
            <w:noWrap/>
            <w:vAlign w:val="center"/>
          </w:tcPr>
          <w:p w14:paraId="0257417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2224" w:type="pct"/>
            <w:shd w:val="clear" w:color="auto" w:fill="auto"/>
            <w:vAlign w:val="center"/>
          </w:tcPr>
          <w:p w14:paraId="5B4AD8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楼梯机</w:t>
            </w:r>
          </w:p>
        </w:tc>
        <w:tc>
          <w:tcPr>
            <w:tcW w:w="1203" w:type="pct"/>
            <w:shd w:val="clear" w:color="auto" w:fill="auto"/>
            <w:noWrap/>
            <w:vAlign w:val="center"/>
          </w:tcPr>
          <w:p w14:paraId="727622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38" w:type="pct"/>
            <w:shd w:val="clear" w:color="auto" w:fill="auto"/>
            <w:noWrap/>
            <w:vAlign w:val="center"/>
          </w:tcPr>
          <w:p w14:paraId="67AB97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76D71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2" w:type="pct"/>
            <w:shd w:val="clear" w:color="auto" w:fill="auto"/>
            <w:noWrap/>
            <w:vAlign w:val="center"/>
          </w:tcPr>
          <w:p w14:paraId="20D9C1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2224" w:type="pct"/>
            <w:shd w:val="clear" w:color="auto" w:fill="auto"/>
            <w:vAlign w:val="center"/>
          </w:tcPr>
          <w:p w14:paraId="7FEA90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多功能史密斯综合健身器材</w:t>
            </w:r>
          </w:p>
        </w:tc>
        <w:tc>
          <w:tcPr>
            <w:tcW w:w="1203" w:type="pct"/>
            <w:shd w:val="clear" w:color="auto" w:fill="auto"/>
            <w:noWrap/>
            <w:vAlign w:val="center"/>
          </w:tcPr>
          <w:p w14:paraId="736EFF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38" w:type="pct"/>
            <w:shd w:val="clear" w:color="auto" w:fill="auto"/>
            <w:noWrap/>
            <w:vAlign w:val="center"/>
          </w:tcPr>
          <w:p w14:paraId="134BD8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3F28B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2" w:type="pct"/>
            <w:shd w:val="clear" w:color="auto" w:fill="auto"/>
            <w:noWrap/>
            <w:vAlign w:val="center"/>
          </w:tcPr>
          <w:p w14:paraId="3E96A0A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2224" w:type="pct"/>
            <w:shd w:val="clear" w:color="auto" w:fill="auto"/>
            <w:vAlign w:val="center"/>
          </w:tcPr>
          <w:p w14:paraId="23AF85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固定哑铃架+哑铃套装</w:t>
            </w:r>
          </w:p>
        </w:tc>
        <w:tc>
          <w:tcPr>
            <w:tcW w:w="1203" w:type="pct"/>
            <w:shd w:val="clear" w:color="auto" w:fill="auto"/>
            <w:noWrap/>
            <w:vAlign w:val="center"/>
          </w:tcPr>
          <w:p w14:paraId="200C7E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38" w:type="pct"/>
            <w:shd w:val="clear" w:color="auto" w:fill="auto"/>
            <w:noWrap/>
            <w:vAlign w:val="center"/>
          </w:tcPr>
          <w:p w14:paraId="67F549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5DA51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2" w:type="pct"/>
            <w:shd w:val="clear" w:color="auto" w:fill="auto"/>
            <w:noWrap/>
            <w:vAlign w:val="center"/>
          </w:tcPr>
          <w:p w14:paraId="4AAC37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224" w:type="pct"/>
            <w:shd w:val="clear" w:color="auto" w:fill="auto"/>
            <w:vAlign w:val="center"/>
          </w:tcPr>
          <w:p w14:paraId="40E32F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卧推架</w:t>
            </w:r>
          </w:p>
        </w:tc>
        <w:tc>
          <w:tcPr>
            <w:tcW w:w="1203" w:type="pct"/>
            <w:shd w:val="clear" w:color="auto" w:fill="auto"/>
            <w:noWrap/>
            <w:vAlign w:val="center"/>
          </w:tcPr>
          <w:p w14:paraId="54E900D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38" w:type="pct"/>
            <w:shd w:val="clear" w:color="auto" w:fill="auto"/>
            <w:noWrap/>
            <w:vAlign w:val="center"/>
          </w:tcPr>
          <w:p w14:paraId="7ECEDF4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213F1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2" w:type="pct"/>
            <w:shd w:val="clear" w:color="auto" w:fill="auto"/>
            <w:noWrap/>
            <w:vAlign w:val="center"/>
          </w:tcPr>
          <w:p w14:paraId="54F04B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2224" w:type="pct"/>
            <w:shd w:val="clear" w:color="auto" w:fill="auto"/>
            <w:vAlign w:val="center"/>
          </w:tcPr>
          <w:p w14:paraId="7D22C5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直臂夹胸训练器二合一训练机</w:t>
            </w:r>
          </w:p>
        </w:tc>
        <w:tc>
          <w:tcPr>
            <w:tcW w:w="1203" w:type="pct"/>
            <w:shd w:val="clear" w:color="auto" w:fill="auto"/>
            <w:noWrap/>
            <w:vAlign w:val="center"/>
          </w:tcPr>
          <w:p w14:paraId="6307BC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38" w:type="pct"/>
            <w:shd w:val="clear" w:color="auto" w:fill="auto"/>
            <w:noWrap/>
            <w:vAlign w:val="center"/>
          </w:tcPr>
          <w:p w14:paraId="240AC7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0D74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32" w:type="pct"/>
            <w:shd w:val="clear" w:color="auto" w:fill="auto"/>
            <w:noWrap/>
            <w:vAlign w:val="center"/>
          </w:tcPr>
          <w:p w14:paraId="3797B9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224" w:type="pct"/>
            <w:shd w:val="clear" w:color="auto" w:fill="auto"/>
            <w:vAlign w:val="center"/>
          </w:tcPr>
          <w:p w14:paraId="3F5C8C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框式深蹲+飞鸟架</w:t>
            </w:r>
          </w:p>
        </w:tc>
        <w:tc>
          <w:tcPr>
            <w:tcW w:w="1203" w:type="pct"/>
            <w:shd w:val="clear" w:color="auto" w:fill="auto"/>
            <w:noWrap/>
            <w:vAlign w:val="center"/>
          </w:tcPr>
          <w:p w14:paraId="18A45E4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138" w:type="pct"/>
            <w:shd w:val="clear" w:color="auto" w:fill="auto"/>
            <w:noWrap/>
            <w:vAlign w:val="center"/>
          </w:tcPr>
          <w:p w14:paraId="6755C4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5714F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32" w:type="pct"/>
            <w:shd w:val="clear" w:color="auto" w:fill="auto"/>
            <w:noWrap/>
            <w:vAlign w:val="center"/>
          </w:tcPr>
          <w:p w14:paraId="58C1E9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2224" w:type="pct"/>
            <w:shd w:val="clear" w:color="auto" w:fill="auto"/>
            <w:vAlign w:val="center"/>
          </w:tcPr>
          <w:p w14:paraId="127B82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腿屈伸/弯举二合一机</w:t>
            </w:r>
          </w:p>
        </w:tc>
        <w:tc>
          <w:tcPr>
            <w:tcW w:w="1203" w:type="pct"/>
            <w:shd w:val="clear" w:color="auto" w:fill="auto"/>
            <w:noWrap/>
            <w:vAlign w:val="center"/>
          </w:tcPr>
          <w:p w14:paraId="7D8668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38" w:type="pct"/>
            <w:shd w:val="clear" w:color="auto" w:fill="auto"/>
            <w:noWrap/>
            <w:vAlign w:val="center"/>
          </w:tcPr>
          <w:p w14:paraId="3A686F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2FEE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32" w:type="pct"/>
            <w:shd w:val="clear" w:color="auto" w:fill="auto"/>
            <w:noWrap/>
            <w:vAlign w:val="center"/>
          </w:tcPr>
          <w:p w14:paraId="599971F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2224" w:type="pct"/>
            <w:shd w:val="clear" w:color="auto" w:fill="auto"/>
            <w:vAlign w:val="center"/>
          </w:tcPr>
          <w:p w14:paraId="464F62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深蹲/倒蹬一体机</w:t>
            </w:r>
          </w:p>
        </w:tc>
        <w:tc>
          <w:tcPr>
            <w:tcW w:w="1203" w:type="pct"/>
            <w:shd w:val="clear" w:color="auto" w:fill="auto"/>
            <w:noWrap/>
            <w:vAlign w:val="center"/>
          </w:tcPr>
          <w:p w14:paraId="3AD5332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38" w:type="pct"/>
            <w:shd w:val="clear" w:color="auto" w:fill="auto"/>
            <w:noWrap/>
            <w:vAlign w:val="center"/>
          </w:tcPr>
          <w:p w14:paraId="63171F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5100F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2" w:type="pct"/>
            <w:shd w:val="clear" w:color="auto" w:fill="auto"/>
            <w:noWrap/>
            <w:vAlign w:val="center"/>
          </w:tcPr>
          <w:p w14:paraId="2B16ED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2224" w:type="pct"/>
            <w:shd w:val="clear" w:color="auto" w:fill="auto"/>
            <w:vAlign w:val="center"/>
          </w:tcPr>
          <w:p w14:paraId="0BEA11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T杆划船</w:t>
            </w:r>
          </w:p>
        </w:tc>
        <w:tc>
          <w:tcPr>
            <w:tcW w:w="1203" w:type="pct"/>
            <w:shd w:val="clear" w:color="auto" w:fill="auto"/>
            <w:noWrap/>
            <w:vAlign w:val="center"/>
          </w:tcPr>
          <w:p w14:paraId="600818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138" w:type="pct"/>
            <w:shd w:val="clear" w:color="auto" w:fill="auto"/>
            <w:noWrap/>
            <w:vAlign w:val="center"/>
          </w:tcPr>
          <w:p w14:paraId="417962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783E3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32" w:type="pct"/>
            <w:shd w:val="clear" w:color="auto" w:fill="auto"/>
            <w:noWrap/>
            <w:vAlign w:val="center"/>
          </w:tcPr>
          <w:p w14:paraId="3F5C0E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2224" w:type="pct"/>
            <w:shd w:val="clear" w:color="auto" w:fill="auto"/>
            <w:vAlign w:val="center"/>
          </w:tcPr>
          <w:p w14:paraId="7129A48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助力单双杠</w:t>
            </w:r>
          </w:p>
        </w:tc>
        <w:tc>
          <w:tcPr>
            <w:tcW w:w="1203" w:type="pct"/>
            <w:shd w:val="clear" w:color="auto" w:fill="auto"/>
            <w:noWrap/>
            <w:vAlign w:val="center"/>
          </w:tcPr>
          <w:p w14:paraId="77B057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138" w:type="pct"/>
            <w:shd w:val="clear" w:color="auto" w:fill="auto"/>
            <w:noWrap/>
            <w:vAlign w:val="center"/>
          </w:tcPr>
          <w:p w14:paraId="3956E7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67CB0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2" w:type="pct"/>
            <w:shd w:val="clear" w:color="auto" w:fill="auto"/>
            <w:noWrap/>
            <w:vAlign w:val="center"/>
          </w:tcPr>
          <w:p w14:paraId="093205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2224" w:type="pct"/>
            <w:shd w:val="clear" w:color="auto" w:fill="auto"/>
            <w:vAlign w:val="center"/>
          </w:tcPr>
          <w:p w14:paraId="063920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罗马凳</w:t>
            </w:r>
          </w:p>
        </w:tc>
        <w:tc>
          <w:tcPr>
            <w:tcW w:w="1203" w:type="pct"/>
            <w:shd w:val="clear" w:color="auto" w:fill="auto"/>
            <w:noWrap/>
            <w:vAlign w:val="center"/>
          </w:tcPr>
          <w:p w14:paraId="5C7F7A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38" w:type="pct"/>
            <w:shd w:val="clear" w:color="auto" w:fill="auto"/>
            <w:noWrap/>
            <w:vAlign w:val="center"/>
          </w:tcPr>
          <w:p w14:paraId="00456B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5D89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2" w:type="pct"/>
            <w:shd w:val="clear" w:color="auto" w:fill="auto"/>
            <w:noWrap/>
            <w:vAlign w:val="center"/>
          </w:tcPr>
          <w:p w14:paraId="0D3CD3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2224" w:type="pct"/>
            <w:shd w:val="clear" w:color="auto" w:fill="auto"/>
            <w:vAlign w:val="center"/>
          </w:tcPr>
          <w:p w14:paraId="52CFA5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上斜推胸机</w:t>
            </w:r>
          </w:p>
        </w:tc>
        <w:tc>
          <w:tcPr>
            <w:tcW w:w="1203" w:type="pct"/>
            <w:shd w:val="clear" w:color="auto" w:fill="auto"/>
            <w:noWrap/>
            <w:vAlign w:val="center"/>
          </w:tcPr>
          <w:p w14:paraId="5FE8C0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组</w:t>
            </w:r>
          </w:p>
        </w:tc>
        <w:tc>
          <w:tcPr>
            <w:tcW w:w="1138" w:type="pct"/>
            <w:shd w:val="clear" w:color="auto" w:fill="auto"/>
            <w:noWrap/>
            <w:vAlign w:val="center"/>
          </w:tcPr>
          <w:p w14:paraId="4B4E0A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092A5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32" w:type="pct"/>
            <w:shd w:val="clear" w:color="auto" w:fill="auto"/>
            <w:noWrap/>
            <w:vAlign w:val="center"/>
          </w:tcPr>
          <w:p w14:paraId="07E7CD3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2224" w:type="pct"/>
            <w:shd w:val="clear" w:color="auto" w:fill="auto"/>
            <w:vAlign w:val="center"/>
          </w:tcPr>
          <w:p w14:paraId="2D9E2E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台球桌（9球）</w:t>
            </w:r>
          </w:p>
        </w:tc>
        <w:tc>
          <w:tcPr>
            <w:tcW w:w="1203" w:type="pct"/>
            <w:shd w:val="clear" w:color="auto" w:fill="auto"/>
            <w:noWrap/>
            <w:vAlign w:val="center"/>
          </w:tcPr>
          <w:p w14:paraId="5B618F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38" w:type="pct"/>
            <w:shd w:val="clear" w:color="auto" w:fill="auto"/>
            <w:noWrap/>
            <w:vAlign w:val="center"/>
          </w:tcPr>
          <w:p w14:paraId="432CB3D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2B0B7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432" w:type="pct"/>
            <w:shd w:val="clear" w:color="auto" w:fill="auto"/>
            <w:noWrap/>
            <w:vAlign w:val="center"/>
          </w:tcPr>
          <w:p w14:paraId="0F3561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2224" w:type="pct"/>
            <w:shd w:val="clear" w:color="auto" w:fill="auto"/>
            <w:vAlign w:val="center"/>
          </w:tcPr>
          <w:p w14:paraId="2D61FF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乒乓球桌</w:t>
            </w:r>
          </w:p>
        </w:tc>
        <w:tc>
          <w:tcPr>
            <w:tcW w:w="1203" w:type="pct"/>
            <w:shd w:val="clear" w:color="auto" w:fill="auto"/>
            <w:noWrap/>
            <w:vAlign w:val="center"/>
          </w:tcPr>
          <w:p w14:paraId="3A446A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张</w:t>
            </w:r>
          </w:p>
        </w:tc>
        <w:tc>
          <w:tcPr>
            <w:tcW w:w="1138" w:type="pct"/>
            <w:shd w:val="clear" w:color="auto" w:fill="auto"/>
            <w:noWrap/>
            <w:vAlign w:val="center"/>
          </w:tcPr>
          <w:p w14:paraId="319F523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04ECB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0" w:hRule="atLeast"/>
        </w:trPr>
        <w:tc>
          <w:tcPr>
            <w:tcW w:w="3861" w:type="pct"/>
            <w:gridSpan w:val="3"/>
            <w:shd w:val="clear" w:color="auto" w:fill="auto"/>
            <w:noWrap/>
            <w:vAlign w:val="center"/>
          </w:tcPr>
          <w:p w14:paraId="1DA8374A">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合计</w:t>
            </w:r>
          </w:p>
        </w:tc>
        <w:tc>
          <w:tcPr>
            <w:tcW w:w="1138" w:type="pct"/>
            <w:shd w:val="clear" w:color="auto" w:fill="auto"/>
            <w:noWrap/>
            <w:vAlign w:val="center"/>
          </w:tcPr>
          <w:p w14:paraId="044233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r>
    </w:tbl>
    <w:p w14:paraId="3B6456DD">
      <w:pPr>
        <w:pStyle w:val="13"/>
        <w:rPr>
          <w:rFonts w:hint="eastAsia"/>
          <w:color w:val="auto"/>
          <w:highlight w:val="none"/>
          <w:lang w:val="zh-CN"/>
        </w:rPr>
      </w:pPr>
    </w:p>
    <w:p w14:paraId="0C65F0B1">
      <w:pPr>
        <w:pStyle w:val="71"/>
        <w:pageBreakBefore w:val="0"/>
        <w:kinsoku/>
        <w:wordWrap w:val="0"/>
        <w:overflowPunct/>
        <w:bidi w:val="0"/>
        <w:spacing w:line="500" w:lineRule="exact"/>
        <w:rPr>
          <w:rFonts w:hint="eastAsia" w:ascii="宋体" w:hAnsi="宋体" w:eastAsia="宋体" w:cs="宋体"/>
          <w:color w:val="auto"/>
          <w:highlight w:val="none"/>
          <w:shd w:val="clear" w:color="auto" w:fill="FFFFFF"/>
          <w:lang w:val="zh-CN"/>
        </w:rPr>
      </w:pPr>
      <w:r>
        <w:rPr>
          <w:rFonts w:hint="eastAsia" w:ascii="宋体" w:hAnsi="宋体" w:eastAsia="宋体" w:cs="宋体"/>
          <w:b/>
          <w:bCs w:val="0"/>
          <w:color w:val="auto"/>
          <w:highlight w:val="none"/>
          <w:shd w:val="clear" w:color="auto" w:fill="FFFFFF"/>
          <w:lang w:val="zh-CN"/>
        </w:rPr>
        <w:t>五</w:t>
      </w:r>
      <w:r>
        <w:rPr>
          <w:rFonts w:hint="eastAsia" w:ascii="宋体" w:hAnsi="宋体" w:eastAsia="宋体" w:cs="宋体"/>
          <w:b/>
          <w:bCs w:val="0"/>
          <w:color w:val="auto"/>
          <w:highlight w:val="none"/>
          <w:shd w:val="clear" w:color="auto" w:fill="FFFFFF"/>
          <w:lang w:val="zh-CN" w:eastAsia="zh-CN"/>
        </w:rPr>
        <w:t>、</w:t>
      </w:r>
      <w:r>
        <w:rPr>
          <w:rFonts w:hint="eastAsia" w:ascii="宋体" w:hAnsi="宋体" w:eastAsia="宋体" w:cs="宋体"/>
          <w:b/>
          <w:bCs w:val="0"/>
          <w:color w:val="auto"/>
          <w:highlight w:val="none"/>
          <w:shd w:val="clear" w:color="auto" w:fill="FFFFFF"/>
          <w:lang w:val="zh-CN"/>
        </w:rPr>
        <w:t>采购标的需满足的服务标准、期限、效率等要求；</w:t>
      </w:r>
    </w:p>
    <w:p w14:paraId="53A76CA4">
      <w:pPr>
        <w:keepNext w:val="0"/>
        <w:keepLines w:val="0"/>
        <w:pageBreakBefore w:val="0"/>
        <w:widowControl w:val="0"/>
        <w:numPr>
          <w:ilvl w:val="0"/>
          <w:numId w:val="0"/>
        </w:numPr>
        <w:kinsoku/>
        <w:wordWrap w:val="0"/>
        <w:overflowPunct/>
        <w:topLinePunct w:val="0"/>
        <w:autoSpaceDE/>
        <w:autoSpaceDN/>
        <w:bidi w:val="0"/>
        <w:adjustRightInd/>
        <w:snapToGrid/>
        <w:spacing w:line="600" w:lineRule="exact"/>
        <w:ind w:firstLine="480" w:firstLineChars="200"/>
        <w:textAlignment w:val="auto"/>
        <w:rPr>
          <w:rFonts w:hint="eastAsia" w:hAnsi="宋体" w:cs="宋体"/>
          <w:b/>
          <w:bCs/>
          <w:color w:val="auto"/>
          <w:sz w:val="24"/>
          <w:highlight w:val="none"/>
          <w:lang w:eastAsia="zh-CN"/>
        </w:rPr>
      </w:pPr>
      <w:r>
        <w:rPr>
          <w:rFonts w:hint="eastAsia" w:hAnsi="宋体" w:cs="宋体"/>
          <w:b w:val="0"/>
          <w:bCs w:val="0"/>
          <w:color w:val="auto"/>
          <w:sz w:val="24"/>
          <w:highlight w:val="none"/>
          <w:lang w:eastAsia="zh-CN"/>
        </w:rPr>
        <w:t>采购标的满足国家相关行业技术标准，且一次性验收合格。</w:t>
      </w:r>
    </w:p>
    <w:p w14:paraId="21451197">
      <w:pPr>
        <w:pageBreakBefore w:val="0"/>
        <w:numPr>
          <w:ilvl w:val="0"/>
          <w:numId w:val="3"/>
        </w:numPr>
        <w:kinsoku/>
        <w:wordWrap w:val="0"/>
        <w:overflowPunct/>
        <w:bidi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采购标的的验收标准；</w:t>
      </w:r>
    </w:p>
    <w:p w14:paraId="167136E0">
      <w:pPr>
        <w:keepNext w:val="0"/>
        <w:keepLines w:val="0"/>
        <w:pageBreakBefore w:val="0"/>
        <w:widowControl w:val="0"/>
        <w:kinsoku/>
        <w:wordWrap/>
        <w:overflowPunct/>
        <w:topLinePunct w:val="0"/>
        <w:bidi w:val="0"/>
        <w:snapToGrid w:val="0"/>
        <w:spacing w:line="460" w:lineRule="exact"/>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1.合同签订后，货物送达双方约定地点，由</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指定相关人员，对设备进行开箱检验、检测。</w:t>
      </w:r>
    </w:p>
    <w:p w14:paraId="2D1E4069">
      <w:pPr>
        <w:keepNext w:val="0"/>
        <w:keepLines w:val="0"/>
        <w:pageBreakBefore w:val="0"/>
        <w:widowControl w:val="0"/>
        <w:kinsoku/>
        <w:wordWrap/>
        <w:overflowPunct/>
        <w:topLinePunct w:val="0"/>
        <w:bidi w:val="0"/>
        <w:snapToGrid w:val="0"/>
        <w:spacing w:line="460" w:lineRule="exact"/>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成交人</w:t>
      </w:r>
      <w:r>
        <w:rPr>
          <w:rFonts w:hint="eastAsia" w:ascii="宋体" w:hAnsi="宋体" w:eastAsia="宋体" w:cs="宋体"/>
          <w:color w:val="auto"/>
          <w:sz w:val="24"/>
          <w:highlight w:val="none"/>
        </w:rPr>
        <w:t>应认真按照行业标准、规范和设计要求进行生产。质量按双方约定的国家或是行业标准验收。</w:t>
      </w:r>
    </w:p>
    <w:p w14:paraId="489383AB">
      <w:pPr>
        <w:keepNext w:val="0"/>
        <w:keepLines w:val="0"/>
        <w:pageBreakBefore w:val="0"/>
        <w:widowControl w:val="0"/>
        <w:kinsoku/>
        <w:wordWrap/>
        <w:overflowPunct/>
        <w:topLinePunct w:val="0"/>
        <w:bidi w:val="0"/>
        <w:snapToGrid w:val="0"/>
        <w:spacing w:line="460" w:lineRule="exact"/>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3.本项目严格按双方约定的具体要求、按相关法律法规组织验收，保证达到</w:t>
      </w:r>
      <w:r>
        <w:rPr>
          <w:rFonts w:hint="eastAsia" w:cs="宋体"/>
          <w:color w:val="auto"/>
          <w:sz w:val="24"/>
          <w:highlight w:val="none"/>
          <w:lang w:val="en-US" w:eastAsia="zh-CN"/>
        </w:rPr>
        <w:t>询价采购文件</w:t>
      </w:r>
      <w:r>
        <w:rPr>
          <w:rFonts w:hint="eastAsia" w:ascii="宋体" w:hAnsi="宋体" w:eastAsia="宋体" w:cs="宋体"/>
          <w:color w:val="auto"/>
          <w:sz w:val="24"/>
          <w:highlight w:val="none"/>
        </w:rPr>
        <w:t>规定的质量标准</w:t>
      </w:r>
      <w:r>
        <w:rPr>
          <w:rFonts w:hint="eastAsia" w:cs="宋体"/>
          <w:color w:val="auto"/>
          <w:sz w:val="24"/>
          <w:highlight w:val="none"/>
          <w:lang w:eastAsia="zh-CN"/>
        </w:rPr>
        <w:t>，应</w:t>
      </w:r>
      <w:r>
        <w:rPr>
          <w:rFonts w:hint="eastAsia" w:cs="宋体"/>
          <w:color w:val="auto"/>
          <w:sz w:val="24"/>
          <w:highlight w:val="none"/>
          <w:lang w:val="en-US" w:eastAsia="zh-CN"/>
        </w:rPr>
        <w:t>采购人</w:t>
      </w:r>
      <w:r>
        <w:rPr>
          <w:rFonts w:hint="eastAsia" w:cs="宋体"/>
          <w:color w:val="auto"/>
          <w:sz w:val="24"/>
          <w:highlight w:val="none"/>
          <w:lang w:eastAsia="zh-CN"/>
        </w:rPr>
        <w:t>要求提供有效的出厂合格证、国家认可检测机构产品质量检测报告或检验报告，产品检验合格证明等相关资料查验</w:t>
      </w:r>
      <w:r>
        <w:rPr>
          <w:rFonts w:hint="eastAsia" w:ascii="宋体" w:hAnsi="宋体" w:eastAsia="宋体" w:cs="宋体"/>
          <w:color w:val="auto"/>
          <w:sz w:val="24"/>
          <w:highlight w:val="none"/>
        </w:rPr>
        <w:t>。</w:t>
      </w:r>
    </w:p>
    <w:p w14:paraId="6E0F8A20">
      <w:pPr>
        <w:keepNext w:val="0"/>
        <w:keepLines w:val="0"/>
        <w:pageBreakBefore w:val="0"/>
        <w:widowControl w:val="0"/>
        <w:kinsoku/>
        <w:wordWrap/>
        <w:overflowPunct/>
        <w:topLinePunct w:val="0"/>
        <w:bidi w:val="0"/>
        <w:snapToGrid w:val="0"/>
        <w:spacing w:line="460" w:lineRule="exact"/>
        <w:ind w:firstLine="480" w:firstLineChars="200"/>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.按照项目内容完成所有设备送达后，</w:t>
      </w:r>
      <w:r>
        <w:rPr>
          <w:rFonts w:hint="eastAsia" w:ascii="宋体" w:hAnsi="宋体" w:eastAsia="宋体" w:cs="宋体"/>
          <w:color w:val="auto"/>
          <w:sz w:val="24"/>
          <w:highlight w:val="none"/>
          <w:lang w:val="en-US" w:eastAsia="zh-CN"/>
        </w:rPr>
        <w:t>成交人</w:t>
      </w:r>
      <w:r>
        <w:rPr>
          <w:rFonts w:hint="eastAsia" w:ascii="宋体" w:hAnsi="宋体" w:eastAsia="宋体" w:cs="宋体"/>
          <w:color w:val="auto"/>
          <w:sz w:val="24"/>
          <w:highlight w:val="none"/>
        </w:rPr>
        <w:t>应及时通知甲方进行最终验收。</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应在收到验收通知</w:t>
      </w:r>
      <w:r>
        <w:rPr>
          <w:rFonts w:hint="eastAsia" w:ascii="宋体" w:hAnsi="宋体" w:eastAsia="宋体" w:cs="宋体"/>
          <w:color w:val="auto"/>
          <w:sz w:val="24"/>
          <w:highlight w:val="none"/>
          <w:lang w:eastAsia="zh-CN"/>
        </w:rPr>
        <w:t>后</w:t>
      </w:r>
      <w:r>
        <w:rPr>
          <w:rFonts w:hint="eastAsia" w:cs="宋体"/>
          <w:color w:val="auto"/>
          <w:sz w:val="24"/>
          <w:highlight w:val="none"/>
          <w:lang w:val="en-US" w:eastAsia="zh-CN"/>
        </w:rPr>
        <w:t>10个工作</w:t>
      </w:r>
      <w:r>
        <w:rPr>
          <w:rFonts w:hint="eastAsia" w:ascii="宋体" w:hAnsi="宋体" w:eastAsia="宋体" w:cs="宋体"/>
          <w:color w:val="auto"/>
          <w:sz w:val="24"/>
          <w:highlight w:val="none"/>
          <w:lang w:val="en-US" w:eastAsia="zh-CN"/>
        </w:rPr>
        <w:t>日内</w:t>
      </w:r>
      <w:r>
        <w:rPr>
          <w:rFonts w:hint="eastAsia" w:ascii="宋体" w:hAnsi="宋体" w:eastAsia="宋体" w:cs="宋体"/>
          <w:color w:val="auto"/>
          <w:sz w:val="24"/>
          <w:highlight w:val="none"/>
        </w:rPr>
        <w:t>，及时组织验收。项目验收严格双方约定的国家标准或是行业标准执行。</w:t>
      </w:r>
    </w:p>
    <w:p w14:paraId="45A5B83D">
      <w:pPr>
        <w:keepNext w:val="0"/>
        <w:keepLines w:val="0"/>
        <w:pageBreakBefore w:val="0"/>
        <w:widowControl w:val="0"/>
        <w:kinsoku/>
        <w:wordWrap/>
        <w:overflowPunct/>
        <w:topLinePunct w:val="0"/>
        <w:bidi w:val="0"/>
        <w:snapToGrid w:val="0"/>
        <w:spacing w:line="460" w:lineRule="exact"/>
        <w:ind w:firstLine="480" w:firstLineChars="200"/>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.项目质量全部或者部分达不到约定标准，</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一经发现，</w:t>
      </w:r>
      <w:r>
        <w:rPr>
          <w:rFonts w:hint="eastAsia" w:ascii="宋体" w:hAnsi="宋体" w:eastAsia="宋体" w:cs="宋体"/>
          <w:color w:val="auto"/>
          <w:sz w:val="24"/>
          <w:highlight w:val="none"/>
          <w:lang w:val="en-US" w:eastAsia="zh-CN"/>
        </w:rPr>
        <w:t>成交人</w:t>
      </w:r>
      <w:r>
        <w:rPr>
          <w:rFonts w:hint="eastAsia" w:ascii="宋体" w:hAnsi="宋体" w:eastAsia="宋体" w:cs="宋体"/>
          <w:color w:val="auto"/>
          <w:sz w:val="24"/>
          <w:highlight w:val="none"/>
        </w:rPr>
        <w:t>应按</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的要求应及时更换，直到符合约定标准，返工增加的材料、货物和费用等由</w:t>
      </w:r>
      <w:r>
        <w:rPr>
          <w:rFonts w:hint="eastAsia" w:ascii="宋体" w:hAnsi="宋体" w:eastAsia="宋体" w:cs="宋体"/>
          <w:color w:val="auto"/>
          <w:sz w:val="24"/>
          <w:highlight w:val="none"/>
          <w:lang w:val="en-US" w:eastAsia="zh-CN"/>
        </w:rPr>
        <w:t>成交人</w:t>
      </w:r>
      <w:r>
        <w:rPr>
          <w:rFonts w:hint="eastAsia" w:ascii="宋体" w:hAnsi="宋体" w:eastAsia="宋体" w:cs="宋体"/>
          <w:color w:val="auto"/>
          <w:sz w:val="24"/>
          <w:highlight w:val="none"/>
        </w:rPr>
        <w:t>自行承担。</w:t>
      </w:r>
    </w:p>
    <w:p w14:paraId="65D37A1A">
      <w:pPr>
        <w:pStyle w:val="71"/>
        <w:pageBreakBefore w:val="0"/>
        <w:kinsoku/>
        <w:wordWrap w:val="0"/>
        <w:overflowPunct/>
        <w:bidi w:val="0"/>
        <w:spacing w:line="500" w:lineRule="exact"/>
        <w:ind w:firstLine="480" w:firstLineChars="200"/>
        <w:rPr>
          <w:rFonts w:hint="eastAsia" w:ascii="宋体" w:hAnsi="宋体" w:eastAsia="宋体" w:cs="Times New Roman"/>
          <w:color w:val="auto"/>
          <w:highlight w:val="none"/>
          <w:shd w:val="clear" w:color="auto" w:fill="FFFFFF"/>
          <w:lang w:val="en-US" w:eastAsia="zh-CN"/>
        </w:rPr>
      </w:pP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.因</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指令失误或是其他非</w:t>
      </w:r>
      <w:r>
        <w:rPr>
          <w:rFonts w:hint="eastAsia" w:ascii="宋体" w:hAnsi="宋体" w:eastAsia="宋体" w:cs="宋体"/>
          <w:color w:val="auto"/>
          <w:sz w:val="24"/>
          <w:highlight w:val="none"/>
          <w:lang w:val="en-US" w:eastAsia="zh-CN"/>
        </w:rPr>
        <w:t>成交人</w:t>
      </w:r>
      <w:r>
        <w:rPr>
          <w:rFonts w:hint="eastAsia" w:ascii="宋体" w:hAnsi="宋体" w:eastAsia="宋体" w:cs="宋体"/>
          <w:color w:val="auto"/>
          <w:sz w:val="24"/>
          <w:highlight w:val="none"/>
        </w:rPr>
        <w:t>原因发生的追加合同价款，由</w:t>
      </w:r>
      <w:r>
        <w:rPr>
          <w:rFonts w:hint="eastAsia" w:ascii="宋体" w:hAnsi="宋体" w:eastAsia="宋体" w:cs="宋体"/>
          <w:color w:val="auto"/>
          <w:sz w:val="24"/>
          <w:highlight w:val="none"/>
          <w:lang w:val="en-US" w:eastAsia="zh-CN"/>
        </w:rPr>
        <w:t>采购人</w:t>
      </w:r>
      <w:r>
        <w:rPr>
          <w:rFonts w:hint="eastAsia" w:ascii="宋体" w:hAnsi="宋体" w:eastAsia="宋体" w:cs="宋体"/>
          <w:color w:val="auto"/>
          <w:sz w:val="24"/>
          <w:highlight w:val="none"/>
        </w:rPr>
        <w:t>承担。</w:t>
      </w:r>
    </w:p>
    <w:p w14:paraId="746C2434">
      <w:pPr>
        <w:pStyle w:val="71"/>
        <w:pageBreakBefore w:val="0"/>
        <w:kinsoku/>
        <w:wordWrap w:val="0"/>
        <w:overflowPunct/>
        <w:bidi w:val="0"/>
        <w:spacing w:line="500" w:lineRule="exact"/>
        <w:ind w:firstLine="482" w:firstLineChars="200"/>
        <w:rPr>
          <w:rFonts w:hint="eastAsia" w:ascii="宋体" w:hAnsi="宋体" w:eastAsia="宋体" w:cs="宋体"/>
          <w:b/>
          <w:bCs w:val="0"/>
          <w:color w:val="auto"/>
          <w:sz w:val="24"/>
          <w:szCs w:val="24"/>
          <w:highlight w:val="none"/>
          <w:lang w:val="en-US" w:eastAsia="zh-CN"/>
        </w:rPr>
      </w:pPr>
      <w:r>
        <w:rPr>
          <w:rFonts w:hint="eastAsia" w:cs="宋体"/>
          <w:b/>
          <w:bCs w:val="0"/>
          <w:color w:val="auto"/>
          <w:sz w:val="24"/>
          <w:szCs w:val="24"/>
          <w:highlight w:val="none"/>
          <w:lang w:val="en-US" w:eastAsia="zh-CN"/>
        </w:rPr>
        <w:t>七、</w:t>
      </w:r>
      <w:r>
        <w:rPr>
          <w:rFonts w:hint="eastAsia" w:ascii="宋体" w:hAnsi="宋体" w:eastAsia="宋体" w:cs="宋体"/>
          <w:b/>
          <w:bCs w:val="0"/>
          <w:color w:val="auto"/>
          <w:sz w:val="24"/>
          <w:szCs w:val="24"/>
          <w:highlight w:val="none"/>
          <w:lang w:val="en-US" w:eastAsia="zh-CN"/>
        </w:rPr>
        <w:t>采购标的的其他技术、服务等要求。</w:t>
      </w:r>
    </w:p>
    <w:p w14:paraId="2AAEF085">
      <w:pPr>
        <w:pStyle w:val="71"/>
        <w:pageBreakBefore w:val="0"/>
        <w:kinsoku/>
        <w:wordWrap w:val="0"/>
        <w:overflowPunct/>
        <w:bidi w:val="0"/>
        <w:spacing w:line="500" w:lineRule="exact"/>
        <w:ind w:firstLine="480" w:firstLineChars="200"/>
        <w:rPr>
          <w:rFonts w:hint="default" w:ascii="宋体" w:hAnsi="宋体" w:eastAsia="宋体" w:cs="宋体"/>
          <w:color w:val="auto"/>
          <w:highlight w:val="none"/>
          <w:shd w:val="clear" w:color="auto" w:fill="FFFFFF"/>
          <w:lang w:val="en-US" w:eastAsia="zh-CN"/>
        </w:rPr>
      </w:pPr>
      <w:r>
        <w:rPr>
          <w:rFonts w:hint="eastAsia" w:ascii="宋体" w:hAnsi="宋体" w:eastAsia="宋体" w:cs="宋体"/>
          <w:b w:val="0"/>
          <w:bCs/>
          <w:color w:val="auto"/>
          <w:kern w:val="0"/>
          <w:sz w:val="24"/>
          <w:szCs w:val="24"/>
          <w:highlight w:val="none"/>
          <w:lang w:val="en-US" w:eastAsia="zh-CN" w:bidi="ar-SA"/>
        </w:rPr>
        <w:t>有完整的</w:t>
      </w:r>
      <w:r>
        <w:rPr>
          <w:rFonts w:hint="eastAsia" w:cs="宋体"/>
          <w:b w:val="0"/>
          <w:bCs/>
          <w:color w:val="auto"/>
          <w:kern w:val="0"/>
          <w:sz w:val="24"/>
          <w:szCs w:val="24"/>
          <w:highlight w:val="none"/>
          <w:lang w:val="en-US" w:eastAsia="zh-CN" w:bidi="ar-SA"/>
        </w:rPr>
        <w:t>供货及安装方案</w:t>
      </w:r>
      <w:r>
        <w:rPr>
          <w:rFonts w:hint="eastAsia" w:ascii="宋体" w:hAnsi="宋体" w:eastAsia="宋体" w:cs="宋体"/>
          <w:b w:val="0"/>
          <w:bCs/>
          <w:color w:val="auto"/>
          <w:kern w:val="0"/>
          <w:sz w:val="24"/>
          <w:szCs w:val="24"/>
          <w:highlight w:val="none"/>
          <w:lang w:val="en-US" w:eastAsia="zh-CN" w:bidi="ar-SA"/>
        </w:rPr>
        <w:t>、售后服务、</w:t>
      </w:r>
      <w:r>
        <w:rPr>
          <w:rFonts w:hint="eastAsia" w:cs="宋体"/>
          <w:b w:val="0"/>
          <w:bCs/>
          <w:color w:val="auto"/>
          <w:kern w:val="0"/>
          <w:sz w:val="24"/>
          <w:szCs w:val="24"/>
          <w:highlight w:val="none"/>
          <w:lang w:val="en-US" w:eastAsia="zh-CN" w:bidi="ar-SA"/>
        </w:rPr>
        <w:t>质量承诺</w:t>
      </w:r>
      <w:r>
        <w:rPr>
          <w:rFonts w:hint="eastAsia" w:ascii="宋体" w:hAnsi="宋体" w:eastAsia="宋体" w:cs="宋体"/>
          <w:b w:val="0"/>
          <w:bCs/>
          <w:color w:val="auto"/>
          <w:kern w:val="0"/>
          <w:sz w:val="24"/>
          <w:szCs w:val="24"/>
          <w:highlight w:val="none"/>
          <w:lang w:val="en-US" w:eastAsia="zh-CN" w:bidi="ar-SA"/>
        </w:rPr>
        <w:t>。</w:t>
      </w:r>
    </w:p>
    <w:p w14:paraId="4EBD1DD8">
      <w:pPr>
        <w:pStyle w:val="71"/>
        <w:pageBreakBefore w:val="0"/>
        <w:kinsoku/>
        <w:wordWrap w:val="0"/>
        <w:overflowPunct/>
        <w:bidi w:val="0"/>
        <w:spacing w:line="500" w:lineRule="exact"/>
        <w:ind w:firstLine="480" w:firstLineChars="200"/>
        <w:rPr>
          <w:rFonts w:hint="eastAsia" w:ascii="宋体" w:hAnsi="宋体" w:eastAsia="宋体" w:cs="宋体"/>
          <w:color w:val="auto"/>
          <w:highlight w:val="none"/>
          <w:shd w:val="clear" w:color="auto" w:fill="FFFFFF"/>
          <w:lang w:val="zh-CN" w:eastAsia="zh-CN"/>
        </w:rPr>
      </w:pPr>
      <w:r>
        <w:rPr>
          <w:rFonts w:hint="eastAsia" w:ascii="宋体" w:hAnsi="宋体" w:eastAsia="宋体" w:cs="宋体"/>
          <w:color w:val="auto"/>
          <w:highlight w:val="none"/>
          <w:shd w:val="clear" w:color="auto" w:fill="FFFFFF"/>
          <w:lang w:val="zh-CN" w:eastAsia="zh-CN"/>
        </w:rPr>
        <w:br w:type="page"/>
      </w:r>
    </w:p>
    <w:p w14:paraId="40ED11B6">
      <w:pPr>
        <w:pStyle w:val="2"/>
        <w:spacing w:line="572" w:lineRule="exact"/>
        <w:ind w:left="2413"/>
        <w:rPr>
          <w:rFonts w:asciiTheme="minorEastAsia" w:hAnsiTheme="minorEastAsia" w:eastAsiaTheme="minorEastAsia" w:cstheme="minorEastAsia"/>
          <w:color w:val="auto"/>
          <w:highlight w:val="none"/>
          <w:lang w:eastAsia="zh-CN"/>
        </w:rPr>
      </w:pPr>
      <w:bookmarkStart w:id="281" w:name="_Toc30203"/>
      <w:r>
        <w:rPr>
          <w:rFonts w:hint="eastAsia" w:asciiTheme="minorEastAsia" w:hAnsiTheme="minorEastAsia" w:eastAsiaTheme="minorEastAsia" w:cstheme="minorEastAsia"/>
          <w:color w:val="auto"/>
          <w:highlight w:val="none"/>
          <w:lang w:eastAsia="zh-CN"/>
        </w:rPr>
        <w:t>第</w:t>
      </w:r>
      <w:r>
        <w:rPr>
          <w:rFonts w:hint="eastAsia" w:asciiTheme="minorEastAsia" w:hAnsiTheme="minorEastAsia" w:eastAsiaTheme="minorEastAsia" w:cstheme="minorEastAsia"/>
          <w:color w:val="auto"/>
          <w:highlight w:val="none"/>
          <w:lang w:val="en-US" w:eastAsia="zh-CN"/>
        </w:rPr>
        <w:t>六</w:t>
      </w:r>
      <w:r>
        <w:rPr>
          <w:rFonts w:hint="eastAsia" w:asciiTheme="minorEastAsia" w:hAnsiTheme="minorEastAsia" w:eastAsiaTheme="minorEastAsia" w:cstheme="minorEastAsia"/>
          <w:color w:val="auto"/>
          <w:highlight w:val="none"/>
          <w:lang w:eastAsia="zh-CN"/>
        </w:rPr>
        <w:t>章  响应文件格式</w:t>
      </w:r>
      <w:bookmarkEnd w:id="281"/>
    </w:p>
    <w:p w14:paraId="79EF9B7F">
      <w:pPr>
        <w:pStyle w:val="13"/>
        <w:rPr>
          <w:rFonts w:asciiTheme="minorEastAsia" w:hAnsiTheme="minorEastAsia" w:eastAsiaTheme="minorEastAsia" w:cstheme="minorEastAsia"/>
          <w:b/>
          <w:color w:val="auto"/>
          <w:sz w:val="22"/>
          <w:highlight w:val="none"/>
          <w:lang w:eastAsia="zh-CN"/>
        </w:rPr>
      </w:pPr>
    </w:p>
    <w:p w14:paraId="64419888">
      <w:pPr>
        <w:tabs>
          <w:tab w:val="left" w:pos="2999"/>
        </w:tabs>
        <w:spacing w:before="15"/>
        <w:ind w:left="1880"/>
        <w:jc w:val="right"/>
        <w:rPr>
          <w:rFonts w:hint="eastAsia" w:asciiTheme="minorEastAsia" w:hAnsiTheme="minorEastAsia" w:eastAsiaTheme="minorEastAsia" w:cstheme="minorEastAsia"/>
          <w:b/>
          <w:bCs/>
          <w:color w:val="auto"/>
          <w:sz w:val="28"/>
          <w:highlight w:val="none"/>
          <w:lang w:eastAsia="zh-CN"/>
        </w:rPr>
      </w:pPr>
      <w:r>
        <w:rPr>
          <w:rFonts w:hint="eastAsia" w:asciiTheme="minorEastAsia" w:hAnsiTheme="minorEastAsia" w:eastAsiaTheme="minorEastAsia" w:cstheme="minorEastAsia"/>
          <w:b/>
          <w:bCs/>
          <w:color w:val="auto"/>
          <w:sz w:val="28"/>
          <w:highlight w:val="none"/>
          <w:lang w:val="en-US" w:eastAsia="zh-CN"/>
        </w:rPr>
        <w:t>正本或副本</w:t>
      </w:r>
    </w:p>
    <w:p w14:paraId="2D53EF9D">
      <w:pPr>
        <w:tabs>
          <w:tab w:val="left" w:pos="2999"/>
        </w:tabs>
        <w:spacing w:before="15"/>
        <w:ind w:left="1880"/>
        <w:jc w:val="right"/>
        <w:rPr>
          <w:rFonts w:asciiTheme="minorEastAsia" w:hAnsiTheme="minorEastAsia" w:eastAsiaTheme="minorEastAsia" w:cstheme="minorEastAsia"/>
          <w:color w:val="auto"/>
          <w:sz w:val="28"/>
          <w:highlight w:val="none"/>
          <w:u w:val="single"/>
          <w:lang w:eastAsia="zh-CN"/>
        </w:rPr>
      </w:pPr>
      <w:r>
        <w:rPr>
          <w:rFonts w:hint="eastAsia" w:asciiTheme="minorEastAsia" w:hAnsiTheme="minorEastAsia" w:eastAsiaTheme="minorEastAsia" w:cstheme="minorEastAsia"/>
          <w:b/>
          <w:color w:val="auto"/>
          <w:sz w:val="28"/>
          <w:szCs w:val="28"/>
          <w:highlight w:val="none"/>
          <w:lang w:eastAsia="zh-CN"/>
        </w:rPr>
        <w:t>项目编号：YDCSH20260438</w:t>
      </w:r>
    </w:p>
    <w:p w14:paraId="66F916C1">
      <w:pPr>
        <w:tabs>
          <w:tab w:val="left" w:pos="2999"/>
        </w:tabs>
        <w:spacing w:before="15"/>
        <w:ind w:left="1880"/>
        <w:jc w:val="right"/>
        <w:rPr>
          <w:rFonts w:hint="default" w:asciiTheme="minorEastAsia" w:hAnsiTheme="minorEastAsia" w:eastAsiaTheme="minorEastAsia" w:cstheme="minorEastAsia"/>
          <w:color w:val="auto"/>
          <w:sz w:val="28"/>
          <w:highlight w:val="none"/>
          <w:u w:val="single"/>
          <w:lang w:val="en-US" w:eastAsia="zh-CN"/>
        </w:rPr>
      </w:pPr>
    </w:p>
    <w:p w14:paraId="7E01CC0B">
      <w:pPr>
        <w:tabs>
          <w:tab w:val="left" w:pos="2999"/>
        </w:tabs>
        <w:spacing w:before="15"/>
        <w:jc w:val="center"/>
        <w:rPr>
          <w:rFonts w:asciiTheme="minorEastAsia" w:hAnsiTheme="minorEastAsia" w:eastAsiaTheme="minorEastAsia" w:cstheme="minorEastAsia"/>
          <w:b/>
          <w:color w:val="auto"/>
          <w:sz w:val="48"/>
          <w:szCs w:val="48"/>
          <w:highlight w:val="none"/>
          <w:lang w:eastAsia="zh-CN"/>
        </w:rPr>
      </w:pPr>
      <w:r>
        <w:rPr>
          <w:rFonts w:hint="eastAsia" w:asciiTheme="minorEastAsia" w:hAnsiTheme="minorEastAsia" w:eastAsiaTheme="minorEastAsia" w:cstheme="minorEastAsia"/>
          <w:b/>
          <w:color w:val="auto"/>
          <w:sz w:val="48"/>
          <w:szCs w:val="48"/>
          <w:highlight w:val="none"/>
          <w:lang w:eastAsia="zh-CN"/>
        </w:rPr>
        <w:t>中华人民共和国金水河出入境边防检查站2026年文体器材采购项目（三次）</w:t>
      </w:r>
    </w:p>
    <w:p w14:paraId="66B7B613">
      <w:pPr>
        <w:pStyle w:val="13"/>
        <w:rPr>
          <w:rFonts w:asciiTheme="minorEastAsia" w:hAnsiTheme="minorEastAsia" w:eastAsiaTheme="minorEastAsia" w:cstheme="minorEastAsia"/>
          <w:color w:val="auto"/>
          <w:sz w:val="20"/>
          <w:highlight w:val="none"/>
          <w:lang w:eastAsia="zh-CN"/>
        </w:rPr>
      </w:pPr>
    </w:p>
    <w:p w14:paraId="41B79CED">
      <w:pPr>
        <w:pStyle w:val="13"/>
        <w:spacing w:before="9"/>
        <w:rPr>
          <w:rFonts w:asciiTheme="minorEastAsia" w:hAnsiTheme="minorEastAsia" w:eastAsiaTheme="minorEastAsia" w:cstheme="minorEastAsia"/>
          <w:color w:val="auto"/>
          <w:sz w:val="15"/>
          <w:highlight w:val="none"/>
          <w:lang w:eastAsia="zh-CN"/>
        </w:rPr>
      </w:pPr>
    </w:p>
    <w:p w14:paraId="1C27DB5F">
      <w:pPr>
        <w:spacing w:line="539" w:lineRule="exact"/>
        <w:ind w:left="3" w:right="1"/>
        <w:jc w:val="center"/>
        <w:rPr>
          <w:rFonts w:asciiTheme="minorEastAsia" w:hAnsiTheme="minorEastAsia" w:eastAsiaTheme="minorEastAsia" w:cstheme="minorEastAsia"/>
          <w:b/>
          <w:color w:val="auto"/>
          <w:sz w:val="44"/>
          <w:highlight w:val="none"/>
          <w:lang w:eastAsia="zh-CN"/>
        </w:rPr>
      </w:pPr>
    </w:p>
    <w:p w14:paraId="123E1D94">
      <w:pPr>
        <w:spacing w:line="539" w:lineRule="exact"/>
        <w:ind w:left="3" w:right="1"/>
        <w:jc w:val="center"/>
        <w:rPr>
          <w:rFonts w:asciiTheme="minorEastAsia" w:hAnsiTheme="minorEastAsia" w:eastAsiaTheme="minorEastAsia" w:cstheme="minorEastAsia"/>
          <w:b/>
          <w:color w:val="auto"/>
          <w:sz w:val="56"/>
          <w:highlight w:val="none"/>
          <w:lang w:eastAsia="zh-CN"/>
        </w:rPr>
      </w:pPr>
    </w:p>
    <w:p w14:paraId="21C774E5">
      <w:pPr>
        <w:spacing w:line="539" w:lineRule="exact"/>
        <w:ind w:left="3" w:right="1"/>
        <w:jc w:val="center"/>
        <w:rPr>
          <w:rFonts w:hint="eastAsia" w:asciiTheme="minorEastAsia" w:hAnsiTheme="minorEastAsia" w:eastAsiaTheme="minorEastAsia" w:cstheme="minorEastAsia"/>
          <w:b/>
          <w:color w:val="auto"/>
          <w:sz w:val="56"/>
          <w:highlight w:val="none"/>
          <w:lang w:eastAsia="zh-CN"/>
        </w:rPr>
      </w:pPr>
    </w:p>
    <w:p w14:paraId="4EF5163E">
      <w:pPr>
        <w:spacing w:line="539" w:lineRule="exact"/>
        <w:ind w:left="3" w:right="1"/>
        <w:jc w:val="center"/>
        <w:rPr>
          <w:rFonts w:asciiTheme="minorEastAsia" w:hAnsiTheme="minorEastAsia" w:eastAsiaTheme="minorEastAsia" w:cstheme="minorEastAsia"/>
          <w:b/>
          <w:color w:val="auto"/>
          <w:sz w:val="56"/>
          <w:highlight w:val="none"/>
          <w:lang w:eastAsia="zh-CN"/>
        </w:rPr>
      </w:pPr>
      <w:r>
        <w:rPr>
          <w:rFonts w:hint="eastAsia" w:asciiTheme="minorEastAsia" w:hAnsiTheme="minorEastAsia" w:eastAsiaTheme="minorEastAsia" w:cstheme="minorEastAsia"/>
          <w:b/>
          <w:color w:val="auto"/>
          <w:sz w:val="56"/>
          <w:highlight w:val="none"/>
          <w:lang w:eastAsia="zh-CN"/>
        </w:rPr>
        <w:t>响应文件</w:t>
      </w:r>
    </w:p>
    <w:p w14:paraId="2F1D9358">
      <w:pPr>
        <w:pStyle w:val="13"/>
        <w:rPr>
          <w:rFonts w:asciiTheme="minorEastAsia" w:hAnsiTheme="minorEastAsia" w:eastAsiaTheme="minorEastAsia" w:cstheme="minorEastAsia"/>
          <w:color w:val="auto"/>
          <w:sz w:val="44"/>
          <w:highlight w:val="none"/>
          <w:lang w:eastAsia="zh-CN"/>
        </w:rPr>
      </w:pPr>
    </w:p>
    <w:p w14:paraId="2FF1B518">
      <w:pPr>
        <w:pStyle w:val="13"/>
        <w:rPr>
          <w:rFonts w:asciiTheme="minorEastAsia" w:hAnsiTheme="minorEastAsia" w:eastAsiaTheme="minorEastAsia" w:cstheme="minorEastAsia"/>
          <w:color w:val="auto"/>
          <w:sz w:val="44"/>
          <w:highlight w:val="none"/>
          <w:lang w:eastAsia="zh-CN"/>
        </w:rPr>
      </w:pPr>
    </w:p>
    <w:p w14:paraId="777A14F5">
      <w:pPr>
        <w:pStyle w:val="13"/>
        <w:rPr>
          <w:rFonts w:asciiTheme="minorEastAsia" w:hAnsiTheme="minorEastAsia" w:eastAsiaTheme="minorEastAsia" w:cstheme="minorEastAsia"/>
          <w:color w:val="auto"/>
          <w:sz w:val="44"/>
          <w:highlight w:val="none"/>
          <w:lang w:eastAsia="zh-CN"/>
        </w:rPr>
      </w:pPr>
    </w:p>
    <w:p w14:paraId="61547D22">
      <w:pPr>
        <w:pStyle w:val="13"/>
        <w:spacing w:before="2"/>
        <w:rPr>
          <w:rFonts w:asciiTheme="minorEastAsia" w:hAnsiTheme="minorEastAsia" w:eastAsiaTheme="minorEastAsia" w:cstheme="minorEastAsia"/>
          <w:color w:val="auto"/>
          <w:sz w:val="41"/>
          <w:highlight w:val="none"/>
          <w:lang w:eastAsia="zh-CN"/>
        </w:rPr>
      </w:pPr>
    </w:p>
    <w:p w14:paraId="2BA44445">
      <w:pPr>
        <w:pStyle w:val="13"/>
        <w:spacing w:before="2"/>
        <w:rPr>
          <w:rFonts w:asciiTheme="minorEastAsia" w:hAnsiTheme="minorEastAsia" w:eastAsiaTheme="minorEastAsia" w:cstheme="minorEastAsia"/>
          <w:color w:val="auto"/>
          <w:sz w:val="41"/>
          <w:highlight w:val="none"/>
          <w:lang w:eastAsia="zh-CN"/>
        </w:rPr>
      </w:pPr>
    </w:p>
    <w:p w14:paraId="660FDD11">
      <w:pPr>
        <w:spacing w:line="480" w:lineRule="auto"/>
        <w:rPr>
          <w:rFonts w:hint="eastAsia" w:ascii="宋体" w:hAnsi="宋体"/>
          <w:b/>
          <w:bCs/>
          <w:color w:val="auto"/>
          <w:sz w:val="44"/>
          <w:szCs w:val="44"/>
          <w:highlight w:val="none"/>
        </w:rPr>
      </w:pPr>
    </w:p>
    <w:p w14:paraId="127193BF">
      <w:pPr>
        <w:keepNext w:val="0"/>
        <w:keepLines w:val="0"/>
        <w:pageBreakBefore w:val="0"/>
        <w:widowControl w:val="0"/>
        <w:kinsoku/>
        <w:wordWrap/>
        <w:overflowPunct/>
        <w:topLinePunct w:val="0"/>
        <w:autoSpaceDE/>
        <w:autoSpaceDN/>
        <w:bidi w:val="0"/>
        <w:adjustRightInd/>
        <w:snapToGrid/>
        <w:ind w:firstLine="1405" w:firstLineChars="500"/>
        <w:textAlignment w:val="auto"/>
        <w:rPr>
          <w:rFonts w:hint="eastAsia" w:ascii="宋体" w:hAnsi="宋体"/>
          <w:b/>
          <w:color w:val="auto"/>
          <w:sz w:val="28"/>
          <w:szCs w:val="28"/>
          <w:highlight w:val="none"/>
        </w:rPr>
      </w:pPr>
      <w:r>
        <w:rPr>
          <w:rFonts w:hint="eastAsia" w:ascii="宋体" w:hAnsi="宋体"/>
          <w:b/>
          <w:color w:val="auto"/>
          <w:sz w:val="28"/>
          <w:szCs w:val="28"/>
          <w:highlight w:val="none"/>
        </w:rPr>
        <w:t>供应商：</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(加盖单位公章)</w:t>
      </w:r>
    </w:p>
    <w:p w14:paraId="4B62D4A6">
      <w:pPr>
        <w:keepNext w:val="0"/>
        <w:keepLines w:val="0"/>
        <w:pageBreakBefore w:val="0"/>
        <w:widowControl w:val="0"/>
        <w:kinsoku/>
        <w:wordWrap/>
        <w:overflowPunct/>
        <w:topLinePunct w:val="0"/>
        <w:autoSpaceDE/>
        <w:autoSpaceDN/>
        <w:bidi w:val="0"/>
        <w:adjustRightInd/>
        <w:snapToGrid/>
        <w:ind w:firstLine="1405" w:firstLineChars="500"/>
        <w:textAlignment w:val="auto"/>
        <w:rPr>
          <w:b/>
          <w:color w:val="auto"/>
          <w:sz w:val="28"/>
          <w:szCs w:val="28"/>
          <w:highlight w:val="none"/>
        </w:rPr>
      </w:pPr>
      <w:r>
        <w:rPr>
          <w:rFonts w:hint="eastAsia" w:ascii="宋体" w:hAnsi="宋体"/>
          <w:b/>
          <w:color w:val="auto"/>
          <w:sz w:val="28"/>
          <w:szCs w:val="28"/>
          <w:highlight w:val="none"/>
        </w:rPr>
        <w:t>法定代表人(单位负责人)或其委托代理人：</w:t>
      </w:r>
      <w:r>
        <w:rPr>
          <w:rFonts w:hint="eastAsia" w:ascii="宋体" w:hAnsi="宋体"/>
          <w:b/>
          <w:color w:val="auto"/>
          <w:sz w:val="28"/>
          <w:szCs w:val="28"/>
          <w:highlight w:val="none"/>
          <w:u w:val="single"/>
        </w:rPr>
        <w:tab/>
      </w:r>
      <w:r>
        <w:rPr>
          <w:rFonts w:hint="eastAsia" w:ascii="宋体" w:hAnsi="宋体"/>
          <w:b/>
          <w:color w:val="auto"/>
          <w:sz w:val="28"/>
          <w:szCs w:val="28"/>
          <w:highlight w:val="none"/>
          <w:u w:val="single"/>
        </w:rPr>
        <w:t xml:space="preserve">      </w:t>
      </w:r>
      <w:r>
        <w:rPr>
          <w:rFonts w:hint="eastAsia" w:ascii="宋体" w:hAnsi="宋体"/>
          <w:b/>
          <w:color w:val="auto"/>
          <w:sz w:val="28"/>
          <w:szCs w:val="28"/>
          <w:highlight w:val="none"/>
        </w:rPr>
        <w:t>(签字</w:t>
      </w:r>
      <w:r>
        <w:rPr>
          <w:rFonts w:hint="eastAsia"/>
          <w:b/>
          <w:color w:val="auto"/>
          <w:sz w:val="28"/>
          <w:szCs w:val="28"/>
          <w:highlight w:val="none"/>
          <w:lang w:val="en-US" w:eastAsia="zh-CN"/>
        </w:rPr>
        <w:t>或盖章</w:t>
      </w:r>
      <w:r>
        <w:rPr>
          <w:rFonts w:hint="eastAsia" w:ascii="宋体" w:hAnsi="宋体"/>
          <w:b/>
          <w:color w:val="auto"/>
          <w:sz w:val="28"/>
          <w:szCs w:val="28"/>
          <w:highlight w:val="none"/>
        </w:rPr>
        <w:t>)</w:t>
      </w:r>
    </w:p>
    <w:p w14:paraId="66835B24">
      <w:pPr>
        <w:keepNext w:val="0"/>
        <w:keepLines w:val="0"/>
        <w:pageBreakBefore w:val="0"/>
        <w:widowControl w:val="0"/>
        <w:kinsoku/>
        <w:wordWrap/>
        <w:overflowPunct/>
        <w:topLinePunct w:val="0"/>
        <w:autoSpaceDE/>
        <w:autoSpaceDN/>
        <w:bidi w:val="0"/>
        <w:adjustRightInd/>
        <w:snapToGrid/>
        <w:ind w:firstLine="1405" w:firstLineChars="500"/>
        <w:textAlignment w:val="auto"/>
        <w:rPr>
          <w:color w:val="auto"/>
          <w:sz w:val="28"/>
          <w:szCs w:val="28"/>
          <w:highlight w:val="none"/>
        </w:rPr>
        <w:sectPr>
          <w:footerReference r:id="rId11" w:type="default"/>
          <w:pgSz w:w="11906" w:h="16838"/>
          <w:pgMar w:top="1434" w:right="1083" w:bottom="1440" w:left="1083" w:header="720" w:footer="720" w:gutter="0"/>
          <w:pgNumType w:fmt="decimal"/>
          <w:cols w:space="720" w:num="1"/>
          <w:docGrid w:type="lines" w:linePitch="317" w:charSpace="0"/>
        </w:sectPr>
      </w:pPr>
      <w:r>
        <w:rPr>
          <w:b/>
          <w:color w:val="auto"/>
          <w:sz w:val="28"/>
          <w:szCs w:val="28"/>
          <w:highlight w:val="none"/>
        </w:rPr>
        <w:t>日期：</w:t>
      </w:r>
      <w:r>
        <w:rPr>
          <w:rFonts w:hint="eastAsia"/>
          <w:bCs/>
          <w:color w:val="auto"/>
          <w:sz w:val="28"/>
          <w:szCs w:val="28"/>
          <w:highlight w:val="none"/>
          <w:u w:val="single"/>
        </w:rPr>
        <w:t xml:space="preserve">      </w:t>
      </w:r>
      <w:r>
        <w:rPr>
          <w:b/>
          <w:color w:val="auto"/>
          <w:sz w:val="28"/>
          <w:szCs w:val="28"/>
          <w:highlight w:val="none"/>
        </w:rPr>
        <w:t>年</w:t>
      </w:r>
      <w:r>
        <w:rPr>
          <w:rFonts w:hint="eastAsia"/>
          <w:bCs/>
          <w:color w:val="auto"/>
          <w:sz w:val="28"/>
          <w:szCs w:val="28"/>
          <w:highlight w:val="none"/>
          <w:u w:val="single"/>
        </w:rPr>
        <w:t xml:space="preserve">     </w:t>
      </w:r>
      <w:r>
        <w:rPr>
          <w:b/>
          <w:color w:val="auto"/>
          <w:sz w:val="28"/>
          <w:szCs w:val="28"/>
          <w:highlight w:val="none"/>
        </w:rPr>
        <w:t>月</w:t>
      </w:r>
      <w:r>
        <w:rPr>
          <w:rFonts w:hint="eastAsia"/>
          <w:bCs/>
          <w:color w:val="auto"/>
          <w:sz w:val="28"/>
          <w:szCs w:val="28"/>
          <w:highlight w:val="none"/>
          <w:u w:val="single"/>
        </w:rPr>
        <w:t xml:space="preserve">     </w:t>
      </w:r>
      <w:r>
        <w:rPr>
          <w:b/>
          <w:color w:val="auto"/>
          <w:sz w:val="28"/>
          <w:szCs w:val="28"/>
          <w:highlight w:val="none"/>
        </w:rPr>
        <w:t>日</w:t>
      </w:r>
    </w:p>
    <w:p w14:paraId="56C166DB">
      <w:pPr>
        <w:bidi w:val="0"/>
        <w:rPr>
          <w:rFonts w:hint="eastAsia"/>
          <w:color w:val="auto"/>
          <w:highlight w:val="none"/>
        </w:rPr>
      </w:pPr>
      <w:bookmarkStart w:id="282" w:name="_Toc18453"/>
      <w:bookmarkStart w:id="283" w:name="_Toc3896297"/>
    </w:p>
    <w:p w14:paraId="0D855988">
      <w:pPr>
        <w:pStyle w:val="13"/>
        <w:rPr>
          <w:rFonts w:hint="eastAsia"/>
          <w:color w:val="auto"/>
          <w:highlight w:val="none"/>
        </w:rPr>
      </w:pPr>
    </w:p>
    <w:p w14:paraId="15B545B7">
      <w:pPr>
        <w:pStyle w:val="13"/>
        <w:rPr>
          <w:rFonts w:hint="eastAsia"/>
          <w:color w:val="auto"/>
          <w:highlight w:val="none"/>
        </w:rPr>
      </w:pPr>
    </w:p>
    <w:p w14:paraId="2336A765">
      <w:pPr>
        <w:pStyle w:val="13"/>
        <w:rPr>
          <w:rFonts w:hint="eastAsia"/>
          <w:color w:val="auto"/>
          <w:highlight w:val="none"/>
        </w:rPr>
      </w:pPr>
    </w:p>
    <w:p w14:paraId="7C03B46E">
      <w:pPr>
        <w:pStyle w:val="13"/>
        <w:rPr>
          <w:rFonts w:hint="eastAsia"/>
          <w:color w:val="auto"/>
          <w:highlight w:val="none"/>
        </w:rPr>
      </w:pPr>
    </w:p>
    <w:p w14:paraId="50C4CE49">
      <w:pPr>
        <w:pStyle w:val="13"/>
        <w:rPr>
          <w:rFonts w:hint="eastAsia"/>
          <w:color w:val="auto"/>
          <w:highlight w:val="none"/>
        </w:rPr>
      </w:pPr>
    </w:p>
    <w:p w14:paraId="58C75163">
      <w:pPr>
        <w:pStyle w:val="13"/>
        <w:rPr>
          <w:rFonts w:hint="eastAsia"/>
          <w:color w:val="auto"/>
          <w:highlight w:val="none"/>
        </w:rPr>
      </w:pPr>
    </w:p>
    <w:p w14:paraId="521EA213">
      <w:pPr>
        <w:pStyle w:val="13"/>
        <w:rPr>
          <w:rFonts w:hint="eastAsia"/>
          <w:color w:val="auto"/>
          <w:highlight w:val="none"/>
        </w:rPr>
      </w:pPr>
    </w:p>
    <w:p w14:paraId="38CDA12F">
      <w:pPr>
        <w:pStyle w:val="13"/>
        <w:rPr>
          <w:rFonts w:hint="eastAsia"/>
          <w:color w:val="auto"/>
          <w:highlight w:val="none"/>
        </w:rPr>
      </w:pPr>
    </w:p>
    <w:p w14:paraId="2CDAF38C">
      <w:pPr>
        <w:pStyle w:val="13"/>
        <w:rPr>
          <w:rFonts w:hint="eastAsia"/>
          <w:color w:val="auto"/>
          <w:highlight w:val="none"/>
        </w:rPr>
      </w:pPr>
    </w:p>
    <w:p w14:paraId="0D183B47">
      <w:pPr>
        <w:pStyle w:val="13"/>
        <w:rPr>
          <w:rFonts w:hint="eastAsia"/>
          <w:color w:val="auto"/>
          <w:highlight w:val="none"/>
        </w:rPr>
      </w:pPr>
    </w:p>
    <w:p w14:paraId="09A8D19A">
      <w:pPr>
        <w:pStyle w:val="13"/>
        <w:rPr>
          <w:rFonts w:hint="eastAsia"/>
          <w:color w:val="auto"/>
          <w:highlight w:val="none"/>
        </w:rPr>
      </w:pPr>
    </w:p>
    <w:p w14:paraId="4A037268">
      <w:pPr>
        <w:pStyle w:val="13"/>
        <w:rPr>
          <w:rFonts w:hint="eastAsia"/>
          <w:color w:val="auto"/>
          <w:highlight w:val="none"/>
        </w:rPr>
      </w:pPr>
    </w:p>
    <w:p w14:paraId="1CCCC17C">
      <w:pPr>
        <w:pStyle w:val="13"/>
        <w:rPr>
          <w:rFonts w:hint="eastAsia"/>
          <w:color w:val="auto"/>
          <w:highlight w:val="none"/>
        </w:rPr>
      </w:pPr>
    </w:p>
    <w:p w14:paraId="5CB77943">
      <w:pPr>
        <w:pStyle w:val="13"/>
        <w:rPr>
          <w:rFonts w:hint="eastAsia"/>
          <w:color w:val="auto"/>
          <w:highlight w:val="none"/>
        </w:rPr>
      </w:pPr>
    </w:p>
    <w:p w14:paraId="07D5CFC5">
      <w:pPr>
        <w:bidi w:val="0"/>
        <w:rPr>
          <w:rFonts w:hint="eastAsia"/>
          <w:color w:val="auto"/>
          <w:highlight w:val="none"/>
        </w:rPr>
      </w:pPr>
    </w:p>
    <w:p w14:paraId="0EBF4F94">
      <w:pPr>
        <w:bidi w:val="0"/>
        <w:rPr>
          <w:rFonts w:hint="eastAsia"/>
          <w:color w:val="auto"/>
          <w:highlight w:val="none"/>
        </w:rPr>
      </w:pPr>
    </w:p>
    <w:p w14:paraId="233DCB5C">
      <w:pPr>
        <w:bidi w:val="0"/>
        <w:rPr>
          <w:rFonts w:hint="eastAsia"/>
          <w:color w:val="auto"/>
          <w:highlight w:val="none"/>
        </w:rPr>
      </w:pPr>
    </w:p>
    <w:p w14:paraId="5AA17753">
      <w:pPr>
        <w:bidi w:val="0"/>
        <w:rPr>
          <w:rFonts w:hint="eastAsia"/>
          <w:color w:val="auto"/>
          <w:highlight w:val="none"/>
        </w:rPr>
      </w:pPr>
    </w:p>
    <w:p w14:paraId="37BCB47C">
      <w:pPr>
        <w:bidi w:val="0"/>
        <w:rPr>
          <w:rFonts w:hint="eastAsia"/>
          <w:color w:val="auto"/>
          <w:highlight w:val="none"/>
        </w:rPr>
      </w:pPr>
    </w:p>
    <w:p w14:paraId="4DF882AD">
      <w:pPr>
        <w:bidi w:val="0"/>
        <w:rPr>
          <w:rFonts w:hint="eastAsia"/>
          <w:color w:val="auto"/>
          <w:highlight w:val="none"/>
        </w:rPr>
      </w:pPr>
    </w:p>
    <w:p w14:paraId="1B10E591">
      <w:pPr>
        <w:bidi w:val="0"/>
        <w:rPr>
          <w:rFonts w:hint="eastAsia"/>
          <w:color w:val="auto"/>
          <w:highlight w:val="none"/>
        </w:rPr>
      </w:pPr>
    </w:p>
    <w:p w14:paraId="076C915F">
      <w:pPr>
        <w:bidi w:val="0"/>
        <w:rPr>
          <w:rFonts w:hint="eastAsia"/>
          <w:color w:val="auto"/>
          <w:highlight w:val="none"/>
        </w:rPr>
      </w:pPr>
    </w:p>
    <w:p w14:paraId="549E5C52">
      <w:pPr>
        <w:jc w:val="center"/>
        <w:outlineLvl w:val="2"/>
        <w:rPr>
          <w:rFonts w:hint="eastAsia" w:ascii="宋体" w:hAnsi="宋体"/>
          <w:b/>
          <w:bCs/>
          <w:color w:val="auto"/>
          <w:sz w:val="44"/>
          <w:szCs w:val="44"/>
          <w:highlight w:val="none"/>
        </w:rPr>
      </w:pPr>
      <w:bookmarkStart w:id="284" w:name="_Toc30338"/>
      <w:r>
        <w:rPr>
          <w:rFonts w:hint="eastAsia" w:ascii="宋体" w:hAnsi="宋体"/>
          <w:b/>
          <w:bCs/>
          <w:color w:val="auto"/>
          <w:sz w:val="44"/>
          <w:szCs w:val="44"/>
          <w:highlight w:val="none"/>
        </w:rPr>
        <w:t>资格审查部分</w:t>
      </w:r>
      <w:bookmarkEnd w:id="282"/>
      <w:bookmarkEnd w:id="283"/>
      <w:bookmarkEnd w:id="284"/>
    </w:p>
    <w:p w14:paraId="4B3B705E">
      <w:pPr>
        <w:rPr>
          <w:color w:val="auto"/>
          <w:highlight w:val="none"/>
          <w:lang w:eastAsia="zh-CN"/>
        </w:rPr>
      </w:pPr>
      <w:r>
        <w:rPr>
          <w:color w:val="auto"/>
          <w:highlight w:val="none"/>
          <w:lang w:eastAsia="zh-CN"/>
        </w:rPr>
        <w:br w:type="page"/>
      </w:r>
    </w:p>
    <w:p w14:paraId="219E9F0B">
      <w:pPr>
        <w:pStyle w:val="4"/>
        <w:ind w:firstLine="440"/>
        <w:rPr>
          <w:color w:val="auto"/>
          <w:highlight w:val="none"/>
          <w:lang w:eastAsia="zh-CN"/>
        </w:rPr>
      </w:pPr>
    </w:p>
    <w:p w14:paraId="1F0A2C62">
      <w:pPr>
        <w:pStyle w:val="3"/>
        <w:spacing w:line="360" w:lineRule="auto"/>
        <w:jc w:val="center"/>
        <w:rPr>
          <w:rFonts w:hint="eastAsia" w:ascii="宋体" w:hAnsi="宋体" w:eastAsia="宋体" w:cs="宋体"/>
          <w:color w:val="auto"/>
          <w:sz w:val="28"/>
          <w:szCs w:val="28"/>
          <w:highlight w:val="none"/>
          <w:lang w:val="en-US" w:eastAsia="zh-CN"/>
        </w:rPr>
      </w:pPr>
      <w:bookmarkStart w:id="285" w:name="_Toc5140"/>
      <w:r>
        <w:rPr>
          <w:rFonts w:hint="eastAsia" w:ascii="宋体" w:hAnsi="宋体" w:eastAsia="宋体" w:cs="宋体"/>
          <w:color w:val="auto"/>
          <w:sz w:val="28"/>
          <w:szCs w:val="28"/>
          <w:highlight w:val="none"/>
          <w:lang w:val="en-US" w:eastAsia="zh-CN"/>
        </w:rPr>
        <w:t>一、具有独立承担民事责任的能力</w:t>
      </w:r>
      <w:bookmarkEnd w:id="285"/>
    </w:p>
    <w:p w14:paraId="05F6AC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bidi="ar"/>
        </w:rPr>
        <w:t>提供法人或者其他组织的营业执照等证</w:t>
      </w:r>
      <w:r>
        <w:rPr>
          <w:rFonts w:hint="eastAsia" w:cs="宋体"/>
          <w:i w:val="0"/>
          <w:iCs w:val="0"/>
          <w:color w:val="auto"/>
          <w:kern w:val="2"/>
          <w:sz w:val="24"/>
          <w:szCs w:val="24"/>
          <w:highlight w:val="none"/>
          <w:lang w:val="en-US" w:eastAsia="zh-CN" w:bidi="ar"/>
        </w:rPr>
        <w:t>明文件</w:t>
      </w:r>
      <w:r>
        <w:rPr>
          <w:rFonts w:hint="eastAsia" w:ascii="宋体" w:hAnsi="宋体" w:cs="宋体"/>
          <w:i w:val="0"/>
          <w:iCs w:val="0"/>
          <w:color w:val="auto"/>
          <w:kern w:val="2"/>
          <w:sz w:val="24"/>
          <w:szCs w:val="24"/>
          <w:highlight w:val="none"/>
          <w:lang w:val="en-US" w:eastAsia="zh-CN" w:bidi="ar"/>
        </w:rPr>
        <w:t>。（提供复印件或扫描件)</w:t>
      </w:r>
    </w:p>
    <w:p w14:paraId="0E1EE46A">
      <w:pPr>
        <w:pStyle w:val="13"/>
        <w:rPr>
          <w:rFonts w:hint="eastAsia"/>
          <w:color w:val="auto"/>
          <w:sz w:val="24"/>
          <w:szCs w:val="24"/>
          <w:highlight w:val="none"/>
          <w:lang w:val="en-US" w:eastAsia="zh-CN"/>
        </w:rPr>
      </w:pPr>
    </w:p>
    <w:p w14:paraId="0AF2CD11">
      <w:pPr>
        <w:pStyle w:val="13"/>
        <w:rPr>
          <w:rFonts w:hint="eastAsia"/>
          <w:color w:val="auto"/>
          <w:sz w:val="24"/>
          <w:szCs w:val="24"/>
          <w:highlight w:val="none"/>
          <w:lang w:val="en-US" w:eastAsia="zh-CN"/>
        </w:rPr>
      </w:pPr>
    </w:p>
    <w:p w14:paraId="4DB07B9C">
      <w:pPr>
        <w:pStyle w:val="13"/>
        <w:rPr>
          <w:rFonts w:hint="eastAsia"/>
          <w:color w:val="auto"/>
          <w:sz w:val="24"/>
          <w:szCs w:val="24"/>
          <w:highlight w:val="none"/>
          <w:lang w:val="en-US" w:eastAsia="zh-CN"/>
        </w:rPr>
      </w:pPr>
    </w:p>
    <w:p w14:paraId="6434E177">
      <w:pPr>
        <w:pStyle w:val="3"/>
        <w:spacing w:line="360" w:lineRule="auto"/>
        <w:jc w:val="center"/>
        <w:rPr>
          <w:rFonts w:hint="eastAsia" w:ascii="宋体" w:hAnsi="宋体" w:eastAsia="宋体" w:cs="宋体"/>
          <w:color w:val="auto"/>
          <w:sz w:val="28"/>
          <w:szCs w:val="28"/>
          <w:highlight w:val="none"/>
          <w:lang w:val="en-US" w:eastAsia="zh-CN"/>
        </w:rPr>
      </w:pPr>
      <w:bookmarkStart w:id="286" w:name="_Toc91"/>
      <w:bookmarkStart w:id="287" w:name="_Toc6696"/>
      <w:r>
        <w:rPr>
          <w:rFonts w:hint="eastAsia" w:ascii="宋体" w:hAnsi="宋体" w:eastAsia="宋体" w:cs="宋体"/>
          <w:color w:val="auto"/>
          <w:sz w:val="28"/>
          <w:szCs w:val="28"/>
          <w:highlight w:val="none"/>
          <w:lang w:val="en-US" w:eastAsia="zh-CN"/>
        </w:rPr>
        <w:t>二、具有良好的商业信誉和健全的财务会计制度</w:t>
      </w:r>
      <w:bookmarkEnd w:id="286"/>
      <w:bookmarkEnd w:id="287"/>
    </w:p>
    <w:p w14:paraId="7650FB2F">
      <w:pPr>
        <w:pStyle w:val="51"/>
        <w:ind w:firstLine="480" w:firstLineChars="200"/>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供应商须提供财务状况报告，内容可为以下二者之一：</w:t>
      </w:r>
    </w:p>
    <w:p w14:paraId="1F6CB897">
      <w:pPr>
        <w:pStyle w:val="51"/>
        <w:ind w:firstLine="480" w:firstLineChars="200"/>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①提供2024年或2025年经审计的财务报告(包括资产负债表、利润表、现金流量表、所有者权益变动表及其附注，执行小企业会计准则的供应商可不提供所有者权益变动表)，成立未满1年的的供应商提供自成立至今的财务报表；</w:t>
      </w:r>
    </w:p>
    <w:p w14:paraId="32A9FD28">
      <w:pPr>
        <w:pStyle w:val="51"/>
        <w:ind w:firstLine="480" w:firstLineChars="200"/>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②提供自响应文件提交截止时间前三个月内基本开户银行出具的资信证明。</w:t>
      </w:r>
    </w:p>
    <w:p w14:paraId="284674C1">
      <w:pPr>
        <w:pStyle w:val="51"/>
        <w:ind w:firstLine="480" w:firstLineChars="200"/>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（提供复印件或扫描件)</w:t>
      </w:r>
    </w:p>
    <w:p w14:paraId="7140ACFD">
      <w:pPr>
        <w:pStyle w:val="51"/>
        <w:ind w:firstLine="480" w:firstLineChars="200"/>
        <w:rPr>
          <w:rFonts w:hint="eastAsia" w:ascii="宋体" w:hAnsi="宋体" w:eastAsia="宋体" w:cs="宋体"/>
          <w:color w:val="auto"/>
          <w:sz w:val="24"/>
          <w:szCs w:val="24"/>
          <w:highlight w:val="none"/>
        </w:rPr>
      </w:pPr>
    </w:p>
    <w:p w14:paraId="03D2DB79">
      <w:pPr>
        <w:pStyle w:val="1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rPr>
      </w:pPr>
    </w:p>
    <w:p w14:paraId="5C7A5B6F">
      <w:pPr>
        <w:pStyle w:val="3"/>
        <w:spacing w:line="360" w:lineRule="auto"/>
        <w:jc w:val="center"/>
        <w:rPr>
          <w:rFonts w:hint="eastAsia" w:ascii="宋体" w:hAnsi="宋体" w:eastAsia="宋体" w:cs="宋体"/>
          <w:color w:val="auto"/>
          <w:sz w:val="28"/>
          <w:szCs w:val="28"/>
          <w:highlight w:val="none"/>
          <w:lang w:val="en-US" w:eastAsia="zh-CN"/>
        </w:rPr>
      </w:pPr>
      <w:bookmarkStart w:id="288" w:name="_Toc17723"/>
      <w:bookmarkStart w:id="289" w:name="_Toc7528829"/>
      <w:bookmarkStart w:id="290" w:name="_Toc17019"/>
      <w:bookmarkStart w:id="291" w:name="_Toc16517"/>
      <w:bookmarkStart w:id="292" w:name="_Toc4569570"/>
      <w:bookmarkStart w:id="293" w:name="_Toc3283358"/>
      <w:bookmarkStart w:id="294" w:name="_Toc4685630"/>
      <w:r>
        <w:rPr>
          <w:rFonts w:hint="eastAsia" w:ascii="宋体" w:hAnsi="宋体" w:eastAsia="宋体" w:cs="宋体"/>
          <w:color w:val="auto"/>
          <w:sz w:val="28"/>
          <w:szCs w:val="28"/>
          <w:highlight w:val="none"/>
          <w:lang w:val="en-US" w:eastAsia="zh-CN"/>
        </w:rPr>
        <w:t>三、具有履行合同所必需的设备和专业技术能力</w:t>
      </w:r>
      <w:bookmarkEnd w:id="288"/>
    </w:p>
    <w:p w14:paraId="7A45EFB0">
      <w:pPr>
        <w:pStyle w:val="51"/>
        <w:ind w:firstLine="480" w:firstLineChars="200"/>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提供具备履行合同所必需的设备和专业技术能力的证明材料。</w:t>
      </w:r>
    </w:p>
    <w:p w14:paraId="25291714">
      <w:pPr>
        <w:pStyle w:val="13"/>
        <w:rPr>
          <w:rFonts w:hint="eastAsia" w:ascii="宋体" w:hAnsi="宋体" w:eastAsia="宋体" w:cs="宋体"/>
          <w:b w:val="0"/>
          <w:snapToGrid w:val="0"/>
          <w:color w:val="auto"/>
          <w:kern w:val="21"/>
          <w:sz w:val="24"/>
          <w:szCs w:val="24"/>
          <w:highlight w:val="none"/>
          <w:lang w:val="en-US" w:eastAsia="zh-CN" w:bidi="ar-SA"/>
        </w:rPr>
      </w:pPr>
    </w:p>
    <w:p w14:paraId="618A101C">
      <w:pPr>
        <w:pStyle w:val="13"/>
        <w:rPr>
          <w:rFonts w:hint="eastAsia" w:ascii="宋体" w:hAnsi="宋体" w:eastAsia="宋体" w:cs="宋体"/>
          <w:b w:val="0"/>
          <w:snapToGrid w:val="0"/>
          <w:color w:val="auto"/>
          <w:kern w:val="21"/>
          <w:sz w:val="24"/>
          <w:szCs w:val="24"/>
          <w:highlight w:val="none"/>
          <w:lang w:val="en-US" w:eastAsia="zh-CN" w:bidi="ar-SA"/>
        </w:rPr>
      </w:pPr>
    </w:p>
    <w:p w14:paraId="59E18003">
      <w:pPr>
        <w:pStyle w:val="13"/>
        <w:rPr>
          <w:rFonts w:hint="eastAsia" w:ascii="宋体" w:hAnsi="宋体" w:eastAsia="宋体" w:cs="宋体"/>
          <w:b w:val="0"/>
          <w:snapToGrid w:val="0"/>
          <w:color w:val="auto"/>
          <w:kern w:val="21"/>
          <w:sz w:val="24"/>
          <w:szCs w:val="24"/>
          <w:highlight w:val="none"/>
          <w:lang w:val="en-US" w:eastAsia="zh-CN" w:bidi="ar-SA"/>
        </w:rPr>
      </w:pPr>
    </w:p>
    <w:p w14:paraId="1882ED8E">
      <w:pPr>
        <w:pStyle w:val="13"/>
        <w:rPr>
          <w:rFonts w:hint="eastAsia"/>
          <w:color w:val="auto"/>
          <w:highlight w:val="none"/>
          <w:lang w:val="en-US" w:eastAsia="zh-CN"/>
        </w:rPr>
      </w:pPr>
    </w:p>
    <w:bookmarkEnd w:id="289"/>
    <w:bookmarkEnd w:id="290"/>
    <w:bookmarkEnd w:id="291"/>
    <w:bookmarkEnd w:id="292"/>
    <w:bookmarkEnd w:id="293"/>
    <w:bookmarkEnd w:id="294"/>
    <w:p w14:paraId="0FE27204">
      <w:pPr>
        <w:pStyle w:val="3"/>
        <w:spacing w:line="360" w:lineRule="auto"/>
        <w:jc w:val="center"/>
        <w:rPr>
          <w:rFonts w:hint="eastAsia" w:ascii="宋体" w:hAnsi="宋体" w:eastAsia="宋体" w:cs="宋体"/>
          <w:color w:val="auto"/>
          <w:sz w:val="28"/>
          <w:szCs w:val="28"/>
          <w:highlight w:val="none"/>
          <w:lang w:val="en-US" w:eastAsia="zh-CN"/>
        </w:rPr>
      </w:pPr>
      <w:bookmarkStart w:id="295" w:name="_Toc3950"/>
      <w:r>
        <w:rPr>
          <w:rFonts w:hint="eastAsia" w:ascii="宋体" w:hAnsi="宋体" w:eastAsia="宋体" w:cs="宋体"/>
          <w:color w:val="auto"/>
          <w:sz w:val="28"/>
          <w:szCs w:val="28"/>
          <w:highlight w:val="none"/>
          <w:lang w:val="en-US" w:eastAsia="zh-CN"/>
        </w:rPr>
        <w:t>四、有依法缴纳税收和社会保障资金的良好记录</w:t>
      </w:r>
      <w:bookmarkEnd w:id="295"/>
    </w:p>
    <w:p w14:paraId="349BC3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bookmarkStart w:id="296" w:name="_Toc14504"/>
      <w:bookmarkEnd w:id="296"/>
      <w:r>
        <w:rPr>
          <w:rFonts w:hint="eastAsia"/>
          <w:color w:val="auto"/>
          <w:sz w:val="24"/>
          <w:szCs w:val="24"/>
          <w:highlight w:val="none"/>
          <w:lang w:val="en-US" w:eastAsia="zh-CN"/>
        </w:rPr>
        <w:t>提供2025年1月至今任意1个月依法缴纳税收和缴纳社会保障资金的证明(成立未满1个月的提供成立以来的税收和社会保障资金缴纳凭据；依法免税或不需要缴纳社会保障资金的供应商，应提供相应文件证明其依法免税或不需要缴纳社会保障资金)。（提供复印件或扫描件)</w:t>
      </w:r>
    </w:p>
    <w:p w14:paraId="498071C4">
      <w:pPr>
        <w:pStyle w:val="51"/>
        <w:ind w:firstLine="480" w:firstLineChars="200"/>
        <w:rPr>
          <w:rFonts w:hint="eastAsia" w:ascii="宋体" w:hAnsi="宋体" w:eastAsia="宋体" w:cs="宋体"/>
          <w:color w:val="auto"/>
          <w:sz w:val="24"/>
          <w:szCs w:val="24"/>
          <w:highlight w:val="none"/>
        </w:rPr>
      </w:pPr>
    </w:p>
    <w:p w14:paraId="0DE0E0B8">
      <w:pPr>
        <w:autoSpaceDE w:val="0"/>
        <w:spacing w:line="480" w:lineRule="auto"/>
        <w:rPr>
          <w:rFonts w:hint="eastAsia" w:hAnsi="宋体"/>
          <w:color w:val="auto"/>
          <w:sz w:val="24"/>
          <w:highlight w:val="none"/>
        </w:rPr>
      </w:pPr>
    </w:p>
    <w:p w14:paraId="50D54728">
      <w:pPr>
        <w:pStyle w:val="3"/>
        <w:spacing w:line="360" w:lineRule="auto"/>
        <w:jc w:val="center"/>
        <w:rPr>
          <w:rFonts w:hint="eastAsia" w:ascii="宋体" w:hAnsi="宋体" w:eastAsia="宋体" w:cs="宋体"/>
          <w:color w:val="auto"/>
          <w:sz w:val="28"/>
          <w:szCs w:val="28"/>
          <w:highlight w:val="none"/>
          <w:lang w:val="en-US" w:eastAsia="zh-CN"/>
        </w:rPr>
      </w:pPr>
      <w:bookmarkStart w:id="297" w:name="_Toc8069"/>
      <w:bookmarkEnd w:id="297"/>
      <w:r>
        <w:rPr>
          <w:rFonts w:hint="eastAsia" w:hAnsi="宋体" w:cs="宋体"/>
          <w:color w:val="auto"/>
          <w:highlight w:val="none"/>
        </w:rPr>
        <w:br w:type="page"/>
      </w:r>
      <w:bookmarkStart w:id="298" w:name="_Toc15786"/>
      <w:bookmarkStart w:id="299" w:name="_Toc1167"/>
      <w:r>
        <w:rPr>
          <w:rFonts w:hint="eastAsia" w:ascii="宋体" w:hAnsi="宋体" w:eastAsia="宋体" w:cs="宋体"/>
          <w:color w:val="auto"/>
          <w:sz w:val="28"/>
          <w:szCs w:val="28"/>
          <w:highlight w:val="none"/>
          <w:lang w:val="en-US" w:eastAsia="zh-CN"/>
        </w:rPr>
        <w:t>五、参加政府采购活动前三年内，在经营活动中没有重大违法记录</w:t>
      </w:r>
      <w:bookmarkEnd w:id="298"/>
      <w:bookmarkEnd w:id="299"/>
    </w:p>
    <w:p w14:paraId="17174F8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（采购人）</w:t>
      </w:r>
    </w:p>
    <w:p w14:paraId="14D7F29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（供应商自行承诺及说明，内容自拟）               </w:t>
      </w:r>
    </w:p>
    <w:p w14:paraId="1B3F2E5E">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p>
    <w:p w14:paraId="5DF56822">
      <w:pPr>
        <w:spacing w:line="360" w:lineRule="auto"/>
        <w:ind w:firstLine="480" w:firstLineChars="200"/>
        <w:rPr>
          <w:rFonts w:hint="eastAsia" w:ascii="宋体" w:hAnsi="宋体" w:eastAsia="宋体" w:cs="宋体"/>
          <w:color w:val="auto"/>
          <w:sz w:val="24"/>
          <w:szCs w:val="24"/>
          <w:highlight w:val="none"/>
          <w:lang w:val="en-US" w:eastAsia="zh-CN"/>
        </w:rPr>
      </w:pPr>
    </w:p>
    <w:p w14:paraId="0E6BA472">
      <w:pPr>
        <w:spacing w:line="360" w:lineRule="auto"/>
        <w:ind w:firstLine="480" w:firstLineChars="200"/>
        <w:rPr>
          <w:rFonts w:hint="eastAsia" w:ascii="宋体" w:hAnsi="宋体" w:eastAsia="宋体" w:cs="宋体"/>
          <w:color w:val="auto"/>
          <w:sz w:val="24"/>
          <w:szCs w:val="24"/>
          <w:highlight w:val="none"/>
          <w:lang w:val="en-US" w:eastAsia="zh-CN"/>
        </w:rPr>
      </w:pPr>
    </w:p>
    <w:p w14:paraId="3F15384A">
      <w:pPr>
        <w:spacing w:line="360" w:lineRule="auto"/>
        <w:ind w:firstLine="480" w:firstLineChars="200"/>
        <w:rPr>
          <w:rFonts w:hint="eastAsia" w:ascii="宋体" w:hAnsi="宋体" w:eastAsia="宋体" w:cs="宋体"/>
          <w:color w:val="auto"/>
          <w:sz w:val="24"/>
          <w:szCs w:val="24"/>
          <w:highlight w:val="none"/>
          <w:lang w:val="en-US" w:eastAsia="zh-CN"/>
        </w:rPr>
      </w:pPr>
    </w:p>
    <w:p w14:paraId="16C36869">
      <w:pPr>
        <w:ind w:firstLine="1205" w:firstLineChars="500"/>
        <w:rPr>
          <w:rFonts w:hint="eastAsia" w:ascii="宋体" w:hAnsi="宋体" w:eastAsia="宋体" w:cs="宋体"/>
          <w:b/>
          <w:bCs/>
          <w:color w:val="auto"/>
          <w:sz w:val="24"/>
          <w:szCs w:val="24"/>
          <w:highlight w:val="none"/>
        </w:rPr>
      </w:pPr>
    </w:p>
    <w:p w14:paraId="67971488">
      <w:pPr>
        <w:ind w:firstLine="1205" w:firstLineChars="500"/>
        <w:rPr>
          <w:rFonts w:hint="eastAsia" w:ascii="宋体" w:hAnsi="宋体" w:eastAsia="宋体" w:cs="宋体"/>
          <w:b/>
          <w:bCs/>
          <w:color w:val="auto"/>
          <w:sz w:val="24"/>
          <w:szCs w:val="24"/>
          <w:highlight w:val="none"/>
        </w:rPr>
      </w:pPr>
    </w:p>
    <w:p w14:paraId="2C6BA148">
      <w:pPr>
        <w:ind w:firstLine="1205" w:firstLineChars="500"/>
        <w:rPr>
          <w:rFonts w:hint="eastAsia" w:ascii="宋体" w:hAnsi="宋体" w:eastAsia="宋体" w:cs="宋体"/>
          <w:b/>
          <w:bCs/>
          <w:color w:val="auto"/>
          <w:sz w:val="24"/>
          <w:szCs w:val="24"/>
          <w:highlight w:val="none"/>
        </w:rPr>
      </w:pPr>
    </w:p>
    <w:p w14:paraId="626BA8AD">
      <w:pPr>
        <w:pStyle w:val="13"/>
        <w:rPr>
          <w:rFonts w:hint="eastAsia"/>
          <w:color w:val="auto"/>
          <w:highlight w:val="none"/>
        </w:rPr>
      </w:pPr>
    </w:p>
    <w:p w14:paraId="078F20FE">
      <w:pPr>
        <w:pStyle w:val="13"/>
        <w:rPr>
          <w:rFonts w:hint="eastAsia"/>
          <w:color w:val="auto"/>
          <w:highlight w:val="none"/>
        </w:rPr>
      </w:pPr>
    </w:p>
    <w:p w14:paraId="353F3210">
      <w:pPr>
        <w:pStyle w:val="13"/>
        <w:rPr>
          <w:rFonts w:hint="eastAsia"/>
          <w:color w:val="auto"/>
          <w:highlight w:val="none"/>
        </w:rPr>
      </w:pPr>
    </w:p>
    <w:p w14:paraId="716A3385">
      <w:pPr>
        <w:pStyle w:val="13"/>
        <w:rPr>
          <w:rFonts w:hint="eastAsia"/>
          <w:color w:val="auto"/>
          <w:highlight w:val="none"/>
        </w:rPr>
      </w:pPr>
    </w:p>
    <w:p w14:paraId="53B12DD2">
      <w:pPr>
        <w:ind w:firstLine="1205" w:firstLineChars="500"/>
        <w:rPr>
          <w:rFonts w:hint="eastAsia" w:ascii="宋体" w:hAnsi="宋体" w:eastAsia="宋体" w:cs="宋体"/>
          <w:b/>
          <w:bCs/>
          <w:color w:val="auto"/>
          <w:sz w:val="24"/>
          <w:szCs w:val="24"/>
          <w:highlight w:val="none"/>
        </w:rPr>
      </w:pPr>
    </w:p>
    <w:p w14:paraId="34722949">
      <w:pPr>
        <w:tabs>
          <w:tab w:val="left" w:pos="6942"/>
          <w:tab w:val="left" w:pos="7535"/>
        </w:tabs>
        <w:spacing w:line="358" w:lineRule="auto"/>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lang w:eastAsia="zh-CN"/>
        </w:rPr>
        <w:t>供应商：</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（加盖单位公章）</w:t>
      </w:r>
    </w:p>
    <w:p w14:paraId="28EF85C9">
      <w:pPr>
        <w:tabs>
          <w:tab w:val="left" w:pos="6942"/>
          <w:tab w:val="left" w:pos="7535"/>
        </w:tabs>
        <w:spacing w:line="358" w:lineRule="auto"/>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lang w:eastAsia="zh-CN"/>
        </w:rPr>
        <w:t>法定代表人（单位负责人）或其委托代理人：</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pacing w:val="-1"/>
          <w:sz w:val="28"/>
          <w:highlight w:val="none"/>
          <w:lang w:eastAsia="zh-CN"/>
        </w:rPr>
        <w:t>（签字或盖章）</w:t>
      </w:r>
    </w:p>
    <w:p w14:paraId="271EAF31">
      <w:pPr>
        <w:jc w:val="both"/>
        <w:rPr>
          <w:rFonts w:hint="eastAsia"/>
          <w:b/>
          <w:color w:val="auto"/>
          <w:sz w:val="28"/>
          <w:szCs w:val="28"/>
          <w:highlight w:val="none"/>
        </w:rPr>
      </w:pPr>
      <w:r>
        <w:rPr>
          <w:rFonts w:hint="eastAsia" w:asciiTheme="minorEastAsia" w:hAnsiTheme="minorEastAsia" w:eastAsiaTheme="minorEastAsia" w:cstheme="minorEastAsia"/>
          <w:b w:val="0"/>
          <w:bCs/>
          <w:color w:val="auto"/>
          <w:sz w:val="28"/>
          <w:highlight w:val="none"/>
          <w:u w:val="none"/>
          <w:lang w:eastAsia="zh-CN"/>
        </w:rPr>
        <w:t>日期：</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年</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月</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日</w:t>
      </w:r>
    </w:p>
    <w:p w14:paraId="5032C66D">
      <w:pPr>
        <w:pStyle w:val="13"/>
        <w:rPr>
          <w:rFonts w:hint="eastAsia"/>
          <w:b/>
          <w:color w:val="auto"/>
          <w:sz w:val="28"/>
          <w:szCs w:val="28"/>
          <w:highlight w:val="none"/>
        </w:rPr>
      </w:pPr>
    </w:p>
    <w:p w14:paraId="43885561">
      <w:pPr>
        <w:pStyle w:val="13"/>
        <w:rPr>
          <w:rFonts w:hint="eastAsia"/>
          <w:b/>
          <w:color w:val="auto"/>
          <w:sz w:val="28"/>
          <w:szCs w:val="28"/>
          <w:highlight w:val="none"/>
        </w:rPr>
      </w:pPr>
    </w:p>
    <w:p w14:paraId="4A94583A">
      <w:pPr>
        <w:pStyle w:val="13"/>
        <w:rPr>
          <w:rFonts w:hint="eastAsia"/>
          <w:b/>
          <w:color w:val="auto"/>
          <w:sz w:val="28"/>
          <w:szCs w:val="28"/>
          <w:highlight w:val="none"/>
        </w:rPr>
      </w:pPr>
    </w:p>
    <w:p w14:paraId="1A9BC795">
      <w:pPr>
        <w:pStyle w:val="13"/>
        <w:rPr>
          <w:rFonts w:hint="eastAsia" w:ascii="宋体" w:hAnsi="宋体" w:eastAsia="宋体" w:cs="宋体"/>
          <w:color w:val="auto"/>
          <w:sz w:val="24"/>
          <w:szCs w:val="24"/>
          <w:highlight w:val="none"/>
          <w:lang w:val="en-US" w:eastAsia="zh-CN"/>
        </w:rPr>
      </w:pPr>
    </w:p>
    <w:p w14:paraId="1824EA5D">
      <w:pPr>
        <w:pStyle w:val="13"/>
        <w:rPr>
          <w:rFonts w:hint="eastAsia" w:ascii="宋体" w:hAnsi="宋体" w:eastAsia="宋体" w:cs="宋体"/>
          <w:color w:val="auto"/>
          <w:sz w:val="24"/>
          <w:szCs w:val="24"/>
          <w:highlight w:val="none"/>
          <w:lang w:val="en-US" w:eastAsia="zh-CN"/>
        </w:rPr>
      </w:pPr>
    </w:p>
    <w:p w14:paraId="2C98E65B">
      <w:pPr>
        <w:pStyle w:val="13"/>
        <w:rPr>
          <w:rFonts w:hint="eastAsia" w:ascii="宋体" w:hAnsi="宋体" w:eastAsia="宋体" w:cs="宋体"/>
          <w:color w:val="auto"/>
          <w:sz w:val="24"/>
          <w:szCs w:val="24"/>
          <w:highlight w:val="none"/>
          <w:lang w:val="en-US" w:eastAsia="zh-CN"/>
        </w:rPr>
      </w:pPr>
    </w:p>
    <w:p w14:paraId="0C886B3F">
      <w:pPr>
        <w:tabs>
          <w:tab w:val="left" w:pos="5580"/>
        </w:tabs>
        <w:spacing w:before="120"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注：重大违法记录，是指供应商因违法经营受到刑事处罚或者责令停产停业、吊销许可证或者执照、较大数额罚款等行政处罚。</w:t>
      </w:r>
    </w:p>
    <w:p w14:paraId="38E8A0DB">
      <w:pPr>
        <w:tabs>
          <w:tab w:val="left" w:pos="5580"/>
        </w:tabs>
        <w:spacing w:before="120" w:line="360" w:lineRule="auto"/>
        <w:ind w:firstLine="480" w:firstLineChars="200"/>
        <w:rPr>
          <w:rFonts w:hAnsi="宋体"/>
          <w:color w:val="auto"/>
          <w:sz w:val="24"/>
          <w:highlight w:val="none"/>
        </w:rPr>
      </w:pPr>
    </w:p>
    <w:p w14:paraId="021B6F88">
      <w:pPr>
        <w:ind w:firstLine="1200" w:firstLineChars="500"/>
        <w:rPr>
          <w:rFonts w:hint="eastAsia" w:hAnsi="宋体"/>
          <w:color w:val="auto"/>
          <w:sz w:val="24"/>
          <w:highlight w:val="none"/>
        </w:rPr>
      </w:pPr>
    </w:p>
    <w:p w14:paraId="3E084DB8">
      <w:pPr>
        <w:ind w:firstLine="1205" w:firstLineChars="500"/>
        <w:rPr>
          <w:rFonts w:hint="eastAsia" w:hAnsi="宋体"/>
          <w:b/>
          <w:bCs/>
          <w:color w:val="auto"/>
          <w:sz w:val="24"/>
          <w:highlight w:val="none"/>
        </w:rPr>
      </w:pPr>
    </w:p>
    <w:p w14:paraId="2F6AB6BC">
      <w:pPr>
        <w:ind w:firstLine="1205" w:firstLineChars="500"/>
        <w:rPr>
          <w:rFonts w:hint="eastAsia" w:hAnsi="宋体"/>
          <w:b/>
          <w:bCs/>
          <w:color w:val="auto"/>
          <w:sz w:val="24"/>
          <w:highlight w:val="none"/>
        </w:rPr>
      </w:pPr>
    </w:p>
    <w:p w14:paraId="21A9949B">
      <w:pPr>
        <w:ind w:firstLine="1205" w:firstLineChars="500"/>
        <w:rPr>
          <w:rFonts w:hint="eastAsia" w:hAnsi="宋体"/>
          <w:b/>
          <w:bCs/>
          <w:color w:val="auto"/>
          <w:sz w:val="24"/>
          <w:highlight w:val="none"/>
        </w:rPr>
      </w:pPr>
    </w:p>
    <w:p w14:paraId="38D06F6D">
      <w:pPr>
        <w:pStyle w:val="3"/>
        <w:spacing w:line="360" w:lineRule="auto"/>
        <w:jc w:val="center"/>
        <w:rPr>
          <w:rFonts w:hint="eastAsia" w:ascii="宋体" w:hAnsi="宋体" w:eastAsia="宋体" w:cs="宋体"/>
          <w:color w:val="auto"/>
          <w:sz w:val="28"/>
          <w:szCs w:val="28"/>
          <w:highlight w:val="none"/>
          <w:lang w:val="en-US" w:eastAsia="zh-CN"/>
        </w:rPr>
      </w:pPr>
      <w:bookmarkStart w:id="300" w:name="_Toc28038"/>
      <w:bookmarkStart w:id="301" w:name="_Toc24676"/>
      <w:r>
        <w:rPr>
          <w:rFonts w:hint="eastAsia" w:hAnsi="宋体" w:eastAsia="宋体" w:cs="宋体"/>
          <w:b/>
          <w:bCs/>
          <w:color w:val="auto"/>
          <w:sz w:val="28"/>
          <w:szCs w:val="28"/>
          <w:highlight w:val="none"/>
          <w:lang w:eastAsia="zh-CN"/>
        </w:rPr>
        <w:br w:type="page"/>
      </w:r>
      <w:bookmarkEnd w:id="300"/>
      <w:bookmarkEnd w:id="301"/>
      <w:bookmarkStart w:id="302" w:name="_Toc26443"/>
      <w:bookmarkStart w:id="303" w:name="_Toc1917"/>
      <w:bookmarkStart w:id="304" w:name="_Toc3948"/>
      <w:bookmarkStart w:id="305" w:name="_Toc21896"/>
      <w:r>
        <w:rPr>
          <w:rFonts w:hint="eastAsia" w:ascii="宋体" w:hAnsi="宋体" w:eastAsia="宋体" w:cs="宋体"/>
          <w:color w:val="auto"/>
          <w:sz w:val="28"/>
          <w:szCs w:val="28"/>
          <w:highlight w:val="none"/>
          <w:lang w:val="en-US" w:eastAsia="zh-CN"/>
        </w:rPr>
        <w:t>六、法律、行政法规规定的其他条件</w:t>
      </w:r>
      <w:bookmarkEnd w:id="302"/>
      <w:bookmarkEnd w:id="303"/>
      <w:bookmarkEnd w:id="304"/>
      <w:bookmarkEnd w:id="305"/>
    </w:p>
    <w:p w14:paraId="5E9E2E6F">
      <w:pPr>
        <w:pStyle w:val="13"/>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单位负责人为同一人或者存在直接控股、管理关系的不同</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，不得参加同一合同项下的政府采购活动。</w:t>
      </w:r>
      <w:r>
        <w:rPr>
          <w:rFonts w:hint="eastAsia" w:ascii="宋体" w:hAnsi="宋体" w:eastAsia="宋体" w:cs="宋体"/>
          <w:b w:val="0"/>
          <w:bCs w:val="0"/>
          <w:color w:val="auto"/>
          <w:kern w:val="0"/>
          <w:sz w:val="24"/>
          <w:szCs w:val="24"/>
          <w:highlight w:val="none"/>
          <w:lang w:val="en-US" w:eastAsia="zh-CN" w:bidi="ar-SA"/>
        </w:rPr>
        <w:t>为采购项目提供整体设计、规范编制或者项目管理、监理、检测等服务的供应商，不得再参加该采购项目的其他采购活动。</w:t>
      </w:r>
    </w:p>
    <w:p w14:paraId="6113218B">
      <w:pPr>
        <w:pStyle w:val="13"/>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b/>
          <w:bCs/>
          <w:color w:val="auto"/>
          <w:highlight w:val="none"/>
        </w:rPr>
      </w:pPr>
      <w:r>
        <w:rPr>
          <w:rFonts w:hint="eastAsia" w:ascii="宋体" w:hAnsi="宋体" w:cs="宋体"/>
          <w:b/>
          <w:bCs/>
          <w:color w:val="auto"/>
          <w:kern w:val="0"/>
          <w:sz w:val="24"/>
          <w:highlight w:val="none"/>
        </w:rPr>
        <w:t>提供相关承诺或声明。</w:t>
      </w:r>
    </w:p>
    <w:p w14:paraId="2217B5B4">
      <w:pPr>
        <w:rPr>
          <w:rFonts w:hint="eastAsia" w:ascii="宋体" w:hAnsi="宋体" w:eastAsia="宋体"/>
          <w:color w:val="auto"/>
          <w:sz w:val="24"/>
          <w:szCs w:val="24"/>
          <w:highlight w:val="none"/>
        </w:rPr>
      </w:pPr>
    </w:p>
    <w:p w14:paraId="7B767ED7">
      <w:pPr>
        <w:rPr>
          <w:rFonts w:hint="eastAsia" w:ascii="宋体" w:hAnsi="宋体" w:eastAsia="宋体"/>
          <w:color w:val="auto"/>
          <w:sz w:val="24"/>
          <w:szCs w:val="24"/>
          <w:highlight w:val="none"/>
        </w:rPr>
      </w:pPr>
    </w:p>
    <w:p w14:paraId="65CD4128">
      <w:pPr>
        <w:pStyle w:val="3"/>
        <w:spacing w:line="360" w:lineRule="auto"/>
        <w:jc w:val="center"/>
        <w:rPr>
          <w:rFonts w:hint="eastAsia" w:ascii="宋体" w:hAnsi="宋体" w:eastAsia="宋体" w:cs="宋体"/>
          <w:color w:val="auto"/>
          <w:sz w:val="28"/>
          <w:szCs w:val="28"/>
          <w:highlight w:val="none"/>
          <w:lang w:val="en-US" w:eastAsia="zh-CN"/>
        </w:rPr>
      </w:pPr>
      <w:bookmarkStart w:id="306" w:name="_Toc8692"/>
      <w:bookmarkStart w:id="307" w:name="_Toc14368"/>
      <w:bookmarkStart w:id="308" w:name="_Toc10009"/>
    </w:p>
    <w:p w14:paraId="7AADFADF">
      <w:pPr>
        <w:pStyle w:val="3"/>
        <w:spacing w:line="360" w:lineRule="auto"/>
        <w:jc w:val="center"/>
        <w:rPr>
          <w:rFonts w:hint="eastAsia" w:ascii="宋体" w:hAnsi="宋体" w:eastAsia="宋体" w:cs="宋体"/>
          <w:color w:val="auto"/>
          <w:sz w:val="28"/>
          <w:szCs w:val="28"/>
          <w:highlight w:val="none"/>
          <w:lang w:val="en-US" w:eastAsia="zh-CN"/>
        </w:rPr>
      </w:pPr>
    </w:p>
    <w:p w14:paraId="3F743A7D">
      <w:pPr>
        <w:pStyle w:val="3"/>
        <w:spacing w:line="360" w:lineRule="auto"/>
        <w:jc w:val="center"/>
        <w:rPr>
          <w:rFonts w:hint="eastAsia" w:ascii="宋体" w:hAnsi="宋体" w:eastAsia="宋体" w:cs="宋体"/>
          <w:color w:val="auto"/>
          <w:sz w:val="28"/>
          <w:szCs w:val="28"/>
          <w:highlight w:val="none"/>
          <w:lang w:val="en-US" w:eastAsia="zh-CN"/>
        </w:rPr>
      </w:pPr>
      <w:bookmarkStart w:id="309" w:name="_Toc16327"/>
      <w:r>
        <w:rPr>
          <w:rFonts w:hint="eastAsia" w:ascii="宋体" w:hAnsi="宋体" w:eastAsia="宋体" w:cs="宋体"/>
          <w:color w:val="auto"/>
          <w:sz w:val="28"/>
          <w:szCs w:val="28"/>
          <w:highlight w:val="none"/>
          <w:lang w:val="en-US" w:eastAsia="zh-CN"/>
        </w:rPr>
        <w:t>七、其他</w:t>
      </w:r>
      <w:bookmarkEnd w:id="306"/>
      <w:bookmarkEnd w:id="307"/>
      <w:bookmarkEnd w:id="308"/>
      <w:bookmarkEnd w:id="309"/>
    </w:p>
    <w:p w14:paraId="4A664C5D">
      <w:pPr>
        <w:pStyle w:val="13"/>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cs="宋体"/>
          <w:b w:val="0"/>
          <w:bCs w:val="0"/>
          <w:color w:val="auto"/>
          <w:kern w:val="0"/>
          <w:sz w:val="24"/>
          <w:szCs w:val="24"/>
          <w:highlight w:val="none"/>
          <w:lang w:val="en-US" w:eastAsia="zh-CN" w:bidi="ar-SA"/>
        </w:rPr>
        <w:t>询价采购</w:t>
      </w:r>
      <w:r>
        <w:rPr>
          <w:rFonts w:hint="eastAsia" w:ascii="宋体" w:hAnsi="宋体" w:eastAsia="宋体" w:cs="宋体"/>
          <w:b w:val="0"/>
          <w:bCs w:val="0"/>
          <w:color w:val="auto"/>
          <w:kern w:val="0"/>
          <w:sz w:val="24"/>
          <w:szCs w:val="24"/>
          <w:highlight w:val="none"/>
          <w:lang w:val="en-US" w:eastAsia="zh-CN" w:bidi="ar-SA"/>
        </w:rPr>
        <w:t>文件要求及供应商认为需要提交的其他资格证明材料。</w:t>
      </w:r>
    </w:p>
    <w:p w14:paraId="54A8CFA2">
      <w:pPr>
        <w:pStyle w:val="13"/>
        <w:pageBreakBefore w:val="0"/>
        <w:kinsoku/>
        <w:wordWrap w:val="0"/>
        <w:overflowPunct/>
        <w:topLinePunct w:val="0"/>
        <w:autoSpaceDE/>
        <w:autoSpaceDN/>
        <w:bidi w:val="0"/>
        <w:snapToGrid/>
        <w:spacing w:line="480" w:lineRule="exact"/>
        <w:ind w:firstLine="465"/>
        <w:outlineLvl w:val="9"/>
        <w:rPr>
          <w:rFonts w:hint="eastAsia" w:ascii="宋体" w:hAnsi="宋体" w:eastAsia="宋体" w:cs="宋体"/>
          <w:b w:val="0"/>
          <w:bCs w:val="0"/>
          <w:color w:val="auto"/>
          <w:kern w:val="0"/>
          <w:sz w:val="24"/>
          <w:szCs w:val="24"/>
          <w:highlight w:val="none"/>
          <w:lang w:val="en-US" w:eastAsia="zh-CN" w:bidi="ar-SA"/>
        </w:rPr>
      </w:pPr>
    </w:p>
    <w:p w14:paraId="468175E5">
      <w:pPr>
        <w:rPr>
          <w:rFonts w:asciiTheme="minorEastAsia" w:hAnsiTheme="minorEastAsia" w:eastAsiaTheme="minorEastAsia" w:cstheme="minorEastAsia"/>
          <w:b/>
          <w:bCs/>
          <w:color w:val="auto"/>
          <w:sz w:val="32"/>
          <w:szCs w:val="32"/>
          <w:highlight w:val="none"/>
          <w:lang w:eastAsia="zh-CN"/>
        </w:rPr>
      </w:pPr>
      <w:r>
        <w:rPr>
          <w:rFonts w:asciiTheme="minorEastAsia" w:hAnsiTheme="minorEastAsia" w:eastAsiaTheme="minorEastAsia" w:cstheme="minorEastAsia"/>
          <w:b/>
          <w:bCs/>
          <w:color w:val="auto"/>
          <w:sz w:val="32"/>
          <w:szCs w:val="32"/>
          <w:highlight w:val="none"/>
          <w:lang w:eastAsia="zh-CN"/>
        </w:rPr>
        <w:br w:type="page"/>
      </w:r>
    </w:p>
    <w:p w14:paraId="2953AF0B">
      <w:pPr>
        <w:pStyle w:val="13"/>
        <w:rPr>
          <w:color w:val="auto"/>
          <w:highlight w:val="none"/>
          <w:lang w:eastAsia="zh-CN"/>
        </w:rPr>
      </w:pPr>
    </w:p>
    <w:p w14:paraId="1F0E0803">
      <w:pPr>
        <w:pStyle w:val="13"/>
        <w:rPr>
          <w:color w:val="auto"/>
          <w:highlight w:val="none"/>
          <w:lang w:eastAsia="zh-CN"/>
        </w:rPr>
      </w:pPr>
    </w:p>
    <w:p w14:paraId="6AFEC9DF">
      <w:pPr>
        <w:pStyle w:val="13"/>
        <w:rPr>
          <w:color w:val="auto"/>
          <w:highlight w:val="none"/>
          <w:lang w:eastAsia="zh-CN"/>
        </w:rPr>
      </w:pPr>
    </w:p>
    <w:p w14:paraId="69314EA1">
      <w:pPr>
        <w:pStyle w:val="13"/>
        <w:rPr>
          <w:color w:val="auto"/>
          <w:highlight w:val="none"/>
          <w:lang w:eastAsia="zh-CN"/>
        </w:rPr>
      </w:pPr>
    </w:p>
    <w:p w14:paraId="711B6EF8">
      <w:pPr>
        <w:pStyle w:val="13"/>
        <w:rPr>
          <w:color w:val="auto"/>
          <w:highlight w:val="none"/>
          <w:lang w:eastAsia="zh-CN"/>
        </w:rPr>
      </w:pPr>
    </w:p>
    <w:p w14:paraId="48B9C178">
      <w:pPr>
        <w:pStyle w:val="13"/>
        <w:rPr>
          <w:color w:val="auto"/>
          <w:highlight w:val="none"/>
          <w:lang w:eastAsia="zh-CN"/>
        </w:rPr>
      </w:pPr>
    </w:p>
    <w:p w14:paraId="6D5351AC">
      <w:pPr>
        <w:pStyle w:val="13"/>
        <w:rPr>
          <w:color w:val="auto"/>
          <w:highlight w:val="none"/>
          <w:lang w:eastAsia="zh-CN"/>
        </w:rPr>
      </w:pPr>
    </w:p>
    <w:p w14:paraId="75EDAB8C">
      <w:pPr>
        <w:pStyle w:val="13"/>
        <w:rPr>
          <w:color w:val="auto"/>
          <w:highlight w:val="none"/>
          <w:lang w:eastAsia="zh-CN"/>
        </w:rPr>
      </w:pPr>
    </w:p>
    <w:p w14:paraId="34949566">
      <w:pPr>
        <w:pStyle w:val="13"/>
        <w:rPr>
          <w:color w:val="auto"/>
          <w:highlight w:val="none"/>
          <w:lang w:eastAsia="zh-CN"/>
        </w:rPr>
      </w:pPr>
    </w:p>
    <w:p w14:paraId="79AAFD4E">
      <w:pPr>
        <w:pStyle w:val="13"/>
        <w:rPr>
          <w:color w:val="auto"/>
          <w:highlight w:val="none"/>
          <w:lang w:eastAsia="zh-CN"/>
        </w:rPr>
      </w:pPr>
    </w:p>
    <w:p w14:paraId="634CFB4B">
      <w:pPr>
        <w:pStyle w:val="13"/>
        <w:rPr>
          <w:color w:val="auto"/>
          <w:highlight w:val="none"/>
          <w:lang w:eastAsia="zh-CN"/>
        </w:rPr>
      </w:pPr>
    </w:p>
    <w:p w14:paraId="27C11A24">
      <w:pPr>
        <w:pStyle w:val="13"/>
        <w:rPr>
          <w:color w:val="auto"/>
          <w:highlight w:val="none"/>
          <w:lang w:eastAsia="zh-CN"/>
        </w:rPr>
      </w:pPr>
    </w:p>
    <w:p w14:paraId="4060DAF4">
      <w:pPr>
        <w:pStyle w:val="13"/>
        <w:rPr>
          <w:color w:val="auto"/>
          <w:highlight w:val="none"/>
          <w:lang w:eastAsia="zh-CN"/>
        </w:rPr>
      </w:pPr>
    </w:p>
    <w:p w14:paraId="14F47001">
      <w:pPr>
        <w:pStyle w:val="13"/>
        <w:rPr>
          <w:color w:val="auto"/>
          <w:highlight w:val="none"/>
          <w:lang w:eastAsia="zh-CN"/>
        </w:rPr>
      </w:pPr>
    </w:p>
    <w:p w14:paraId="1D43F7AD">
      <w:pPr>
        <w:pStyle w:val="13"/>
        <w:rPr>
          <w:color w:val="auto"/>
          <w:highlight w:val="none"/>
          <w:lang w:eastAsia="zh-CN"/>
        </w:rPr>
      </w:pPr>
    </w:p>
    <w:p w14:paraId="04A93E5E">
      <w:pPr>
        <w:pStyle w:val="13"/>
        <w:rPr>
          <w:color w:val="auto"/>
          <w:highlight w:val="none"/>
          <w:lang w:eastAsia="zh-CN"/>
        </w:rPr>
      </w:pPr>
    </w:p>
    <w:p w14:paraId="1144CB47">
      <w:pPr>
        <w:pStyle w:val="13"/>
        <w:rPr>
          <w:color w:val="auto"/>
          <w:highlight w:val="none"/>
          <w:lang w:eastAsia="zh-CN"/>
        </w:rPr>
      </w:pPr>
    </w:p>
    <w:p w14:paraId="4E6F3F5E">
      <w:pPr>
        <w:pStyle w:val="13"/>
        <w:rPr>
          <w:color w:val="auto"/>
          <w:highlight w:val="none"/>
          <w:lang w:eastAsia="zh-CN"/>
        </w:rPr>
      </w:pPr>
    </w:p>
    <w:p w14:paraId="6582BA16">
      <w:pPr>
        <w:pStyle w:val="13"/>
        <w:rPr>
          <w:color w:val="auto"/>
          <w:highlight w:val="none"/>
          <w:lang w:eastAsia="zh-CN"/>
        </w:rPr>
      </w:pPr>
    </w:p>
    <w:p w14:paraId="3425EB98">
      <w:pPr>
        <w:pStyle w:val="13"/>
        <w:rPr>
          <w:color w:val="auto"/>
          <w:highlight w:val="none"/>
          <w:lang w:eastAsia="zh-CN"/>
        </w:rPr>
      </w:pPr>
    </w:p>
    <w:p w14:paraId="25C66926">
      <w:pPr>
        <w:pStyle w:val="13"/>
        <w:rPr>
          <w:color w:val="auto"/>
          <w:highlight w:val="none"/>
          <w:lang w:eastAsia="zh-CN"/>
        </w:rPr>
      </w:pPr>
    </w:p>
    <w:p w14:paraId="70722DCE">
      <w:pPr>
        <w:jc w:val="center"/>
        <w:outlineLvl w:val="2"/>
        <w:rPr>
          <w:rFonts w:hint="eastAsia" w:ascii="宋体" w:hAnsi="宋体"/>
          <w:b/>
          <w:bCs/>
          <w:color w:val="auto"/>
          <w:sz w:val="44"/>
          <w:szCs w:val="44"/>
          <w:highlight w:val="none"/>
        </w:rPr>
      </w:pPr>
      <w:bookmarkStart w:id="310" w:name="_Toc28800"/>
      <w:bookmarkStart w:id="311" w:name="_Toc19671"/>
      <w:r>
        <w:rPr>
          <w:rFonts w:hint="eastAsia" w:ascii="宋体" w:hAnsi="宋体"/>
          <w:b/>
          <w:bCs/>
          <w:color w:val="auto"/>
          <w:sz w:val="44"/>
          <w:szCs w:val="44"/>
          <w:highlight w:val="none"/>
          <w:lang w:val="en-US" w:eastAsia="zh-CN"/>
        </w:rPr>
        <w:t>商务技术部分</w:t>
      </w:r>
      <w:bookmarkEnd w:id="310"/>
      <w:bookmarkEnd w:id="311"/>
      <w:bookmarkStart w:id="312" w:name="_Toc31298"/>
      <w:bookmarkEnd w:id="312"/>
      <w:bookmarkStart w:id="313" w:name="_Toc15981"/>
      <w:bookmarkEnd w:id="313"/>
      <w:bookmarkStart w:id="314" w:name="_Toc10984"/>
      <w:bookmarkEnd w:id="314"/>
      <w:bookmarkStart w:id="315" w:name="_Toc28459"/>
      <w:bookmarkEnd w:id="315"/>
    </w:p>
    <w:p w14:paraId="173B31DB">
      <w:pP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br w:type="page"/>
      </w:r>
    </w:p>
    <w:p w14:paraId="2DD30B2D">
      <w:pPr>
        <w:pStyle w:val="3"/>
        <w:spacing w:line="360" w:lineRule="auto"/>
        <w:jc w:val="center"/>
        <w:rPr>
          <w:rFonts w:ascii="宋体" w:hAnsi="宋体" w:eastAsia="宋体" w:cs="宋体"/>
          <w:color w:val="auto"/>
          <w:sz w:val="28"/>
          <w:szCs w:val="28"/>
          <w:highlight w:val="none"/>
          <w:lang w:eastAsia="zh-CN"/>
        </w:rPr>
      </w:pPr>
      <w:bookmarkStart w:id="316" w:name="_Toc22642"/>
      <w:r>
        <w:rPr>
          <w:rFonts w:hint="eastAsia" w:ascii="宋体" w:hAnsi="宋体" w:eastAsia="宋体" w:cs="宋体"/>
          <w:color w:val="auto"/>
          <w:sz w:val="28"/>
          <w:szCs w:val="28"/>
          <w:highlight w:val="none"/>
          <w:lang w:eastAsia="zh-CN"/>
        </w:rPr>
        <w:t>一、报价一览表</w:t>
      </w:r>
      <w:bookmarkEnd w:id="316"/>
    </w:p>
    <w:p w14:paraId="51A06F6F">
      <w:pPr>
        <w:spacing w:line="480" w:lineRule="exact"/>
        <w:rPr>
          <w:color w:val="auto"/>
          <w:highlight w:val="none"/>
          <w:lang w:eastAsia="zh-CN"/>
        </w:rPr>
      </w:pPr>
    </w:p>
    <w:tbl>
      <w:tblPr>
        <w:tblStyle w:val="3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9"/>
        <w:gridCol w:w="2229"/>
        <w:gridCol w:w="1457"/>
        <w:gridCol w:w="1457"/>
        <w:gridCol w:w="1070"/>
        <w:gridCol w:w="1846"/>
      </w:tblGrid>
      <w:tr w14:paraId="26786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1" w:hRule="atLeast"/>
        </w:trPr>
        <w:tc>
          <w:tcPr>
            <w:tcW w:w="1083" w:type="pct"/>
            <w:vMerge w:val="restart"/>
            <w:vAlign w:val="center"/>
          </w:tcPr>
          <w:p w14:paraId="27B8B492">
            <w:pPr>
              <w:adjustRightInd w:val="0"/>
              <w:snapToGrid w:val="0"/>
              <w:spacing w:line="440" w:lineRule="exact"/>
              <w:jc w:val="center"/>
              <w:rPr>
                <w:rFonts w:hint="default"/>
                <w:b/>
                <w:bCs/>
                <w:color w:val="auto"/>
                <w:kern w:val="2"/>
                <w:sz w:val="28"/>
                <w:szCs w:val="28"/>
                <w:highlight w:val="none"/>
                <w:lang w:val="en-US" w:eastAsia="zh-CN"/>
              </w:rPr>
            </w:pPr>
            <w:r>
              <w:rPr>
                <w:rFonts w:hint="eastAsia"/>
                <w:b/>
                <w:bCs/>
                <w:color w:val="auto"/>
                <w:kern w:val="2"/>
                <w:sz w:val="28"/>
                <w:szCs w:val="28"/>
                <w:highlight w:val="none"/>
                <w:lang w:val="en-US" w:eastAsia="zh-CN"/>
              </w:rPr>
              <w:t>供应商名称</w:t>
            </w:r>
          </w:p>
        </w:tc>
        <w:tc>
          <w:tcPr>
            <w:tcW w:w="1083" w:type="pct"/>
            <w:vMerge w:val="restart"/>
            <w:vAlign w:val="center"/>
          </w:tcPr>
          <w:p w14:paraId="18734589">
            <w:pPr>
              <w:adjustRightInd w:val="0"/>
              <w:snapToGrid w:val="0"/>
              <w:spacing w:line="440" w:lineRule="exact"/>
              <w:jc w:val="center"/>
              <w:rPr>
                <w:b/>
                <w:bCs/>
                <w:color w:val="auto"/>
                <w:kern w:val="2"/>
                <w:sz w:val="28"/>
                <w:szCs w:val="28"/>
                <w:highlight w:val="none"/>
              </w:rPr>
            </w:pPr>
            <w:r>
              <w:rPr>
                <w:rFonts w:hint="eastAsia"/>
                <w:b/>
                <w:bCs/>
                <w:color w:val="auto"/>
                <w:kern w:val="2"/>
                <w:sz w:val="28"/>
                <w:szCs w:val="28"/>
                <w:highlight w:val="none"/>
                <w:lang w:eastAsia="zh-CN"/>
              </w:rPr>
              <w:t>总报价</w:t>
            </w:r>
            <w:r>
              <w:rPr>
                <w:rFonts w:hint="eastAsia"/>
                <w:b/>
                <w:bCs/>
                <w:color w:val="auto"/>
                <w:kern w:val="2"/>
                <w:sz w:val="28"/>
                <w:szCs w:val="28"/>
                <w:highlight w:val="none"/>
              </w:rPr>
              <w:t>(元)</w:t>
            </w:r>
          </w:p>
        </w:tc>
        <w:tc>
          <w:tcPr>
            <w:tcW w:w="708" w:type="pct"/>
            <w:vMerge w:val="restart"/>
            <w:vAlign w:val="center"/>
          </w:tcPr>
          <w:p w14:paraId="05B647F7">
            <w:pPr>
              <w:adjustRightInd w:val="0"/>
              <w:snapToGrid w:val="0"/>
              <w:spacing w:line="440" w:lineRule="exact"/>
              <w:jc w:val="center"/>
              <w:rPr>
                <w:b/>
                <w:bCs/>
                <w:color w:val="auto"/>
                <w:kern w:val="2"/>
                <w:sz w:val="28"/>
                <w:szCs w:val="28"/>
                <w:highlight w:val="none"/>
                <w:lang w:eastAsia="zh-CN"/>
              </w:rPr>
            </w:pPr>
            <w:r>
              <w:rPr>
                <w:rFonts w:hint="eastAsia"/>
                <w:b/>
                <w:bCs/>
                <w:color w:val="auto"/>
                <w:kern w:val="2"/>
                <w:sz w:val="28"/>
                <w:szCs w:val="28"/>
                <w:highlight w:val="none"/>
              </w:rPr>
              <w:t>交货</w:t>
            </w:r>
            <w:r>
              <w:rPr>
                <w:rFonts w:hint="eastAsia"/>
                <w:b/>
                <w:bCs/>
                <w:color w:val="auto"/>
                <w:kern w:val="2"/>
                <w:sz w:val="28"/>
                <w:szCs w:val="28"/>
                <w:highlight w:val="none"/>
                <w:lang w:eastAsia="zh-CN"/>
              </w:rPr>
              <w:t>期</w:t>
            </w:r>
          </w:p>
        </w:tc>
        <w:tc>
          <w:tcPr>
            <w:tcW w:w="708" w:type="pct"/>
            <w:vMerge w:val="restart"/>
            <w:vAlign w:val="center"/>
          </w:tcPr>
          <w:p w14:paraId="0DBB1A7C">
            <w:pPr>
              <w:adjustRightInd w:val="0"/>
              <w:snapToGrid w:val="0"/>
              <w:spacing w:line="440" w:lineRule="exact"/>
              <w:jc w:val="center"/>
              <w:rPr>
                <w:b/>
                <w:bCs/>
                <w:color w:val="auto"/>
                <w:kern w:val="2"/>
                <w:sz w:val="28"/>
                <w:szCs w:val="28"/>
                <w:highlight w:val="none"/>
                <w:lang w:eastAsia="zh-CN"/>
              </w:rPr>
            </w:pPr>
            <w:r>
              <w:rPr>
                <w:b/>
                <w:bCs/>
                <w:color w:val="auto"/>
                <w:kern w:val="2"/>
                <w:sz w:val="28"/>
                <w:szCs w:val="28"/>
                <w:highlight w:val="none"/>
                <w:lang w:eastAsia="zh-CN"/>
              </w:rPr>
              <w:t>质保期</w:t>
            </w:r>
          </w:p>
        </w:tc>
        <w:tc>
          <w:tcPr>
            <w:tcW w:w="1417" w:type="pct"/>
            <w:gridSpan w:val="2"/>
            <w:vAlign w:val="center"/>
          </w:tcPr>
          <w:p w14:paraId="051C8CAF">
            <w:pPr>
              <w:adjustRightInd w:val="0"/>
              <w:snapToGrid w:val="0"/>
              <w:spacing w:line="440" w:lineRule="exact"/>
              <w:jc w:val="center"/>
              <w:rPr>
                <w:b/>
                <w:bCs/>
                <w:color w:val="auto"/>
                <w:kern w:val="2"/>
                <w:sz w:val="28"/>
                <w:szCs w:val="28"/>
                <w:highlight w:val="none"/>
              </w:rPr>
            </w:pPr>
            <w:r>
              <w:rPr>
                <w:rFonts w:hint="eastAsia"/>
                <w:b/>
                <w:bCs/>
                <w:color w:val="auto"/>
                <w:kern w:val="2"/>
                <w:sz w:val="28"/>
                <w:szCs w:val="28"/>
                <w:highlight w:val="none"/>
              </w:rPr>
              <w:t>询价保证金</w:t>
            </w:r>
          </w:p>
        </w:tc>
      </w:tr>
      <w:tr w14:paraId="125F3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6" w:hRule="atLeast"/>
        </w:trPr>
        <w:tc>
          <w:tcPr>
            <w:tcW w:w="1083" w:type="pct"/>
            <w:vMerge w:val="continue"/>
            <w:vAlign w:val="center"/>
          </w:tcPr>
          <w:p w14:paraId="64C20F9F">
            <w:pPr>
              <w:adjustRightInd w:val="0"/>
              <w:snapToGrid w:val="0"/>
              <w:spacing w:line="440" w:lineRule="exact"/>
              <w:jc w:val="center"/>
              <w:rPr>
                <w:b/>
                <w:bCs/>
                <w:color w:val="auto"/>
                <w:kern w:val="2"/>
                <w:sz w:val="28"/>
                <w:szCs w:val="28"/>
                <w:highlight w:val="none"/>
              </w:rPr>
            </w:pPr>
          </w:p>
        </w:tc>
        <w:tc>
          <w:tcPr>
            <w:tcW w:w="1083" w:type="pct"/>
            <w:vMerge w:val="continue"/>
            <w:vAlign w:val="center"/>
          </w:tcPr>
          <w:p w14:paraId="1BA24260">
            <w:pPr>
              <w:adjustRightInd w:val="0"/>
              <w:snapToGrid w:val="0"/>
              <w:spacing w:line="440" w:lineRule="exact"/>
              <w:jc w:val="center"/>
              <w:rPr>
                <w:b/>
                <w:bCs/>
                <w:color w:val="auto"/>
                <w:kern w:val="2"/>
                <w:sz w:val="28"/>
                <w:szCs w:val="28"/>
                <w:highlight w:val="none"/>
              </w:rPr>
            </w:pPr>
          </w:p>
        </w:tc>
        <w:tc>
          <w:tcPr>
            <w:tcW w:w="708" w:type="pct"/>
            <w:vMerge w:val="continue"/>
            <w:vAlign w:val="center"/>
          </w:tcPr>
          <w:p w14:paraId="6FB075C7">
            <w:pPr>
              <w:adjustRightInd w:val="0"/>
              <w:snapToGrid w:val="0"/>
              <w:spacing w:line="440" w:lineRule="exact"/>
              <w:jc w:val="center"/>
              <w:rPr>
                <w:b/>
                <w:bCs/>
                <w:color w:val="auto"/>
                <w:kern w:val="2"/>
                <w:sz w:val="28"/>
                <w:szCs w:val="28"/>
                <w:highlight w:val="none"/>
              </w:rPr>
            </w:pPr>
          </w:p>
        </w:tc>
        <w:tc>
          <w:tcPr>
            <w:tcW w:w="708" w:type="pct"/>
            <w:vMerge w:val="continue"/>
          </w:tcPr>
          <w:p w14:paraId="2123A3A1">
            <w:pPr>
              <w:adjustRightInd w:val="0"/>
              <w:snapToGrid w:val="0"/>
              <w:spacing w:line="440" w:lineRule="exact"/>
              <w:jc w:val="center"/>
              <w:rPr>
                <w:b/>
                <w:bCs/>
                <w:color w:val="auto"/>
                <w:kern w:val="2"/>
                <w:sz w:val="28"/>
                <w:szCs w:val="28"/>
                <w:highlight w:val="none"/>
              </w:rPr>
            </w:pPr>
          </w:p>
        </w:tc>
        <w:tc>
          <w:tcPr>
            <w:tcW w:w="520" w:type="pct"/>
            <w:vAlign w:val="center"/>
          </w:tcPr>
          <w:p w14:paraId="5329CC04">
            <w:pPr>
              <w:adjustRightInd w:val="0"/>
              <w:snapToGrid w:val="0"/>
              <w:spacing w:line="440" w:lineRule="exact"/>
              <w:jc w:val="center"/>
              <w:rPr>
                <w:b/>
                <w:bCs/>
                <w:color w:val="auto"/>
                <w:kern w:val="2"/>
                <w:sz w:val="28"/>
                <w:szCs w:val="28"/>
                <w:highlight w:val="none"/>
              </w:rPr>
            </w:pPr>
            <w:r>
              <w:rPr>
                <w:rFonts w:hint="eastAsia"/>
                <w:b/>
                <w:bCs/>
                <w:color w:val="auto"/>
                <w:kern w:val="2"/>
                <w:sz w:val="28"/>
                <w:szCs w:val="28"/>
                <w:highlight w:val="none"/>
              </w:rPr>
              <w:t>形式</w:t>
            </w:r>
          </w:p>
        </w:tc>
        <w:tc>
          <w:tcPr>
            <w:tcW w:w="896" w:type="pct"/>
            <w:vAlign w:val="center"/>
          </w:tcPr>
          <w:p w14:paraId="1F216364">
            <w:pPr>
              <w:adjustRightInd w:val="0"/>
              <w:snapToGrid w:val="0"/>
              <w:spacing w:line="440" w:lineRule="exact"/>
              <w:jc w:val="center"/>
              <w:rPr>
                <w:b/>
                <w:bCs/>
                <w:color w:val="auto"/>
                <w:kern w:val="2"/>
                <w:sz w:val="28"/>
                <w:szCs w:val="28"/>
                <w:highlight w:val="none"/>
              </w:rPr>
            </w:pPr>
            <w:r>
              <w:rPr>
                <w:rFonts w:hint="eastAsia"/>
                <w:b/>
                <w:bCs/>
                <w:color w:val="auto"/>
                <w:kern w:val="2"/>
                <w:sz w:val="28"/>
                <w:szCs w:val="28"/>
                <w:highlight w:val="none"/>
              </w:rPr>
              <w:t>金额(元)</w:t>
            </w:r>
          </w:p>
        </w:tc>
      </w:tr>
      <w:tr w14:paraId="5A3C8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1" w:hRule="atLeast"/>
        </w:trPr>
        <w:tc>
          <w:tcPr>
            <w:tcW w:w="1083" w:type="pct"/>
            <w:vAlign w:val="center"/>
          </w:tcPr>
          <w:p w14:paraId="4AF35373">
            <w:pPr>
              <w:spacing w:line="460" w:lineRule="exact"/>
              <w:jc w:val="center"/>
              <w:rPr>
                <w:b/>
                <w:bCs/>
                <w:color w:val="auto"/>
                <w:kern w:val="2"/>
                <w:sz w:val="28"/>
                <w:szCs w:val="28"/>
                <w:highlight w:val="none"/>
              </w:rPr>
            </w:pPr>
          </w:p>
        </w:tc>
        <w:tc>
          <w:tcPr>
            <w:tcW w:w="1083" w:type="pct"/>
            <w:vAlign w:val="center"/>
          </w:tcPr>
          <w:p w14:paraId="0CE4BAAD">
            <w:pPr>
              <w:spacing w:line="460" w:lineRule="exact"/>
              <w:jc w:val="center"/>
              <w:rPr>
                <w:b/>
                <w:bCs/>
                <w:color w:val="auto"/>
                <w:kern w:val="2"/>
                <w:sz w:val="28"/>
                <w:szCs w:val="28"/>
                <w:highlight w:val="none"/>
              </w:rPr>
            </w:pPr>
          </w:p>
        </w:tc>
        <w:tc>
          <w:tcPr>
            <w:tcW w:w="708" w:type="pct"/>
            <w:vAlign w:val="center"/>
          </w:tcPr>
          <w:p w14:paraId="1C274ED8">
            <w:pPr>
              <w:spacing w:line="460" w:lineRule="exact"/>
              <w:jc w:val="center"/>
              <w:rPr>
                <w:b/>
                <w:bCs/>
                <w:color w:val="auto"/>
                <w:kern w:val="2"/>
                <w:sz w:val="28"/>
                <w:szCs w:val="28"/>
                <w:highlight w:val="none"/>
              </w:rPr>
            </w:pPr>
          </w:p>
        </w:tc>
        <w:tc>
          <w:tcPr>
            <w:tcW w:w="708" w:type="pct"/>
            <w:vAlign w:val="center"/>
          </w:tcPr>
          <w:p w14:paraId="50DBA709">
            <w:pPr>
              <w:spacing w:line="460" w:lineRule="exact"/>
              <w:jc w:val="center"/>
              <w:rPr>
                <w:b/>
                <w:bCs/>
                <w:color w:val="auto"/>
                <w:kern w:val="2"/>
                <w:sz w:val="28"/>
                <w:szCs w:val="28"/>
                <w:highlight w:val="none"/>
              </w:rPr>
            </w:pPr>
          </w:p>
        </w:tc>
        <w:tc>
          <w:tcPr>
            <w:tcW w:w="520" w:type="pct"/>
            <w:vAlign w:val="center"/>
          </w:tcPr>
          <w:p w14:paraId="6ADA1E72">
            <w:pPr>
              <w:spacing w:line="460" w:lineRule="exact"/>
              <w:jc w:val="center"/>
              <w:rPr>
                <w:b/>
                <w:bCs/>
                <w:color w:val="auto"/>
                <w:kern w:val="2"/>
                <w:sz w:val="28"/>
                <w:szCs w:val="28"/>
                <w:highlight w:val="none"/>
              </w:rPr>
            </w:pPr>
          </w:p>
        </w:tc>
        <w:tc>
          <w:tcPr>
            <w:tcW w:w="896" w:type="pct"/>
            <w:vAlign w:val="center"/>
          </w:tcPr>
          <w:p w14:paraId="6DCDB851">
            <w:pPr>
              <w:spacing w:line="460" w:lineRule="exact"/>
              <w:jc w:val="center"/>
              <w:rPr>
                <w:b/>
                <w:bCs/>
                <w:color w:val="auto"/>
                <w:kern w:val="2"/>
                <w:sz w:val="28"/>
                <w:szCs w:val="28"/>
                <w:highlight w:val="none"/>
              </w:rPr>
            </w:pPr>
          </w:p>
        </w:tc>
      </w:tr>
    </w:tbl>
    <w:p w14:paraId="1800932B">
      <w:pPr>
        <w:spacing w:line="420" w:lineRule="exact"/>
        <w:ind w:right="-323" w:rightChars="-147"/>
        <w:rPr>
          <w:color w:val="auto"/>
          <w:sz w:val="24"/>
          <w:szCs w:val="24"/>
          <w:highlight w:val="none"/>
          <w:lang w:eastAsia="zh-CN"/>
        </w:rPr>
      </w:pPr>
      <w:r>
        <w:rPr>
          <w:rFonts w:hint="eastAsia"/>
          <w:bCs/>
          <w:color w:val="auto"/>
          <w:sz w:val="24"/>
          <w:szCs w:val="24"/>
          <w:highlight w:val="none"/>
          <w:lang w:eastAsia="zh-CN"/>
        </w:rPr>
        <w:t>注：</w:t>
      </w:r>
      <w:r>
        <w:rPr>
          <w:rFonts w:hint="eastAsia"/>
          <w:bCs/>
          <w:color w:val="auto"/>
          <w:sz w:val="24"/>
          <w:szCs w:val="24"/>
          <w:highlight w:val="none"/>
          <w:lang w:val="en-US" w:eastAsia="zh-CN"/>
        </w:rPr>
        <w:t>1.</w:t>
      </w:r>
      <w:r>
        <w:rPr>
          <w:rFonts w:hint="eastAsia"/>
          <w:color w:val="auto"/>
          <w:sz w:val="24"/>
          <w:szCs w:val="24"/>
          <w:highlight w:val="none"/>
          <w:lang w:eastAsia="zh-CN"/>
        </w:rPr>
        <w:t>此表中的总报价即为最终报价，不允许另有折扣说明。</w:t>
      </w:r>
    </w:p>
    <w:p w14:paraId="6A42213D">
      <w:pPr>
        <w:spacing w:line="420" w:lineRule="exact"/>
        <w:ind w:right="-323" w:rightChars="-147" w:firstLine="480" w:firstLineChars="200"/>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此表请放在响应文件封面后第一页，以方便查找。</w:t>
      </w:r>
    </w:p>
    <w:p w14:paraId="461C18D3">
      <w:pPr>
        <w:spacing w:line="420" w:lineRule="exact"/>
        <w:ind w:right="-323" w:rightChars="-147" w:firstLine="480" w:firstLineChars="200"/>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总报价</w:t>
      </w:r>
      <w:r>
        <w:rPr>
          <w:rFonts w:hint="eastAsia" w:ascii="宋体" w:hAnsi="宋体" w:eastAsia="宋体" w:cs="宋体"/>
          <w:color w:val="auto"/>
          <w:sz w:val="24"/>
          <w:szCs w:val="24"/>
          <w:highlight w:val="none"/>
          <w:lang w:val="en-US" w:eastAsia="zh-CN"/>
        </w:rPr>
        <w:t>保留两位小数，第三位四舍五入。</w:t>
      </w:r>
    </w:p>
    <w:p w14:paraId="703C294F">
      <w:pPr>
        <w:spacing w:line="600" w:lineRule="atLeast"/>
        <w:rPr>
          <w:color w:val="auto"/>
          <w:sz w:val="28"/>
          <w:szCs w:val="28"/>
          <w:highlight w:val="none"/>
          <w:lang w:eastAsia="zh-CN"/>
        </w:rPr>
      </w:pPr>
    </w:p>
    <w:p w14:paraId="212EBEDA">
      <w:pPr>
        <w:spacing w:line="600" w:lineRule="atLeast"/>
        <w:rPr>
          <w:color w:val="auto"/>
          <w:sz w:val="28"/>
          <w:szCs w:val="28"/>
          <w:highlight w:val="none"/>
          <w:lang w:eastAsia="zh-CN"/>
        </w:rPr>
      </w:pPr>
    </w:p>
    <w:p w14:paraId="53C00E74">
      <w:pPr>
        <w:spacing w:line="600" w:lineRule="atLeast"/>
        <w:rPr>
          <w:color w:val="auto"/>
          <w:sz w:val="28"/>
          <w:szCs w:val="28"/>
          <w:highlight w:val="none"/>
          <w:lang w:eastAsia="zh-CN"/>
        </w:rPr>
      </w:pPr>
    </w:p>
    <w:p w14:paraId="136152EB">
      <w:pPr>
        <w:spacing w:line="600" w:lineRule="atLeast"/>
        <w:rPr>
          <w:color w:val="auto"/>
          <w:sz w:val="28"/>
          <w:szCs w:val="28"/>
          <w:highlight w:val="none"/>
          <w:lang w:eastAsia="zh-CN"/>
        </w:rPr>
      </w:pPr>
    </w:p>
    <w:p w14:paraId="50AB9DE8">
      <w:pPr>
        <w:spacing w:line="600" w:lineRule="atLeast"/>
        <w:rPr>
          <w:color w:val="auto"/>
          <w:sz w:val="28"/>
          <w:szCs w:val="28"/>
          <w:highlight w:val="none"/>
          <w:lang w:eastAsia="zh-CN"/>
        </w:rPr>
      </w:pPr>
    </w:p>
    <w:p w14:paraId="1FBC438A">
      <w:pPr>
        <w:tabs>
          <w:tab w:val="left" w:pos="6942"/>
          <w:tab w:val="left" w:pos="7535"/>
        </w:tabs>
        <w:spacing w:line="358" w:lineRule="auto"/>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lang w:eastAsia="zh-CN"/>
        </w:rPr>
        <w:t>供应商：</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（加盖单位公章）</w:t>
      </w:r>
    </w:p>
    <w:p w14:paraId="3F3A4046">
      <w:pPr>
        <w:tabs>
          <w:tab w:val="left" w:pos="6942"/>
          <w:tab w:val="left" w:pos="7535"/>
        </w:tabs>
        <w:spacing w:line="358" w:lineRule="auto"/>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lang w:eastAsia="zh-CN"/>
        </w:rPr>
        <w:t>法定代表人（单位负责人）或其委托代理人：</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pacing w:val="-1"/>
          <w:sz w:val="28"/>
          <w:highlight w:val="none"/>
          <w:lang w:eastAsia="zh-CN"/>
        </w:rPr>
        <w:t>（签字或盖章）</w:t>
      </w:r>
    </w:p>
    <w:p w14:paraId="37A1DC69">
      <w:pPr>
        <w:tabs>
          <w:tab w:val="left" w:pos="3611"/>
          <w:tab w:val="left" w:pos="4626"/>
          <w:tab w:val="left" w:pos="5642"/>
        </w:tabs>
        <w:spacing w:before="15"/>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u w:val="none"/>
          <w:lang w:eastAsia="zh-CN"/>
        </w:rPr>
        <w:t>日期：</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年</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月</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日</w:t>
      </w:r>
    </w:p>
    <w:p w14:paraId="5A73B5BB">
      <w:pPr>
        <w:widowControl/>
        <w:rPr>
          <w:rFonts w:asciiTheme="minorEastAsia" w:hAnsiTheme="minorEastAsia" w:eastAsiaTheme="minorEastAsia" w:cstheme="minorEastAsia"/>
          <w:color w:val="auto"/>
          <w:highlight w:val="none"/>
          <w:lang w:eastAsia="zh-CN"/>
        </w:rPr>
      </w:pPr>
      <w:r>
        <w:rPr>
          <w:rFonts w:asciiTheme="minorEastAsia" w:hAnsiTheme="minorEastAsia" w:eastAsiaTheme="minorEastAsia" w:cstheme="minorEastAsia"/>
          <w:color w:val="auto"/>
          <w:highlight w:val="none"/>
          <w:lang w:eastAsia="zh-CN"/>
        </w:rPr>
        <w:br w:type="page"/>
      </w:r>
    </w:p>
    <w:p w14:paraId="5633A27D">
      <w:pPr>
        <w:pStyle w:val="3"/>
        <w:spacing w:line="360" w:lineRule="auto"/>
        <w:jc w:val="center"/>
        <w:rPr>
          <w:rFonts w:ascii="宋体" w:hAnsi="宋体" w:eastAsia="宋体" w:cs="宋体"/>
          <w:color w:val="auto"/>
          <w:sz w:val="28"/>
          <w:szCs w:val="28"/>
          <w:highlight w:val="none"/>
          <w:lang w:eastAsia="zh-CN"/>
        </w:rPr>
      </w:pPr>
      <w:bookmarkStart w:id="317" w:name="_Toc13743"/>
      <w:r>
        <w:rPr>
          <w:rFonts w:hint="eastAsia" w:ascii="宋体" w:hAnsi="宋体" w:eastAsia="宋体" w:cs="宋体"/>
          <w:color w:val="auto"/>
          <w:sz w:val="28"/>
          <w:szCs w:val="28"/>
          <w:highlight w:val="none"/>
          <w:lang w:eastAsia="zh-CN"/>
        </w:rPr>
        <w:t>二、报价函</w:t>
      </w:r>
      <w:bookmarkEnd w:id="317"/>
    </w:p>
    <w:p w14:paraId="747A5071">
      <w:pPr>
        <w:pStyle w:val="13"/>
        <w:tabs>
          <w:tab w:val="left" w:pos="1991"/>
        </w:tabs>
        <w:spacing w:line="360" w:lineRule="auto"/>
        <w:rPr>
          <w:rFonts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highlight w:val="none"/>
          <w:u w:val="single"/>
          <w:lang w:eastAsia="zh-CN"/>
        </w:rPr>
        <w:t xml:space="preserve"> </w:t>
      </w:r>
      <w:r>
        <w:rPr>
          <w:rFonts w:hint="eastAsia" w:asciiTheme="minorEastAsia" w:hAnsiTheme="minorEastAsia" w:eastAsiaTheme="minorEastAsia" w:cstheme="minorEastAsia"/>
          <w:color w:val="auto"/>
          <w:sz w:val="24"/>
          <w:szCs w:val="24"/>
          <w:highlight w:val="none"/>
          <w:u w:val="single"/>
          <w:lang w:eastAsia="zh-CN"/>
        </w:rPr>
        <w:tab/>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pacing w:val="-3"/>
          <w:sz w:val="24"/>
          <w:szCs w:val="24"/>
          <w:highlight w:val="none"/>
          <w:lang w:eastAsia="zh-CN"/>
        </w:rPr>
        <w:t>采购人名</w:t>
      </w:r>
      <w:r>
        <w:rPr>
          <w:rFonts w:hint="eastAsia" w:asciiTheme="minorEastAsia" w:hAnsiTheme="minorEastAsia" w:eastAsiaTheme="minorEastAsia" w:cstheme="minorEastAsia"/>
          <w:color w:val="auto"/>
          <w:sz w:val="24"/>
          <w:szCs w:val="24"/>
          <w:highlight w:val="none"/>
          <w:lang w:eastAsia="zh-CN"/>
        </w:rPr>
        <w:t>称</w:t>
      </w:r>
      <w:r>
        <w:rPr>
          <w:rFonts w:hint="eastAsia" w:asciiTheme="minorEastAsia" w:hAnsiTheme="minorEastAsia" w:eastAsiaTheme="minorEastAsia" w:cstheme="minorEastAsia"/>
          <w:color w:val="auto"/>
          <w:spacing w:val="-108"/>
          <w:sz w:val="24"/>
          <w:szCs w:val="24"/>
          <w:highlight w:val="none"/>
          <w:lang w:eastAsia="zh-CN"/>
        </w:rPr>
        <w:t>）</w:t>
      </w:r>
      <w:r>
        <w:rPr>
          <w:rFonts w:hint="eastAsia" w:asciiTheme="minorEastAsia" w:hAnsiTheme="minorEastAsia" w:eastAsiaTheme="minorEastAsia" w:cstheme="minorEastAsia"/>
          <w:color w:val="auto"/>
          <w:sz w:val="24"/>
          <w:szCs w:val="24"/>
          <w:highlight w:val="none"/>
          <w:lang w:eastAsia="zh-CN"/>
        </w:rPr>
        <w:t>：</w:t>
      </w:r>
    </w:p>
    <w:p w14:paraId="59A016C9">
      <w:pPr>
        <w:pStyle w:val="13"/>
        <w:spacing w:before="12" w:line="360" w:lineRule="auto"/>
        <w:rPr>
          <w:rFonts w:asciiTheme="minorEastAsia" w:hAnsiTheme="minorEastAsia" w:eastAsiaTheme="minorEastAsia" w:cstheme="minorEastAsia"/>
          <w:color w:val="auto"/>
          <w:sz w:val="24"/>
          <w:szCs w:val="24"/>
          <w:highlight w:val="none"/>
          <w:lang w:eastAsia="zh-CN"/>
        </w:rPr>
      </w:pPr>
    </w:p>
    <w:p w14:paraId="7F7532CA">
      <w:pPr>
        <w:autoSpaceDE w:val="0"/>
        <w:autoSpaceDN w:val="0"/>
        <w:adjustRightInd w:val="0"/>
        <w:snapToGrid w:val="0"/>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我方已仔细研究了</w:t>
      </w:r>
      <w:r>
        <w:rPr>
          <w:rFonts w:hint="eastAsia"/>
          <w:color w:val="auto"/>
          <w:sz w:val="24"/>
          <w:szCs w:val="24"/>
          <w:highlight w:val="none"/>
          <w:u w:val="single"/>
          <w:lang w:eastAsia="zh-CN"/>
        </w:rPr>
        <w:t xml:space="preserve">              </w:t>
      </w:r>
      <w:r>
        <w:rPr>
          <w:rFonts w:hint="eastAsia"/>
          <w:color w:val="auto"/>
          <w:sz w:val="24"/>
          <w:szCs w:val="24"/>
          <w:highlight w:val="none"/>
          <w:lang w:eastAsia="zh-CN"/>
        </w:rPr>
        <w:t>(项目名称)询价采购文件的全部内容，</w:t>
      </w:r>
      <w:r>
        <w:rPr>
          <w:rFonts w:hint="eastAsia" w:cs="仿宋_GB2312"/>
          <w:color w:val="auto"/>
          <w:sz w:val="24"/>
          <w:highlight w:val="none"/>
          <w:lang w:eastAsia="zh-CN"/>
        </w:rPr>
        <w:t>且对询价采购文件无任何异议，并愿意以“报价一览表”所填写的总报价，</w:t>
      </w:r>
      <w:r>
        <w:rPr>
          <w:rFonts w:hint="eastAsia" w:cs="TimesNewRomanPSMT"/>
          <w:color w:val="auto"/>
          <w:sz w:val="24"/>
          <w:highlight w:val="none"/>
          <w:lang w:eastAsia="zh-CN"/>
        </w:rPr>
        <w:t>向你方</w:t>
      </w:r>
      <w:r>
        <w:rPr>
          <w:rFonts w:hint="eastAsia"/>
          <w:color w:val="auto"/>
          <w:sz w:val="24"/>
          <w:highlight w:val="none"/>
          <w:lang w:eastAsia="zh-CN"/>
        </w:rPr>
        <w:t>提供询价采购文件要求的货物</w:t>
      </w:r>
      <w:r>
        <w:rPr>
          <w:rFonts w:hint="eastAsia"/>
          <w:color w:val="auto"/>
          <w:sz w:val="24"/>
          <w:highlight w:val="none"/>
          <w:lang w:val="en-US" w:eastAsia="zh-CN"/>
        </w:rPr>
        <w:t>/</w:t>
      </w:r>
      <w:r>
        <w:rPr>
          <w:rFonts w:hint="eastAsia"/>
          <w:color w:val="auto"/>
          <w:sz w:val="24"/>
          <w:highlight w:val="none"/>
          <w:lang w:eastAsia="zh-CN"/>
        </w:rPr>
        <w:t>服务</w:t>
      </w:r>
      <w:r>
        <w:rPr>
          <w:rFonts w:hint="eastAsia" w:cs="仿宋_GB2312"/>
          <w:color w:val="auto"/>
          <w:sz w:val="24"/>
          <w:highlight w:val="none"/>
          <w:lang w:eastAsia="zh-CN"/>
        </w:rPr>
        <w:t>。</w:t>
      </w:r>
      <w:r>
        <w:rPr>
          <w:rFonts w:hint="eastAsia"/>
          <w:color w:val="auto"/>
          <w:sz w:val="24"/>
          <w:szCs w:val="24"/>
          <w:highlight w:val="none"/>
          <w:lang w:eastAsia="zh-CN"/>
        </w:rPr>
        <w:t xml:space="preserve">    </w:t>
      </w:r>
    </w:p>
    <w:p w14:paraId="04C1291F">
      <w:pPr>
        <w:widowControl/>
        <w:autoSpaceDE w:val="0"/>
        <w:autoSpaceDN w:val="0"/>
        <w:adjustRightInd w:val="0"/>
        <w:snapToGrid w:val="0"/>
        <w:spacing w:line="360" w:lineRule="auto"/>
        <w:ind w:firstLine="480" w:firstLineChars="200"/>
        <w:rPr>
          <w:rFonts w:cs="TimesNewRomanPSMT"/>
          <w:color w:val="auto"/>
          <w:sz w:val="24"/>
          <w:highlight w:val="none"/>
          <w:lang w:eastAsia="zh-CN"/>
        </w:rPr>
      </w:pPr>
      <w:r>
        <w:rPr>
          <w:rFonts w:hint="eastAsia" w:cs="TimesNewRomanPSMT"/>
          <w:color w:val="auto"/>
          <w:sz w:val="24"/>
          <w:highlight w:val="none"/>
          <w:lang w:eastAsia="zh-CN"/>
        </w:rPr>
        <w:t>1.我方承诺在询价有效期内不修改或撤销响应文件。否则，你方可不予退还我方的询价保证金。</w:t>
      </w:r>
    </w:p>
    <w:p w14:paraId="7519819A">
      <w:pPr>
        <w:autoSpaceDE w:val="0"/>
        <w:autoSpaceDN w:val="0"/>
        <w:adjustRightInd w:val="0"/>
        <w:snapToGrid w:val="0"/>
        <w:spacing w:line="360" w:lineRule="auto"/>
        <w:ind w:firstLine="480" w:firstLineChars="200"/>
        <w:rPr>
          <w:rFonts w:cs="TimesNewRomanPSMT"/>
          <w:color w:val="auto"/>
          <w:sz w:val="24"/>
          <w:highlight w:val="none"/>
          <w:lang w:eastAsia="zh-CN"/>
        </w:rPr>
      </w:pPr>
      <w:r>
        <w:rPr>
          <w:rFonts w:hint="eastAsia" w:cs="TimesNewRomanPSMT"/>
          <w:color w:val="auto"/>
          <w:sz w:val="24"/>
          <w:highlight w:val="none"/>
          <w:lang w:eastAsia="zh-CN"/>
        </w:rPr>
        <w:t>2.本项目的询价有效期为自响应文件递交截止之日起</w:t>
      </w:r>
      <w:r>
        <w:rPr>
          <w:rFonts w:hint="eastAsia" w:cs="TimesNewRomanPSMT"/>
          <w:color w:val="auto"/>
          <w:sz w:val="24"/>
          <w:highlight w:val="none"/>
          <w:u w:val="single"/>
          <w:lang w:val="en-US" w:eastAsia="zh-CN"/>
        </w:rPr>
        <w:t>90</w:t>
      </w:r>
      <w:r>
        <w:rPr>
          <w:rFonts w:hint="eastAsia" w:cs="TimesNewRomanPSMT"/>
          <w:color w:val="auto"/>
          <w:sz w:val="24"/>
          <w:highlight w:val="none"/>
          <w:lang w:eastAsia="zh-CN"/>
        </w:rPr>
        <w:t>个日历天。</w:t>
      </w:r>
    </w:p>
    <w:p w14:paraId="01B3195B">
      <w:pPr>
        <w:widowControl/>
        <w:autoSpaceDE w:val="0"/>
        <w:autoSpaceDN w:val="0"/>
        <w:adjustRightInd w:val="0"/>
        <w:snapToGrid w:val="0"/>
        <w:spacing w:line="360" w:lineRule="auto"/>
        <w:ind w:firstLine="480" w:firstLineChars="200"/>
        <w:rPr>
          <w:rFonts w:cs="TimesNewRomanPSMT"/>
          <w:color w:val="auto"/>
          <w:sz w:val="24"/>
          <w:highlight w:val="none"/>
          <w:lang w:eastAsia="zh-CN"/>
        </w:rPr>
      </w:pPr>
      <w:r>
        <w:rPr>
          <w:rFonts w:hint="eastAsia" w:cs="TimesNewRomanPSMT"/>
          <w:color w:val="auto"/>
          <w:sz w:val="24"/>
          <w:highlight w:val="none"/>
          <w:lang w:eastAsia="zh-CN"/>
        </w:rPr>
        <w:t>3.我方承诺所提交的响应文件及有关资料是完整的、真实的、准确的和有效的，否则，我方承担由此造成的任何损失及引起的任何后果。</w:t>
      </w:r>
    </w:p>
    <w:p w14:paraId="08E5C28B">
      <w:pPr>
        <w:widowControl/>
        <w:autoSpaceDE w:val="0"/>
        <w:autoSpaceDN w:val="0"/>
        <w:adjustRightInd w:val="0"/>
        <w:snapToGrid w:val="0"/>
        <w:spacing w:line="360" w:lineRule="auto"/>
        <w:ind w:firstLine="480" w:firstLineChars="200"/>
        <w:rPr>
          <w:rFonts w:cs="TimesNewRomanPSMT"/>
          <w:color w:val="auto"/>
          <w:sz w:val="24"/>
          <w:highlight w:val="none"/>
          <w:lang w:eastAsia="zh-CN"/>
        </w:rPr>
      </w:pPr>
      <w:r>
        <w:rPr>
          <w:rFonts w:hint="eastAsia" w:cs="TimesNewRomanPSMT"/>
          <w:color w:val="auto"/>
          <w:sz w:val="24"/>
          <w:highlight w:val="none"/>
          <w:lang w:eastAsia="zh-CN"/>
        </w:rPr>
        <w:t>4.如我方成交：</w:t>
      </w:r>
    </w:p>
    <w:p w14:paraId="043A9A92">
      <w:pPr>
        <w:widowControl/>
        <w:autoSpaceDE w:val="0"/>
        <w:autoSpaceDN w:val="0"/>
        <w:adjustRightInd w:val="0"/>
        <w:snapToGrid w:val="0"/>
        <w:spacing w:line="360" w:lineRule="auto"/>
        <w:ind w:firstLine="480" w:firstLineChars="200"/>
        <w:rPr>
          <w:rFonts w:cs="TimesNewRomanPSMT"/>
          <w:color w:val="auto"/>
          <w:sz w:val="24"/>
          <w:highlight w:val="none"/>
          <w:lang w:eastAsia="zh-CN"/>
        </w:rPr>
      </w:pPr>
      <w:r>
        <w:rPr>
          <w:rFonts w:hint="eastAsia" w:cs="TimesNewRomanPSMT"/>
          <w:color w:val="auto"/>
          <w:sz w:val="24"/>
          <w:highlight w:val="none"/>
          <w:lang w:eastAsia="zh-CN"/>
        </w:rPr>
        <w:t>（</w:t>
      </w:r>
      <w:r>
        <w:rPr>
          <w:rFonts w:cs="TimesNewRomanPSMT"/>
          <w:color w:val="auto"/>
          <w:sz w:val="24"/>
          <w:highlight w:val="none"/>
          <w:lang w:eastAsia="zh-CN"/>
        </w:rPr>
        <w:t>1</w:t>
      </w:r>
      <w:r>
        <w:rPr>
          <w:rFonts w:hint="eastAsia" w:cs="TimesNewRomanPSMT"/>
          <w:color w:val="auto"/>
          <w:sz w:val="24"/>
          <w:highlight w:val="none"/>
          <w:lang w:eastAsia="zh-CN"/>
        </w:rPr>
        <w:t>）我方承诺在收到成交通知书后，在成交通知书规定的期限内与你方签订合同。</w:t>
      </w:r>
    </w:p>
    <w:p w14:paraId="798ECEB1">
      <w:pPr>
        <w:widowControl/>
        <w:autoSpaceDE w:val="0"/>
        <w:autoSpaceDN w:val="0"/>
        <w:adjustRightInd w:val="0"/>
        <w:snapToGrid w:val="0"/>
        <w:spacing w:line="360" w:lineRule="auto"/>
        <w:ind w:firstLine="480" w:firstLineChars="200"/>
        <w:rPr>
          <w:rFonts w:cs="TimesNewRomanPSMT"/>
          <w:color w:val="auto"/>
          <w:sz w:val="24"/>
          <w:highlight w:val="none"/>
          <w:lang w:eastAsia="zh-CN"/>
        </w:rPr>
      </w:pPr>
      <w:r>
        <w:rPr>
          <w:rFonts w:hint="eastAsia" w:cs="TimesNewRomanPSMT"/>
          <w:color w:val="auto"/>
          <w:sz w:val="24"/>
          <w:highlight w:val="none"/>
          <w:lang w:eastAsia="zh-CN"/>
        </w:rPr>
        <w:t>（2）我方承诺按照询价采购文件规定向你方递交履约保证金。</w:t>
      </w:r>
    </w:p>
    <w:p w14:paraId="2EB7B0AF">
      <w:pPr>
        <w:widowControl/>
        <w:autoSpaceDE w:val="0"/>
        <w:autoSpaceDN w:val="0"/>
        <w:adjustRightInd w:val="0"/>
        <w:snapToGrid w:val="0"/>
        <w:spacing w:line="360" w:lineRule="auto"/>
        <w:ind w:firstLine="480" w:firstLineChars="200"/>
        <w:rPr>
          <w:rFonts w:cs="TimesNewRomanPSMT"/>
          <w:color w:val="auto"/>
          <w:sz w:val="24"/>
          <w:highlight w:val="none"/>
          <w:lang w:eastAsia="zh-CN"/>
        </w:rPr>
      </w:pPr>
      <w:r>
        <w:rPr>
          <w:rFonts w:hint="eastAsia" w:cs="TimesNewRomanPSMT"/>
          <w:color w:val="auto"/>
          <w:sz w:val="24"/>
          <w:highlight w:val="none"/>
          <w:lang w:eastAsia="zh-CN"/>
        </w:rPr>
        <w:t>（3）我方承诺按合同约定的期限和地点，提供符合询价采购文件要求的全部的货物</w:t>
      </w:r>
      <w:r>
        <w:rPr>
          <w:rFonts w:hint="eastAsia" w:cs="TimesNewRomanPSMT"/>
          <w:color w:val="auto"/>
          <w:sz w:val="24"/>
          <w:highlight w:val="none"/>
          <w:lang w:val="en-US" w:eastAsia="zh-CN"/>
        </w:rPr>
        <w:t>/</w:t>
      </w:r>
      <w:r>
        <w:rPr>
          <w:rFonts w:hint="eastAsia" w:cs="TimesNewRomanPSMT"/>
          <w:color w:val="auto"/>
          <w:sz w:val="24"/>
          <w:highlight w:val="none"/>
          <w:lang w:eastAsia="zh-CN"/>
        </w:rPr>
        <w:t>服务。</w:t>
      </w:r>
    </w:p>
    <w:p w14:paraId="43984697">
      <w:pPr>
        <w:widowControl/>
        <w:autoSpaceDE w:val="0"/>
        <w:autoSpaceDN w:val="0"/>
        <w:adjustRightInd w:val="0"/>
        <w:snapToGrid w:val="0"/>
        <w:spacing w:line="360" w:lineRule="auto"/>
        <w:ind w:firstLine="480" w:firstLineChars="200"/>
        <w:rPr>
          <w:color w:val="auto"/>
          <w:highlight w:val="none"/>
          <w:lang w:eastAsia="zh-CN"/>
        </w:rPr>
      </w:pPr>
      <w:bookmarkStart w:id="318" w:name="_Hlk7529152"/>
      <w:r>
        <w:rPr>
          <w:rFonts w:hint="eastAsia" w:cs="仿宋_GB2312"/>
          <w:color w:val="auto"/>
          <w:sz w:val="24"/>
          <w:highlight w:val="none"/>
          <w:lang w:eastAsia="zh-CN"/>
        </w:rPr>
        <w:t>（</w:t>
      </w:r>
      <w:r>
        <w:rPr>
          <w:rFonts w:cs="TimesNewRomanPSMT"/>
          <w:color w:val="auto"/>
          <w:sz w:val="24"/>
          <w:highlight w:val="none"/>
          <w:lang w:eastAsia="zh-CN"/>
        </w:rPr>
        <w:t>4</w:t>
      </w:r>
      <w:r>
        <w:rPr>
          <w:rFonts w:cs="仿宋_GB2312"/>
          <w:color w:val="auto"/>
          <w:sz w:val="24"/>
          <w:highlight w:val="none"/>
          <w:lang w:eastAsia="zh-CN"/>
        </w:rPr>
        <w:t>）</w:t>
      </w:r>
      <w:r>
        <w:rPr>
          <w:rFonts w:hint="eastAsia" w:cs="仿宋_GB2312"/>
          <w:color w:val="auto"/>
          <w:sz w:val="24"/>
          <w:highlight w:val="none"/>
          <w:lang w:eastAsia="zh-CN"/>
        </w:rPr>
        <w:t>除商务条款偏离表和技术规格偏离表列出的偏差外，我方响应询价采购文件的全部要求。</w:t>
      </w:r>
      <w:bookmarkEnd w:id="318"/>
      <w:r>
        <w:rPr>
          <w:rFonts w:cs="仿宋_GB2312"/>
          <w:color w:val="auto"/>
          <w:sz w:val="24"/>
          <w:highlight w:val="none"/>
          <w:lang w:eastAsia="zh-CN"/>
        </w:rPr>
        <w:tab/>
      </w:r>
    </w:p>
    <w:p w14:paraId="20648C77">
      <w:pPr>
        <w:widowControl/>
        <w:autoSpaceDE w:val="0"/>
        <w:autoSpaceDN w:val="0"/>
        <w:adjustRightInd w:val="0"/>
        <w:snapToGrid w:val="0"/>
        <w:spacing w:line="360" w:lineRule="auto"/>
        <w:ind w:firstLine="480" w:firstLineChars="200"/>
        <w:rPr>
          <w:rFonts w:cs="TimesNewRomanPSMT"/>
          <w:color w:val="auto"/>
          <w:sz w:val="24"/>
          <w:highlight w:val="none"/>
          <w:lang w:eastAsia="zh-CN"/>
        </w:rPr>
      </w:pPr>
      <w:r>
        <w:rPr>
          <w:rFonts w:hint="eastAsia" w:cs="TimesNewRomanPSMT"/>
          <w:color w:val="auto"/>
          <w:sz w:val="24"/>
          <w:highlight w:val="none"/>
          <w:lang w:eastAsia="zh-CN"/>
        </w:rPr>
        <w:t>5．</w:t>
      </w:r>
      <w:r>
        <w:rPr>
          <w:rFonts w:hint="eastAsia" w:cs="TimesNewRomanPSMT"/>
          <w:color w:val="auto"/>
          <w:sz w:val="24"/>
          <w:highlight w:val="none"/>
          <w:u w:val="single"/>
          <w:lang w:eastAsia="zh-CN"/>
        </w:rPr>
        <w:t xml:space="preserve">               </w:t>
      </w:r>
      <w:r>
        <w:rPr>
          <w:rFonts w:cs="TimesNewRomanPSMT"/>
          <w:color w:val="auto"/>
          <w:sz w:val="24"/>
          <w:highlight w:val="none"/>
          <w:u w:val="single"/>
          <w:lang w:eastAsia="zh-CN"/>
        </w:rPr>
        <w:t xml:space="preserve"> </w:t>
      </w:r>
      <w:r>
        <w:rPr>
          <w:rFonts w:hint="eastAsia" w:cs="TimesNewRomanPSMT"/>
          <w:color w:val="auto"/>
          <w:sz w:val="24"/>
          <w:highlight w:val="none"/>
          <w:lang w:eastAsia="zh-CN"/>
        </w:rPr>
        <w:t>（其他补充说明）。</w:t>
      </w:r>
    </w:p>
    <w:p w14:paraId="5E04FDDA">
      <w:pPr>
        <w:spacing w:line="360" w:lineRule="auto"/>
        <w:ind w:right="840" w:firstLine="2880" w:firstLineChars="1200"/>
        <w:rPr>
          <w:rFonts w:hint="eastAsia"/>
          <w:color w:val="auto"/>
          <w:sz w:val="24"/>
          <w:szCs w:val="24"/>
          <w:highlight w:val="none"/>
          <w:lang w:eastAsia="zh-CN"/>
        </w:rPr>
      </w:pPr>
    </w:p>
    <w:p w14:paraId="62F01155">
      <w:pPr>
        <w:spacing w:line="360" w:lineRule="auto"/>
        <w:ind w:right="840" w:firstLine="2880" w:firstLineChars="1200"/>
        <w:rPr>
          <w:color w:val="auto"/>
          <w:sz w:val="24"/>
          <w:szCs w:val="24"/>
          <w:highlight w:val="none"/>
          <w:lang w:eastAsia="zh-CN"/>
        </w:rPr>
      </w:pPr>
      <w:r>
        <w:rPr>
          <w:rFonts w:hint="eastAsia"/>
          <w:color w:val="auto"/>
          <w:sz w:val="24"/>
          <w:szCs w:val="24"/>
          <w:highlight w:val="none"/>
          <w:lang w:eastAsia="zh-CN"/>
        </w:rPr>
        <w:t>供 应 商：</w:t>
      </w:r>
      <w:r>
        <w:rPr>
          <w:rFonts w:hint="eastAsia"/>
          <w:color w:val="auto"/>
          <w:sz w:val="24"/>
          <w:szCs w:val="24"/>
          <w:highlight w:val="none"/>
          <w:u w:val="single"/>
          <w:lang w:eastAsia="zh-CN"/>
        </w:rPr>
        <w:tab/>
      </w:r>
      <w:r>
        <w:rPr>
          <w:rFonts w:hint="eastAsia"/>
          <w:color w:val="auto"/>
          <w:sz w:val="24"/>
          <w:szCs w:val="24"/>
          <w:highlight w:val="none"/>
          <w:u w:val="single"/>
          <w:lang w:eastAsia="zh-CN"/>
        </w:rPr>
        <w:t xml:space="preserve">                     </w:t>
      </w:r>
      <w:r>
        <w:rPr>
          <w:rFonts w:hint="eastAsia"/>
          <w:color w:val="auto"/>
          <w:sz w:val="24"/>
          <w:szCs w:val="24"/>
          <w:highlight w:val="none"/>
          <w:lang w:eastAsia="zh-CN"/>
        </w:rPr>
        <w:t>(加盖单位公章)</w:t>
      </w:r>
    </w:p>
    <w:p w14:paraId="17E18E58">
      <w:pPr>
        <w:spacing w:line="360" w:lineRule="auto"/>
        <w:ind w:left="2880"/>
        <w:rPr>
          <w:color w:val="auto"/>
          <w:sz w:val="24"/>
          <w:szCs w:val="24"/>
          <w:highlight w:val="none"/>
          <w:lang w:eastAsia="zh-CN"/>
        </w:rPr>
      </w:pPr>
      <w:r>
        <w:rPr>
          <w:rFonts w:hint="eastAsia"/>
          <w:color w:val="auto"/>
          <w:sz w:val="24"/>
          <w:szCs w:val="24"/>
          <w:highlight w:val="none"/>
          <w:lang w:eastAsia="zh-CN"/>
        </w:rPr>
        <w:t>法定代表人(单位负责人)或其委托代理人：</w:t>
      </w:r>
      <w:r>
        <w:rPr>
          <w:rFonts w:hint="eastAsia"/>
          <w:color w:val="auto"/>
          <w:sz w:val="24"/>
          <w:szCs w:val="24"/>
          <w:highlight w:val="none"/>
          <w:u w:val="single"/>
          <w:lang w:eastAsia="zh-CN"/>
        </w:rPr>
        <w:t xml:space="preserve">  </w:t>
      </w:r>
      <w:r>
        <w:rPr>
          <w:rFonts w:hint="eastAsia"/>
          <w:color w:val="auto"/>
          <w:sz w:val="24"/>
          <w:szCs w:val="24"/>
          <w:highlight w:val="none"/>
          <w:lang w:eastAsia="zh-CN"/>
        </w:rPr>
        <w:t>(签字或盖章)</w:t>
      </w:r>
    </w:p>
    <w:p w14:paraId="2E9B94EA">
      <w:pPr>
        <w:spacing w:line="360" w:lineRule="auto"/>
        <w:ind w:left="2880"/>
        <w:rPr>
          <w:color w:val="auto"/>
          <w:sz w:val="24"/>
          <w:szCs w:val="24"/>
          <w:highlight w:val="none"/>
          <w:u w:val="single"/>
          <w:lang w:eastAsia="zh-CN"/>
        </w:rPr>
      </w:pPr>
      <w:r>
        <w:rPr>
          <w:rFonts w:hint="eastAsia"/>
          <w:color w:val="auto"/>
          <w:sz w:val="24"/>
          <w:szCs w:val="24"/>
          <w:highlight w:val="none"/>
          <w:lang w:eastAsia="zh-CN"/>
        </w:rPr>
        <w:t>地</w:t>
      </w:r>
      <w:r>
        <w:rPr>
          <w:rFonts w:hint="eastAsia"/>
          <w:color w:val="auto"/>
          <w:sz w:val="24"/>
          <w:szCs w:val="24"/>
          <w:highlight w:val="none"/>
          <w:lang w:eastAsia="zh-CN"/>
        </w:rPr>
        <w:tab/>
      </w:r>
      <w:r>
        <w:rPr>
          <w:rFonts w:hint="eastAsia"/>
          <w:color w:val="auto"/>
          <w:sz w:val="24"/>
          <w:szCs w:val="24"/>
          <w:highlight w:val="none"/>
          <w:lang w:eastAsia="zh-CN"/>
        </w:rPr>
        <w:t>址：</w:t>
      </w:r>
      <w:r>
        <w:rPr>
          <w:rFonts w:hint="eastAsia"/>
          <w:color w:val="auto"/>
          <w:sz w:val="24"/>
          <w:szCs w:val="24"/>
          <w:highlight w:val="none"/>
          <w:u w:val="single"/>
          <w:lang w:eastAsia="zh-CN"/>
        </w:rPr>
        <w:t xml:space="preserve">                                           </w:t>
      </w:r>
    </w:p>
    <w:p w14:paraId="46CD0BA8">
      <w:pPr>
        <w:spacing w:line="360" w:lineRule="auto"/>
        <w:ind w:left="2880"/>
        <w:rPr>
          <w:color w:val="auto"/>
          <w:sz w:val="24"/>
          <w:szCs w:val="24"/>
          <w:highlight w:val="none"/>
          <w:lang w:eastAsia="zh-CN"/>
        </w:rPr>
      </w:pPr>
      <w:r>
        <w:rPr>
          <w:rFonts w:hint="eastAsia"/>
          <w:color w:val="auto"/>
          <w:sz w:val="24"/>
          <w:szCs w:val="24"/>
          <w:highlight w:val="none"/>
          <w:lang w:eastAsia="zh-CN"/>
        </w:rPr>
        <w:t>网</w:t>
      </w:r>
      <w:r>
        <w:rPr>
          <w:rFonts w:hint="eastAsia"/>
          <w:color w:val="auto"/>
          <w:sz w:val="24"/>
          <w:szCs w:val="24"/>
          <w:highlight w:val="none"/>
          <w:lang w:eastAsia="zh-CN"/>
        </w:rPr>
        <w:tab/>
      </w:r>
      <w:r>
        <w:rPr>
          <w:rFonts w:hint="eastAsia"/>
          <w:color w:val="auto"/>
          <w:sz w:val="24"/>
          <w:szCs w:val="24"/>
          <w:highlight w:val="none"/>
          <w:lang w:eastAsia="zh-CN"/>
        </w:rPr>
        <w:t>址：</w:t>
      </w:r>
      <w:r>
        <w:rPr>
          <w:rFonts w:hint="eastAsia"/>
          <w:color w:val="auto"/>
          <w:sz w:val="24"/>
          <w:szCs w:val="24"/>
          <w:highlight w:val="none"/>
          <w:u w:val="single"/>
          <w:lang w:eastAsia="zh-CN"/>
        </w:rPr>
        <w:t xml:space="preserve">                                           </w:t>
      </w:r>
    </w:p>
    <w:p w14:paraId="727E9E81">
      <w:pPr>
        <w:spacing w:line="360" w:lineRule="auto"/>
        <w:ind w:left="2880"/>
        <w:rPr>
          <w:color w:val="auto"/>
          <w:sz w:val="24"/>
          <w:szCs w:val="24"/>
          <w:highlight w:val="none"/>
          <w:lang w:eastAsia="zh-CN"/>
        </w:rPr>
      </w:pPr>
      <w:r>
        <w:rPr>
          <w:rFonts w:hint="eastAsia"/>
          <w:color w:val="auto"/>
          <w:sz w:val="24"/>
          <w:szCs w:val="24"/>
          <w:highlight w:val="none"/>
          <w:lang w:eastAsia="zh-CN"/>
        </w:rPr>
        <w:t>电</w:t>
      </w:r>
      <w:r>
        <w:rPr>
          <w:rFonts w:hint="eastAsia"/>
          <w:color w:val="auto"/>
          <w:sz w:val="24"/>
          <w:szCs w:val="24"/>
          <w:highlight w:val="none"/>
          <w:lang w:eastAsia="zh-CN"/>
        </w:rPr>
        <w:tab/>
      </w:r>
      <w:r>
        <w:rPr>
          <w:rFonts w:hint="eastAsia"/>
          <w:color w:val="auto"/>
          <w:sz w:val="24"/>
          <w:szCs w:val="24"/>
          <w:highlight w:val="none"/>
          <w:lang w:eastAsia="zh-CN"/>
        </w:rPr>
        <w:t>话：</w:t>
      </w:r>
      <w:r>
        <w:rPr>
          <w:rFonts w:hint="eastAsia"/>
          <w:color w:val="auto"/>
          <w:sz w:val="24"/>
          <w:szCs w:val="24"/>
          <w:highlight w:val="none"/>
          <w:u w:val="single"/>
          <w:lang w:eastAsia="zh-CN"/>
        </w:rPr>
        <w:t xml:space="preserve">                                           </w:t>
      </w:r>
    </w:p>
    <w:p w14:paraId="271FBAF5">
      <w:pPr>
        <w:spacing w:line="360" w:lineRule="auto"/>
        <w:ind w:left="2880"/>
        <w:rPr>
          <w:color w:val="auto"/>
          <w:sz w:val="24"/>
          <w:szCs w:val="24"/>
          <w:highlight w:val="none"/>
          <w:lang w:eastAsia="zh-CN"/>
        </w:rPr>
      </w:pPr>
      <w:r>
        <w:rPr>
          <w:rFonts w:hint="eastAsia"/>
          <w:color w:val="auto"/>
          <w:sz w:val="24"/>
          <w:szCs w:val="24"/>
          <w:highlight w:val="none"/>
          <w:lang w:eastAsia="zh-CN"/>
        </w:rPr>
        <w:t>传</w:t>
      </w:r>
      <w:r>
        <w:rPr>
          <w:rFonts w:hint="eastAsia"/>
          <w:color w:val="auto"/>
          <w:sz w:val="24"/>
          <w:szCs w:val="24"/>
          <w:highlight w:val="none"/>
          <w:lang w:eastAsia="zh-CN"/>
        </w:rPr>
        <w:tab/>
      </w:r>
      <w:r>
        <w:rPr>
          <w:rFonts w:hint="eastAsia"/>
          <w:color w:val="auto"/>
          <w:sz w:val="24"/>
          <w:szCs w:val="24"/>
          <w:highlight w:val="none"/>
          <w:lang w:eastAsia="zh-CN"/>
        </w:rPr>
        <w:t>真：</w:t>
      </w:r>
      <w:r>
        <w:rPr>
          <w:rFonts w:hint="eastAsia"/>
          <w:color w:val="auto"/>
          <w:sz w:val="24"/>
          <w:szCs w:val="24"/>
          <w:highlight w:val="none"/>
          <w:u w:val="single"/>
          <w:lang w:eastAsia="zh-CN"/>
        </w:rPr>
        <w:t xml:space="preserve">                                           </w:t>
      </w:r>
    </w:p>
    <w:p w14:paraId="5EA82630">
      <w:pPr>
        <w:spacing w:line="360" w:lineRule="auto"/>
        <w:ind w:left="2880"/>
        <w:rPr>
          <w:color w:val="auto"/>
          <w:sz w:val="24"/>
          <w:szCs w:val="24"/>
          <w:highlight w:val="none"/>
          <w:lang w:eastAsia="zh-CN"/>
        </w:rPr>
      </w:pPr>
      <w:r>
        <w:rPr>
          <w:rFonts w:hint="eastAsia"/>
          <w:color w:val="auto"/>
          <w:sz w:val="24"/>
          <w:szCs w:val="24"/>
          <w:highlight w:val="none"/>
          <w:lang w:eastAsia="zh-CN"/>
        </w:rPr>
        <w:t>邮政编码：</w:t>
      </w:r>
      <w:r>
        <w:rPr>
          <w:rFonts w:hint="eastAsia"/>
          <w:color w:val="auto"/>
          <w:sz w:val="24"/>
          <w:szCs w:val="24"/>
          <w:highlight w:val="none"/>
          <w:u w:val="single"/>
          <w:lang w:eastAsia="zh-CN"/>
        </w:rPr>
        <w:t xml:space="preserve">                                         </w:t>
      </w:r>
    </w:p>
    <w:p w14:paraId="71DC6E51">
      <w:pPr>
        <w:spacing w:line="360" w:lineRule="auto"/>
        <w:ind w:left="2880"/>
        <w:rPr>
          <w:rFonts w:ascii="宋体" w:hAnsi="宋体" w:eastAsia="宋体" w:cs="宋体"/>
          <w:color w:val="auto"/>
          <w:sz w:val="28"/>
          <w:szCs w:val="28"/>
          <w:highlight w:val="none"/>
          <w:lang w:eastAsia="zh-CN"/>
        </w:rPr>
      </w:pPr>
      <w:r>
        <w:rPr>
          <w:rFonts w:hint="eastAsia"/>
          <w:color w:val="auto"/>
          <w:sz w:val="24"/>
          <w:szCs w:val="24"/>
          <w:highlight w:val="none"/>
          <w:lang w:eastAsia="zh-CN"/>
        </w:rPr>
        <w:t>日  期：</w:t>
      </w:r>
      <w:r>
        <w:rPr>
          <w:rFonts w:hint="eastAsia"/>
          <w:color w:val="auto"/>
          <w:sz w:val="24"/>
          <w:szCs w:val="24"/>
          <w:highlight w:val="none"/>
          <w:u w:val="single"/>
          <w:lang w:eastAsia="zh-CN"/>
        </w:rPr>
        <w:t xml:space="preserve">       </w:t>
      </w:r>
      <w:r>
        <w:rPr>
          <w:rFonts w:hint="eastAsia"/>
          <w:color w:val="auto"/>
          <w:sz w:val="24"/>
          <w:szCs w:val="24"/>
          <w:highlight w:val="none"/>
          <w:lang w:eastAsia="zh-CN"/>
        </w:rPr>
        <w:t>年</w:t>
      </w:r>
      <w:r>
        <w:rPr>
          <w:rFonts w:hint="eastAsia"/>
          <w:color w:val="auto"/>
          <w:sz w:val="24"/>
          <w:szCs w:val="24"/>
          <w:highlight w:val="none"/>
          <w:u w:val="single"/>
          <w:lang w:eastAsia="zh-CN"/>
        </w:rPr>
        <w:t xml:space="preserve">    </w:t>
      </w:r>
      <w:r>
        <w:rPr>
          <w:rFonts w:hint="eastAsia"/>
          <w:color w:val="auto"/>
          <w:sz w:val="24"/>
          <w:szCs w:val="24"/>
          <w:highlight w:val="none"/>
          <w:lang w:eastAsia="zh-CN"/>
        </w:rPr>
        <w:t>月</w:t>
      </w:r>
      <w:r>
        <w:rPr>
          <w:rFonts w:hint="eastAsia"/>
          <w:color w:val="auto"/>
          <w:sz w:val="24"/>
          <w:szCs w:val="24"/>
          <w:highlight w:val="none"/>
          <w:u w:val="single"/>
          <w:lang w:eastAsia="zh-CN"/>
        </w:rPr>
        <w:t xml:space="preserve">    </w:t>
      </w:r>
      <w:r>
        <w:rPr>
          <w:rFonts w:hint="eastAsia"/>
          <w:color w:val="auto"/>
          <w:sz w:val="24"/>
          <w:szCs w:val="24"/>
          <w:highlight w:val="none"/>
          <w:lang w:eastAsia="zh-CN"/>
        </w:rPr>
        <w:t>日</w:t>
      </w:r>
      <w:bookmarkStart w:id="319" w:name="_Toc28129"/>
    </w:p>
    <w:p w14:paraId="3D27A3E9">
      <w:pP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br w:type="page"/>
      </w:r>
    </w:p>
    <w:p w14:paraId="4DF889F1">
      <w:pPr>
        <w:pStyle w:val="3"/>
        <w:spacing w:line="360" w:lineRule="auto"/>
        <w:jc w:val="center"/>
        <w:rPr>
          <w:rFonts w:ascii="宋体" w:hAnsi="宋体" w:eastAsia="宋体" w:cs="宋体"/>
          <w:color w:val="auto"/>
          <w:sz w:val="28"/>
          <w:szCs w:val="28"/>
          <w:highlight w:val="none"/>
          <w:lang w:eastAsia="zh-CN"/>
        </w:rPr>
      </w:pPr>
      <w:bookmarkStart w:id="320" w:name="_Toc5246"/>
      <w:r>
        <w:rPr>
          <w:rFonts w:hint="eastAsia" w:ascii="宋体" w:hAnsi="宋体" w:eastAsia="宋体" w:cs="宋体"/>
          <w:color w:val="auto"/>
          <w:sz w:val="28"/>
          <w:szCs w:val="28"/>
          <w:highlight w:val="none"/>
          <w:lang w:eastAsia="zh-CN"/>
        </w:rPr>
        <w:t>三、法定代表人(单位负责人)身份证明</w:t>
      </w:r>
      <w:bookmarkEnd w:id="319"/>
      <w:bookmarkEnd w:id="320"/>
    </w:p>
    <w:p w14:paraId="2576FBC1">
      <w:pPr>
        <w:spacing w:line="200" w:lineRule="exact"/>
        <w:rPr>
          <w:color w:val="auto"/>
          <w:highlight w:val="none"/>
          <w:lang w:eastAsia="zh-CN"/>
        </w:rPr>
      </w:pPr>
      <w:r>
        <w:rPr>
          <w:color w:val="auto"/>
          <w:highlight w:val="none"/>
          <w:lang w:eastAsia="zh-CN"/>
        </w:rPr>
        <w:t xml:space="preserve"> </w:t>
      </w:r>
    </w:p>
    <w:p w14:paraId="4E2DF474">
      <w:pPr>
        <w:spacing w:line="200" w:lineRule="exact"/>
        <w:rPr>
          <w:color w:val="auto"/>
          <w:highlight w:val="none"/>
          <w:lang w:eastAsia="zh-CN"/>
        </w:rPr>
      </w:pPr>
      <w:r>
        <w:rPr>
          <w:color w:val="auto"/>
          <w:highlight w:val="none"/>
          <w:lang w:eastAsia="zh-CN"/>
        </w:rPr>
        <w:t xml:space="preserve"> </w:t>
      </w:r>
    </w:p>
    <w:p w14:paraId="360B3837">
      <w:pPr>
        <w:spacing w:line="200" w:lineRule="exact"/>
        <w:rPr>
          <w:color w:val="auto"/>
          <w:highlight w:val="none"/>
          <w:lang w:eastAsia="zh-CN"/>
        </w:rPr>
      </w:pPr>
      <w:r>
        <w:rPr>
          <w:color w:val="auto"/>
          <w:highlight w:val="none"/>
          <w:lang w:eastAsia="zh-CN"/>
        </w:rPr>
        <w:t xml:space="preserve"> </w:t>
      </w:r>
    </w:p>
    <w:p w14:paraId="1817E73E">
      <w:pPr>
        <w:widowControl/>
        <w:autoSpaceDE w:val="0"/>
        <w:autoSpaceDN w:val="0"/>
        <w:adjustRightInd w:val="0"/>
        <w:spacing w:line="360" w:lineRule="auto"/>
        <w:ind w:firstLine="480" w:firstLineChars="200"/>
        <w:rPr>
          <w:rFonts w:cs="仿宋_GB2312"/>
          <w:color w:val="auto"/>
          <w:sz w:val="24"/>
          <w:highlight w:val="none"/>
          <w:lang w:eastAsia="zh-CN"/>
        </w:rPr>
      </w:pPr>
      <w:r>
        <w:rPr>
          <w:rFonts w:hint="eastAsia" w:cs="仿宋_GB2312"/>
          <w:color w:val="auto"/>
          <w:sz w:val="24"/>
          <w:highlight w:val="none"/>
          <w:lang w:eastAsia="zh-CN"/>
        </w:rPr>
        <w:t>供应商名称：</w:t>
      </w:r>
      <w:r>
        <w:rPr>
          <w:rFonts w:hint="eastAsia" w:cs="仿宋_GB2312"/>
          <w:color w:val="auto"/>
          <w:sz w:val="24"/>
          <w:highlight w:val="none"/>
          <w:u w:val="single"/>
          <w:lang w:eastAsia="zh-CN"/>
        </w:rPr>
        <w:t xml:space="preserve">                      </w:t>
      </w:r>
      <w:r>
        <w:rPr>
          <w:rFonts w:hint="eastAsia" w:cs="仿宋_GB2312"/>
          <w:color w:val="auto"/>
          <w:sz w:val="24"/>
          <w:highlight w:val="none"/>
          <w:lang w:eastAsia="zh-CN"/>
        </w:rPr>
        <w:t xml:space="preserve"> </w:t>
      </w:r>
    </w:p>
    <w:p w14:paraId="600E6522">
      <w:pPr>
        <w:widowControl/>
        <w:autoSpaceDE w:val="0"/>
        <w:autoSpaceDN w:val="0"/>
        <w:adjustRightInd w:val="0"/>
        <w:spacing w:line="360" w:lineRule="auto"/>
        <w:ind w:firstLine="480" w:firstLineChars="200"/>
        <w:rPr>
          <w:rFonts w:cs="仿宋_GB2312"/>
          <w:color w:val="auto"/>
          <w:sz w:val="24"/>
          <w:highlight w:val="none"/>
          <w:lang w:eastAsia="zh-CN"/>
        </w:rPr>
      </w:pPr>
      <w:r>
        <w:rPr>
          <w:rFonts w:hint="eastAsia" w:cs="仿宋_GB2312"/>
          <w:color w:val="auto"/>
          <w:sz w:val="24"/>
          <w:highlight w:val="none"/>
          <w:lang w:eastAsia="zh-CN"/>
        </w:rPr>
        <w:t>单位性质：</w:t>
      </w:r>
      <w:r>
        <w:rPr>
          <w:rFonts w:hint="eastAsia" w:cs="仿宋_GB2312"/>
          <w:color w:val="auto"/>
          <w:sz w:val="24"/>
          <w:highlight w:val="none"/>
          <w:u w:val="single"/>
          <w:lang w:eastAsia="zh-CN"/>
        </w:rPr>
        <w:t xml:space="preserve">                        </w:t>
      </w:r>
      <w:r>
        <w:rPr>
          <w:rFonts w:hint="eastAsia" w:cs="仿宋_GB2312"/>
          <w:color w:val="auto"/>
          <w:sz w:val="24"/>
          <w:highlight w:val="none"/>
          <w:lang w:eastAsia="zh-CN"/>
        </w:rPr>
        <w:t xml:space="preserve"> </w:t>
      </w:r>
    </w:p>
    <w:p w14:paraId="706463F0">
      <w:pPr>
        <w:widowControl/>
        <w:autoSpaceDE w:val="0"/>
        <w:autoSpaceDN w:val="0"/>
        <w:adjustRightInd w:val="0"/>
        <w:spacing w:line="360" w:lineRule="auto"/>
        <w:ind w:firstLine="480" w:firstLineChars="200"/>
        <w:rPr>
          <w:rFonts w:cs="仿宋_GB2312"/>
          <w:color w:val="auto"/>
          <w:sz w:val="24"/>
          <w:highlight w:val="none"/>
          <w:lang w:eastAsia="zh-CN"/>
        </w:rPr>
      </w:pPr>
      <w:r>
        <w:rPr>
          <w:rFonts w:hint="eastAsia" w:cs="仿宋_GB2312"/>
          <w:color w:val="auto"/>
          <w:sz w:val="24"/>
          <w:highlight w:val="none"/>
          <w:lang w:eastAsia="zh-CN"/>
        </w:rPr>
        <w:t>地    址：</w:t>
      </w:r>
      <w:r>
        <w:rPr>
          <w:rFonts w:hint="eastAsia" w:cs="仿宋_GB2312"/>
          <w:color w:val="auto"/>
          <w:sz w:val="24"/>
          <w:highlight w:val="none"/>
          <w:u w:val="single"/>
          <w:lang w:eastAsia="zh-CN"/>
        </w:rPr>
        <w:t xml:space="preserve">                        </w:t>
      </w:r>
    </w:p>
    <w:p w14:paraId="2947E6F9">
      <w:pPr>
        <w:widowControl/>
        <w:autoSpaceDE w:val="0"/>
        <w:autoSpaceDN w:val="0"/>
        <w:adjustRightInd w:val="0"/>
        <w:spacing w:line="360" w:lineRule="auto"/>
        <w:ind w:firstLine="480" w:firstLineChars="200"/>
        <w:rPr>
          <w:rFonts w:cs="仿宋_GB2312"/>
          <w:color w:val="auto"/>
          <w:sz w:val="24"/>
          <w:highlight w:val="none"/>
          <w:lang w:eastAsia="zh-CN"/>
        </w:rPr>
      </w:pPr>
      <w:r>
        <w:rPr>
          <w:rFonts w:hint="eastAsia" w:cs="仿宋_GB2312"/>
          <w:color w:val="auto"/>
          <w:sz w:val="24"/>
          <w:highlight w:val="none"/>
          <w:lang w:eastAsia="zh-CN"/>
        </w:rPr>
        <w:t>成立时间：</w:t>
      </w:r>
      <w:r>
        <w:rPr>
          <w:rFonts w:hint="eastAsia" w:cs="仿宋_GB2312"/>
          <w:color w:val="auto"/>
          <w:sz w:val="24"/>
          <w:highlight w:val="none"/>
          <w:u w:val="single"/>
          <w:lang w:eastAsia="zh-CN"/>
        </w:rPr>
        <w:t xml:space="preserve">     </w:t>
      </w:r>
      <w:r>
        <w:rPr>
          <w:rFonts w:cs="仿宋_GB2312"/>
          <w:color w:val="auto"/>
          <w:sz w:val="24"/>
          <w:highlight w:val="none"/>
          <w:u w:val="single"/>
          <w:lang w:eastAsia="zh-CN"/>
        </w:rPr>
        <w:t xml:space="preserve"> </w:t>
      </w:r>
      <w:r>
        <w:rPr>
          <w:rFonts w:hint="eastAsia" w:cs="仿宋_GB2312"/>
          <w:color w:val="auto"/>
          <w:sz w:val="24"/>
          <w:highlight w:val="none"/>
          <w:u w:val="single"/>
          <w:lang w:eastAsia="zh-CN"/>
        </w:rPr>
        <w:t xml:space="preserve"> </w:t>
      </w:r>
      <w:r>
        <w:rPr>
          <w:rFonts w:hint="eastAsia" w:cs="仿宋_GB2312"/>
          <w:color w:val="auto"/>
          <w:sz w:val="24"/>
          <w:highlight w:val="none"/>
          <w:lang w:eastAsia="zh-CN"/>
        </w:rPr>
        <w:t>年</w:t>
      </w:r>
      <w:r>
        <w:rPr>
          <w:rFonts w:hint="eastAsia" w:cs="仿宋_GB2312"/>
          <w:color w:val="auto"/>
          <w:sz w:val="24"/>
          <w:highlight w:val="none"/>
          <w:u w:val="single"/>
          <w:lang w:eastAsia="zh-CN"/>
        </w:rPr>
        <w:t xml:space="preserve">     </w:t>
      </w:r>
      <w:r>
        <w:rPr>
          <w:rFonts w:hint="eastAsia" w:cs="仿宋_GB2312"/>
          <w:color w:val="auto"/>
          <w:sz w:val="24"/>
          <w:highlight w:val="none"/>
          <w:lang w:eastAsia="zh-CN"/>
        </w:rPr>
        <w:t>月</w:t>
      </w:r>
      <w:r>
        <w:rPr>
          <w:rFonts w:hint="eastAsia" w:cs="仿宋_GB2312"/>
          <w:color w:val="auto"/>
          <w:sz w:val="24"/>
          <w:highlight w:val="none"/>
          <w:u w:val="single"/>
          <w:lang w:eastAsia="zh-CN"/>
        </w:rPr>
        <w:t xml:space="preserve">  </w:t>
      </w:r>
      <w:r>
        <w:rPr>
          <w:rFonts w:cs="仿宋_GB2312"/>
          <w:color w:val="auto"/>
          <w:sz w:val="24"/>
          <w:highlight w:val="none"/>
          <w:u w:val="single"/>
          <w:lang w:eastAsia="zh-CN"/>
        </w:rPr>
        <w:t xml:space="preserve"> </w:t>
      </w:r>
      <w:r>
        <w:rPr>
          <w:rFonts w:hint="eastAsia" w:cs="仿宋_GB2312"/>
          <w:color w:val="auto"/>
          <w:sz w:val="24"/>
          <w:highlight w:val="none"/>
          <w:u w:val="single"/>
          <w:lang w:eastAsia="zh-CN"/>
        </w:rPr>
        <w:t xml:space="preserve">    </w:t>
      </w:r>
      <w:r>
        <w:rPr>
          <w:rFonts w:hint="eastAsia" w:cs="仿宋_GB2312"/>
          <w:color w:val="auto"/>
          <w:sz w:val="24"/>
          <w:highlight w:val="none"/>
          <w:lang w:eastAsia="zh-CN"/>
        </w:rPr>
        <w:t>日</w:t>
      </w:r>
    </w:p>
    <w:p w14:paraId="4466F589">
      <w:pPr>
        <w:widowControl/>
        <w:autoSpaceDE w:val="0"/>
        <w:autoSpaceDN w:val="0"/>
        <w:adjustRightInd w:val="0"/>
        <w:spacing w:line="360" w:lineRule="auto"/>
        <w:ind w:firstLine="480" w:firstLineChars="200"/>
        <w:rPr>
          <w:rFonts w:cs="仿宋_GB2312"/>
          <w:color w:val="auto"/>
          <w:sz w:val="24"/>
          <w:highlight w:val="none"/>
          <w:u w:val="single"/>
          <w:lang w:eastAsia="zh-CN"/>
        </w:rPr>
      </w:pPr>
      <w:r>
        <w:rPr>
          <w:rFonts w:hint="eastAsia" w:cs="仿宋_GB2312"/>
          <w:color w:val="auto"/>
          <w:sz w:val="24"/>
          <w:highlight w:val="none"/>
          <w:lang w:eastAsia="zh-CN"/>
        </w:rPr>
        <w:t>经营期限：</w:t>
      </w:r>
      <w:r>
        <w:rPr>
          <w:rFonts w:hint="eastAsia" w:cs="仿宋_GB2312"/>
          <w:color w:val="auto"/>
          <w:sz w:val="24"/>
          <w:highlight w:val="none"/>
          <w:u w:val="single"/>
          <w:lang w:eastAsia="zh-CN"/>
        </w:rPr>
        <w:t xml:space="preserve">                         </w:t>
      </w:r>
    </w:p>
    <w:p w14:paraId="49DC06F4">
      <w:pPr>
        <w:widowControl/>
        <w:autoSpaceDE w:val="0"/>
        <w:autoSpaceDN w:val="0"/>
        <w:adjustRightInd w:val="0"/>
        <w:spacing w:line="360" w:lineRule="auto"/>
        <w:ind w:firstLine="480" w:firstLineChars="200"/>
        <w:rPr>
          <w:rFonts w:cs="仿宋_GB2312"/>
          <w:color w:val="auto"/>
          <w:sz w:val="24"/>
          <w:highlight w:val="none"/>
          <w:lang w:eastAsia="zh-CN"/>
        </w:rPr>
      </w:pPr>
    </w:p>
    <w:p w14:paraId="4DDC9102">
      <w:pPr>
        <w:widowControl/>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姓名：</w:t>
      </w:r>
      <w:r>
        <w:rPr>
          <w:rFonts w:hint="eastAsia"/>
          <w:color w:val="auto"/>
          <w:sz w:val="24"/>
          <w:szCs w:val="24"/>
          <w:highlight w:val="none"/>
          <w:u w:val="single"/>
          <w:lang w:eastAsia="zh-CN"/>
        </w:rPr>
        <w:t xml:space="preserve">           </w:t>
      </w:r>
      <w:r>
        <w:rPr>
          <w:rFonts w:hint="eastAsia"/>
          <w:color w:val="auto"/>
          <w:sz w:val="24"/>
          <w:szCs w:val="24"/>
          <w:highlight w:val="none"/>
          <w:lang w:eastAsia="zh-CN"/>
        </w:rPr>
        <w:t>性别：</w:t>
      </w:r>
      <w:r>
        <w:rPr>
          <w:rFonts w:hint="eastAsia"/>
          <w:color w:val="auto"/>
          <w:sz w:val="24"/>
          <w:szCs w:val="24"/>
          <w:highlight w:val="none"/>
          <w:u w:val="single"/>
          <w:lang w:eastAsia="zh-CN"/>
        </w:rPr>
        <w:t xml:space="preserve">          </w:t>
      </w:r>
      <w:r>
        <w:rPr>
          <w:rFonts w:hint="eastAsia"/>
          <w:color w:val="auto"/>
          <w:sz w:val="24"/>
          <w:szCs w:val="24"/>
          <w:highlight w:val="none"/>
          <w:lang w:eastAsia="zh-CN"/>
        </w:rPr>
        <w:t>年龄：</w:t>
      </w:r>
      <w:r>
        <w:rPr>
          <w:rFonts w:hint="eastAsia"/>
          <w:color w:val="auto"/>
          <w:sz w:val="24"/>
          <w:szCs w:val="24"/>
          <w:highlight w:val="none"/>
          <w:u w:val="single"/>
          <w:lang w:eastAsia="zh-CN"/>
        </w:rPr>
        <w:t xml:space="preserve">          </w:t>
      </w:r>
      <w:r>
        <w:rPr>
          <w:rFonts w:hint="eastAsia"/>
          <w:color w:val="auto"/>
          <w:sz w:val="24"/>
          <w:szCs w:val="24"/>
          <w:highlight w:val="none"/>
          <w:lang w:eastAsia="zh-CN"/>
        </w:rPr>
        <w:t>职务：</w:t>
      </w:r>
      <w:r>
        <w:rPr>
          <w:rFonts w:hint="eastAsia"/>
          <w:color w:val="auto"/>
          <w:sz w:val="24"/>
          <w:szCs w:val="24"/>
          <w:highlight w:val="none"/>
          <w:u w:val="single"/>
          <w:lang w:eastAsia="zh-CN"/>
        </w:rPr>
        <w:t xml:space="preserve">          </w:t>
      </w:r>
    </w:p>
    <w:p w14:paraId="5DB64C66">
      <w:pPr>
        <w:widowControl/>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系</w:t>
      </w:r>
      <w:r>
        <w:rPr>
          <w:rFonts w:hint="eastAsia"/>
          <w:color w:val="auto"/>
          <w:sz w:val="24"/>
          <w:szCs w:val="24"/>
          <w:highlight w:val="none"/>
          <w:u w:val="single"/>
          <w:lang w:eastAsia="zh-CN"/>
        </w:rPr>
        <w:tab/>
      </w:r>
      <w:r>
        <w:rPr>
          <w:rFonts w:hint="eastAsia"/>
          <w:color w:val="auto"/>
          <w:sz w:val="24"/>
          <w:szCs w:val="24"/>
          <w:highlight w:val="none"/>
          <w:u w:val="single"/>
          <w:lang w:eastAsia="zh-CN"/>
        </w:rPr>
        <w:t xml:space="preserve">                   </w:t>
      </w:r>
      <w:r>
        <w:rPr>
          <w:rFonts w:hint="eastAsia"/>
          <w:color w:val="auto"/>
          <w:sz w:val="24"/>
          <w:szCs w:val="24"/>
          <w:highlight w:val="none"/>
          <w:lang w:eastAsia="zh-CN"/>
        </w:rPr>
        <w:t>(供应商名称)的法定代表人(单位负责人)。</w:t>
      </w:r>
    </w:p>
    <w:p w14:paraId="1FD98E54">
      <w:pPr>
        <w:widowControl/>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特此证明。</w:t>
      </w:r>
    </w:p>
    <w:p w14:paraId="09A8A503">
      <w:pPr>
        <w:spacing w:line="480" w:lineRule="auto"/>
        <w:rPr>
          <w:color w:val="auto"/>
          <w:sz w:val="24"/>
          <w:szCs w:val="24"/>
          <w:highlight w:val="none"/>
          <w:lang w:eastAsia="zh-CN"/>
        </w:rPr>
      </w:pPr>
      <w:r>
        <w:rPr>
          <w:rFonts w:hint="eastAsia"/>
          <w:color w:val="auto"/>
          <w:sz w:val="24"/>
          <w:szCs w:val="24"/>
          <w:highlight w:val="none"/>
          <w:lang w:eastAsia="zh-CN"/>
        </w:rPr>
        <w:t xml:space="preserve"> </w:t>
      </w:r>
    </w:p>
    <w:p w14:paraId="0DA6A8E4">
      <w:pPr>
        <w:spacing w:line="480" w:lineRule="auto"/>
        <w:ind w:left="360"/>
        <w:rPr>
          <w:color w:val="auto"/>
          <w:sz w:val="24"/>
          <w:szCs w:val="24"/>
          <w:highlight w:val="none"/>
          <w:lang w:eastAsia="zh-CN"/>
        </w:rPr>
      </w:pPr>
      <w:r>
        <w:rPr>
          <w:rFonts w:hint="eastAsia"/>
          <w:color w:val="auto"/>
          <w:sz w:val="24"/>
          <w:szCs w:val="24"/>
          <w:highlight w:val="none"/>
          <w:lang w:eastAsia="zh-CN"/>
        </w:rPr>
        <w:t>附：法定代表人(单位负责人)身份证复印件。</w:t>
      </w:r>
    </w:p>
    <w:p w14:paraId="7CEFE1E1">
      <w:pPr>
        <w:spacing w:line="360" w:lineRule="auto"/>
        <w:ind w:left="4480"/>
        <w:jc w:val="both"/>
        <w:rPr>
          <w:b/>
          <w:color w:val="auto"/>
          <w:sz w:val="24"/>
          <w:szCs w:val="24"/>
          <w:highlight w:val="none"/>
          <w:lang w:eastAsia="zh-CN"/>
        </w:rPr>
      </w:pPr>
      <w:r>
        <w:rPr>
          <w:rFonts w:hint="eastAsia"/>
          <w:b/>
          <w:color w:val="auto"/>
          <w:sz w:val="24"/>
          <w:szCs w:val="24"/>
          <w:highlight w:val="none"/>
          <w:lang w:eastAsia="zh-CN"/>
        </w:rPr>
        <w:t xml:space="preserve">  </w:t>
      </w:r>
    </w:p>
    <w:p w14:paraId="2BA1ED8D">
      <w:pPr>
        <w:spacing w:line="360" w:lineRule="auto"/>
        <w:ind w:left="4480"/>
        <w:jc w:val="both"/>
        <w:rPr>
          <w:b/>
          <w:color w:val="auto"/>
          <w:sz w:val="24"/>
          <w:szCs w:val="24"/>
          <w:highlight w:val="none"/>
          <w:lang w:eastAsia="zh-CN"/>
        </w:rPr>
      </w:pPr>
      <w:r>
        <w:rPr>
          <w:rFonts w:hint="eastAsia"/>
          <w:b/>
          <w:color w:val="auto"/>
          <w:sz w:val="24"/>
          <w:szCs w:val="24"/>
          <w:highlight w:val="none"/>
          <w:lang w:eastAsia="zh-CN"/>
        </w:rPr>
        <w:t>供应商：</w:t>
      </w:r>
      <w:r>
        <w:rPr>
          <w:rFonts w:hint="eastAsia"/>
          <w:b/>
          <w:color w:val="auto"/>
          <w:sz w:val="24"/>
          <w:szCs w:val="24"/>
          <w:highlight w:val="none"/>
          <w:u w:val="single"/>
          <w:lang w:eastAsia="zh-CN"/>
        </w:rPr>
        <w:tab/>
      </w:r>
      <w:r>
        <w:rPr>
          <w:rFonts w:hint="eastAsia"/>
          <w:b/>
          <w:color w:val="auto"/>
          <w:sz w:val="24"/>
          <w:szCs w:val="24"/>
          <w:highlight w:val="none"/>
          <w:u w:val="single"/>
          <w:lang w:eastAsia="zh-CN"/>
        </w:rPr>
        <w:t xml:space="preserve">           </w:t>
      </w:r>
      <w:r>
        <w:rPr>
          <w:rFonts w:hint="eastAsia"/>
          <w:b/>
          <w:color w:val="auto"/>
          <w:sz w:val="24"/>
          <w:szCs w:val="24"/>
          <w:highlight w:val="none"/>
          <w:lang w:eastAsia="zh-CN"/>
        </w:rPr>
        <w:t>(加盖单位公章)</w:t>
      </w:r>
    </w:p>
    <w:p w14:paraId="371A7F9F">
      <w:pPr>
        <w:spacing w:line="20" w:lineRule="exact"/>
        <w:rPr>
          <w:b/>
          <w:color w:val="auto"/>
          <w:sz w:val="24"/>
          <w:szCs w:val="24"/>
          <w:highlight w:val="none"/>
          <w:lang w:eastAsia="zh-CN"/>
        </w:rPr>
      </w:pPr>
      <w:r>
        <w:rPr>
          <w:b/>
          <w:color w:val="auto"/>
          <w:sz w:val="24"/>
          <w:szCs w:val="24"/>
          <w:highlight w:val="none"/>
          <w:lang w:eastAsia="zh-CN"/>
        </w:rPr>
        <w:t xml:space="preserve"> </w:t>
      </w:r>
    </w:p>
    <w:p w14:paraId="3D532302">
      <w:pPr>
        <w:wordWrap w:val="0"/>
        <w:ind w:right="480"/>
        <w:jc w:val="center"/>
        <w:rPr>
          <w:b/>
          <w:color w:val="auto"/>
          <w:sz w:val="24"/>
          <w:szCs w:val="24"/>
          <w:highlight w:val="none"/>
          <w:lang w:eastAsia="zh-CN"/>
        </w:rPr>
      </w:pPr>
      <w:r>
        <w:rPr>
          <w:rFonts w:hint="eastAsia"/>
          <w:b/>
          <w:color w:val="auto"/>
          <w:sz w:val="24"/>
          <w:szCs w:val="24"/>
          <w:highlight w:val="none"/>
          <w:lang w:eastAsia="zh-CN"/>
        </w:rPr>
        <w:t xml:space="preserve">                       日  期：</w:t>
      </w:r>
      <w:r>
        <w:rPr>
          <w:rFonts w:hint="eastAsia"/>
          <w:b/>
          <w:color w:val="auto"/>
          <w:sz w:val="24"/>
          <w:szCs w:val="24"/>
          <w:highlight w:val="none"/>
          <w:u w:val="single"/>
          <w:lang w:eastAsia="zh-CN"/>
        </w:rPr>
        <w:t xml:space="preserve">     </w:t>
      </w:r>
      <w:r>
        <w:rPr>
          <w:rFonts w:hint="eastAsia"/>
          <w:b/>
          <w:color w:val="auto"/>
          <w:sz w:val="24"/>
          <w:szCs w:val="24"/>
          <w:highlight w:val="none"/>
          <w:lang w:eastAsia="zh-CN"/>
        </w:rPr>
        <w:t>年</w:t>
      </w:r>
      <w:r>
        <w:rPr>
          <w:rFonts w:hint="eastAsia"/>
          <w:b/>
          <w:color w:val="auto"/>
          <w:sz w:val="24"/>
          <w:szCs w:val="24"/>
          <w:highlight w:val="none"/>
          <w:u w:val="single"/>
          <w:lang w:eastAsia="zh-CN"/>
        </w:rPr>
        <w:t xml:space="preserve">   </w:t>
      </w:r>
      <w:r>
        <w:rPr>
          <w:rFonts w:hint="eastAsia"/>
          <w:b/>
          <w:color w:val="auto"/>
          <w:sz w:val="24"/>
          <w:szCs w:val="24"/>
          <w:highlight w:val="none"/>
          <w:lang w:eastAsia="zh-CN"/>
        </w:rPr>
        <w:t>月</w:t>
      </w:r>
      <w:r>
        <w:rPr>
          <w:rFonts w:hint="eastAsia"/>
          <w:b/>
          <w:color w:val="auto"/>
          <w:sz w:val="24"/>
          <w:szCs w:val="24"/>
          <w:highlight w:val="none"/>
          <w:u w:val="single"/>
          <w:lang w:eastAsia="zh-CN"/>
        </w:rPr>
        <w:t xml:space="preserve">   </w:t>
      </w:r>
      <w:r>
        <w:rPr>
          <w:rFonts w:hint="eastAsia"/>
          <w:b/>
          <w:color w:val="auto"/>
          <w:sz w:val="24"/>
          <w:szCs w:val="24"/>
          <w:highlight w:val="none"/>
          <w:lang w:eastAsia="zh-CN"/>
        </w:rPr>
        <w:t>日</w:t>
      </w:r>
    </w:p>
    <w:p w14:paraId="4E15ABCA">
      <w:pPr>
        <w:spacing w:line="360" w:lineRule="auto"/>
        <w:ind w:firstLine="5760" w:firstLineChars="2400"/>
        <w:jc w:val="both"/>
        <w:rPr>
          <w:color w:val="auto"/>
          <w:sz w:val="24"/>
          <w:szCs w:val="24"/>
          <w:highlight w:val="none"/>
          <w:lang w:eastAsia="zh-CN"/>
        </w:rPr>
      </w:pPr>
      <w:r>
        <w:rPr>
          <w:rFonts w:hint="eastAsia"/>
          <w:color w:val="auto"/>
          <w:sz w:val="24"/>
          <w:szCs w:val="24"/>
          <w:highlight w:val="none"/>
          <w:lang w:eastAsia="zh-CN"/>
        </w:rPr>
        <w:t xml:space="preserve"> </w:t>
      </w:r>
    </w:p>
    <w:p w14:paraId="4B90F446">
      <w:pPr>
        <w:spacing w:line="20" w:lineRule="exact"/>
        <w:rPr>
          <w:b/>
          <w:bCs/>
          <w:color w:val="auto"/>
          <w:sz w:val="44"/>
          <w:szCs w:val="44"/>
          <w:highlight w:val="none"/>
          <w:lang w:eastAsia="zh-CN"/>
        </w:rPr>
      </w:pPr>
      <w:r>
        <w:rPr>
          <w:color w:val="auto"/>
          <w:highlight w:val="none"/>
          <w:lang w:eastAsia="zh-CN"/>
        </w:rPr>
        <w:t xml:space="preserve"> </w:t>
      </w:r>
    </w:p>
    <w:tbl>
      <w:tblPr>
        <w:tblStyle w:val="31"/>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60FA6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9627" w:type="dxa"/>
            <w:vAlign w:val="center"/>
          </w:tcPr>
          <w:p w14:paraId="1FBD9CBD">
            <w:pPr>
              <w:spacing w:before="240" w:beforeLines="100" w:after="240" w:afterLines="100" w:line="600" w:lineRule="exact"/>
              <w:jc w:val="center"/>
              <w:rPr>
                <w:rFonts w:eastAsia="Times New Roman"/>
                <w:color w:val="auto"/>
                <w:highlight w:val="none"/>
                <w:lang w:eastAsia="zh-CN"/>
              </w:rPr>
            </w:pPr>
            <w:bookmarkStart w:id="321" w:name="_Toc15398"/>
            <w:bookmarkEnd w:id="321"/>
            <w:bookmarkStart w:id="322" w:name="_Toc31847"/>
            <w:bookmarkEnd w:id="322"/>
            <w:bookmarkStart w:id="323" w:name="_Toc23744"/>
            <w:r>
              <w:rPr>
                <w:rFonts w:hint="eastAsia" w:eastAsia="Times New Roman"/>
                <w:color w:val="auto"/>
                <w:sz w:val="24"/>
                <w:szCs w:val="24"/>
                <w:highlight w:val="none"/>
                <w:lang w:eastAsia="zh-CN"/>
              </w:rPr>
              <w:t>法定代表人(单位负责人)身份证</w:t>
            </w:r>
            <w:r>
              <w:rPr>
                <w:rFonts w:hint="eastAsia"/>
                <w:color w:val="auto"/>
                <w:sz w:val="24"/>
                <w:szCs w:val="24"/>
                <w:highlight w:val="none"/>
                <w:lang w:eastAsia="zh-CN"/>
              </w:rPr>
              <w:t>正</w:t>
            </w:r>
            <w:r>
              <w:rPr>
                <w:rFonts w:hint="eastAsia"/>
                <w:color w:val="auto"/>
                <w:sz w:val="24"/>
                <w:szCs w:val="24"/>
                <w:highlight w:val="none"/>
                <w:lang w:val="en-US" w:eastAsia="zh-CN"/>
              </w:rPr>
              <w:t>反</w:t>
            </w:r>
            <w:r>
              <w:rPr>
                <w:rFonts w:hint="eastAsia"/>
                <w:color w:val="auto"/>
                <w:sz w:val="24"/>
                <w:szCs w:val="24"/>
                <w:highlight w:val="none"/>
                <w:lang w:eastAsia="zh-CN"/>
              </w:rPr>
              <w:t>面</w:t>
            </w:r>
          </w:p>
        </w:tc>
      </w:tr>
    </w:tbl>
    <w:p w14:paraId="6E16B4CF">
      <w:pPr>
        <w:pStyle w:val="3"/>
        <w:spacing w:line="360" w:lineRule="auto"/>
        <w:jc w:val="center"/>
        <w:rPr>
          <w:rFonts w:ascii="宋体" w:hAnsi="宋体" w:eastAsia="宋体" w:cs="宋体"/>
          <w:color w:val="auto"/>
          <w:sz w:val="28"/>
          <w:szCs w:val="28"/>
          <w:highlight w:val="none"/>
          <w:lang w:eastAsia="zh-CN"/>
        </w:rPr>
      </w:pPr>
      <w:r>
        <w:rPr>
          <w:rFonts w:hint="eastAsia" w:ascii="宋体" w:hAnsi="宋体"/>
          <w:color w:val="auto"/>
          <w:sz w:val="28"/>
          <w:szCs w:val="28"/>
          <w:highlight w:val="none"/>
          <w:lang w:eastAsia="zh-CN"/>
        </w:rPr>
        <w:br w:type="page"/>
      </w:r>
      <w:bookmarkStart w:id="324" w:name="_Toc29181"/>
      <w:bookmarkStart w:id="325" w:name="_Toc28782"/>
      <w:r>
        <w:rPr>
          <w:rFonts w:hint="eastAsia" w:ascii="宋体" w:hAnsi="宋体" w:eastAsia="宋体" w:cs="宋体"/>
          <w:color w:val="auto"/>
          <w:sz w:val="28"/>
          <w:szCs w:val="28"/>
          <w:highlight w:val="none"/>
          <w:lang w:eastAsia="zh-CN"/>
        </w:rPr>
        <w:t>四、授权委托书</w:t>
      </w:r>
      <w:bookmarkEnd w:id="323"/>
      <w:bookmarkEnd w:id="324"/>
      <w:bookmarkEnd w:id="325"/>
    </w:p>
    <w:p w14:paraId="06D85CCA">
      <w:pPr>
        <w:spacing w:line="200" w:lineRule="exact"/>
        <w:rPr>
          <w:color w:val="auto"/>
          <w:highlight w:val="none"/>
          <w:lang w:eastAsia="zh-CN"/>
        </w:rPr>
      </w:pPr>
      <w:r>
        <w:rPr>
          <w:color w:val="auto"/>
          <w:highlight w:val="none"/>
          <w:lang w:eastAsia="zh-CN"/>
        </w:rPr>
        <w:t xml:space="preserve"> </w:t>
      </w:r>
    </w:p>
    <w:p w14:paraId="6293A039">
      <w:pPr>
        <w:spacing w:line="200" w:lineRule="exact"/>
        <w:rPr>
          <w:color w:val="auto"/>
          <w:highlight w:val="none"/>
          <w:lang w:eastAsia="zh-CN"/>
        </w:rPr>
      </w:pPr>
      <w:r>
        <w:rPr>
          <w:color w:val="auto"/>
          <w:highlight w:val="none"/>
          <w:lang w:eastAsia="zh-CN"/>
        </w:rPr>
        <w:t xml:space="preserve"> </w:t>
      </w:r>
    </w:p>
    <w:p w14:paraId="3E0238EE">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本人</w:t>
      </w:r>
      <w:r>
        <w:rPr>
          <w:rFonts w:hint="eastAsia"/>
          <w:color w:val="auto"/>
          <w:sz w:val="24"/>
          <w:szCs w:val="24"/>
          <w:highlight w:val="none"/>
          <w:u w:val="single"/>
          <w:lang w:eastAsia="zh-CN"/>
        </w:rPr>
        <w:t xml:space="preserve">             </w:t>
      </w:r>
      <w:r>
        <w:rPr>
          <w:rFonts w:hint="eastAsia"/>
          <w:color w:val="auto"/>
          <w:sz w:val="24"/>
          <w:szCs w:val="24"/>
          <w:highlight w:val="none"/>
          <w:lang w:eastAsia="zh-CN"/>
        </w:rPr>
        <w:t>(姓名)系</w:t>
      </w:r>
      <w:r>
        <w:rPr>
          <w:rFonts w:hint="eastAsia"/>
          <w:color w:val="auto"/>
          <w:sz w:val="24"/>
          <w:szCs w:val="24"/>
          <w:highlight w:val="none"/>
          <w:u w:val="single"/>
          <w:lang w:eastAsia="zh-CN"/>
        </w:rPr>
        <w:t xml:space="preserve">                      </w:t>
      </w:r>
      <w:r>
        <w:rPr>
          <w:rFonts w:hint="eastAsia"/>
          <w:color w:val="auto"/>
          <w:sz w:val="24"/>
          <w:szCs w:val="24"/>
          <w:highlight w:val="none"/>
          <w:lang w:eastAsia="zh-CN"/>
        </w:rPr>
        <w:t>(供应商名称)的法定代表人(单位负责人)，现委托</w:t>
      </w:r>
      <w:r>
        <w:rPr>
          <w:rFonts w:hint="eastAsia"/>
          <w:color w:val="auto"/>
          <w:sz w:val="24"/>
          <w:szCs w:val="24"/>
          <w:highlight w:val="none"/>
          <w:u w:val="single"/>
          <w:lang w:eastAsia="zh-CN"/>
        </w:rPr>
        <w:t xml:space="preserve">             </w:t>
      </w:r>
      <w:r>
        <w:rPr>
          <w:rFonts w:hint="eastAsia"/>
          <w:color w:val="auto"/>
          <w:sz w:val="24"/>
          <w:szCs w:val="24"/>
          <w:highlight w:val="none"/>
          <w:lang w:eastAsia="zh-CN"/>
        </w:rPr>
        <w:t>(姓名)为我方代理人。代理人根据授权，以我方名义签署、澄清、说明、补正、撤回、修改</w:t>
      </w:r>
      <w:r>
        <w:rPr>
          <w:rFonts w:hint="eastAsia"/>
          <w:color w:val="auto"/>
          <w:sz w:val="24"/>
          <w:szCs w:val="24"/>
          <w:highlight w:val="none"/>
          <w:u w:val="single"/>
          <w:lang w:eastAsia="zh-CN"/>
        </w:rPr>
        <w:t xml:space="preserve">             </w:t>
      </w:r>
      <w:r>
        <w:rPr>
          <w:rFonts w:hint="eastAsia"/>
          <w:color w:val="auto"/>
          <w:sz w:val="24"/>
          <w:szCs w:val="24"/>
          <w:highlight w:val="none"/>
          <w:lang w:eastAsia="zh-CN"/>
        </w:rPr>
        <w:t>（项目名称）响应文件、签订合同和处理有关事宜，其法律后果由我方承担。</w:t>
      </w:r>
    </w:p>
    <w:p w14:paraId="22AEDED9">
      <w:pPr>
        <w:spacing w:line="360" w:lineRule="auto"/>
        <w:ind w:firstLine="480" w:firstLineChars="200"/>
        <w:rPr>
          <w:color w:val="auto"/>
          <w:sz w:val="24"/>
          <w:szCs w:val="24"/>
          <w:highlight w:val="none"/>
          <w:lang w:eastAsia="zh-CN"/>
        </w:rPr>
      </w:pPr>
      <w:r>
        <w:rPr>
          <w:rFonts w:hint="eastAsia"/>
          <w:color w:val="auto"/>
          <w:sz w:val="24"/>
          <w:szCs w:val="24"/>
          <w:highlight w:val="none"/>
          <w:lang w:eastAsia="zh-CN"/>
        </w:rPr>
        <w:t>代理人无转委托权。</w:t>
      </w:r>
    </w:p>
    <w:p w14:paraId="03772F98">
      <w:pPr>
        <w:widowControl/>
        <w:spacing w:line="480" w:lineRule="auto"/>
        <w:ind w:firstLine="3373" w:firstLineChars="1400"/>
        <w:rPr>
          <w:rFonts w:hint="eastAsia" w:ascii="宋体" w:hAnsi="宋体" w:cs="Times New Roman"/>
          <w:b/>
          <w:color w:val="auto"/>
          <w:sz w:val="24"/>
          <w:szCs w:val="24"/>
          <w:highlight w:val="none"/>
          <w:lang w:eastAsia="zh-CN"/>
        </w:rPr>
      </w:pPr>
      <w:r>
        <w:rPr>
          <w:rFonts w:hint="eastAsia" w:ascii="宋体" w:hAnsi="宋体" w:cs="Times New Roman"/>
          <w:b/>
          <w:color w:val="auto"/>
          <w:sz w:val="24"/>
          <w:szCs w:val="24"/>
          <w:highlight w:val="none"/>
          <w:lang w:eastAsia="zh-CN"/>
        </w:rPr>
        <w:t>供 应 商：</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cs="Times New Roman"/>
          <w:b/>
          <w:color w:val="auto"/>
          <w:sz w:val="24"/>
          <w:szCs w:val="24"/>
          <w:highlight w:val="none"/>
          <w:lang w:eastAsia="zh-CN"/>
        </w:rPr>
        <w:t>(加盖单位公章)</w:t>
      </w:r>
    </w:p>
    <w:p w14:paraId="4A18A5E1">
      <w:pPr>
        <w:widowControl/>
        <w:spacing w:line="480" w:lineRule="auto"/>
        <w:ind w:firstLine="3373" w:firstLineChars="1400"/>
        <w:rPr>
          <w:rFonts w:hint="eastAsia" w:ascii="宋体" w:hAnsi="宋体" w:cs="Times New Roman"/>
          <w:b/>
          <w:color w:val="auto"/>
          <w:sz w:val="24"/>
          <w:szCs w:val="24"/>
          <w:highlight w:val="none"/>
          <w:lang w:eastAsia="zh-CN"/>
        </w:rPr>
      </w:pPr>
      <w:r>
        <w:rPr>
          <w:rFonts w:hint="eastAsia" w:ascii="宋体" w:hAnsi="宋体" w:cs="Times New Roman"/>
          <w:b/>
          <w:color w:val="auto"/>
          <w:sz w:val="24"/>
          <w:szCs w:val="24"/>
          <w:highlight w:val="none"/>
          <w:lang w:eastAsia="zh-CN"/>
        </w:rPr>
        <w:t>法定代表人(单位负责人)：</w:t>
      </w:r>
      <w:r>
        <w:rPr>
          <w:rFonts w:hint="eastAsia" w:ascii="宋体" w:hAnsi="宋体"/>
          <w:b/>
          <w:color w:val="auto"/>
          <w:sz w:val="24"/>
          <w:szCs w:val="24"/>
          <w:highlight w:val="none"/>
          <w:u w:val="single"/>
        </w:rPr>
        <w:t xml:space="preserve">            </w:t>
      </w:r>
      <w:r>
        <w:rPr>
          <w:rFonts w:hint="eastAsia" w:ascii="宋体" w:hAnsi="宋体" w:cs="Times New Roman"/>
          <w:b/>
          <w:color w:val="auto"/>
          <w:sz w:val="24"/>
          <w:szCs w:val="24"/>
          <w:highlight w:val="none"/>
          <w:lang w:eastAsia="zh-CN"/>
        </w:rPr>
        <w:t>(签字或盖章)</w:t>
      </w:r>
    </w:p>
    <w:p w14:paraId="5E4443DD">
      <w:pPr>
        <w:widowControl/>
        <w:spacing w:line="480" w:lineRule="auto"/>
        <w:ind w:firstLine="3373" w:firstLineChars="1400"/>
        <w:rPr>
          <w:rFonts w:hint="eastAsia" w:ascii="宋体" w:hAnsi="宋体" w:cs="Times New Roman"/>
          <w:b/>
          <w:color w:val="auto"/>
          <w:sz w:val="24"/>
          <w:szCs w:val="24"/>
          <w:highlight w:val="none"/>
          <w:lang w:eastAsia="zh-CN"/>
        </w:rPr>
      </w:pPr>
      <w:r>
        <w:rPr>
          <w:rFonts w:hint="eastAsia" w:ascii="宋体" w:hAnsi="宋体" w:cs="Times New Roman"/>
          <w:b/>
          <w:color w:val="auto"/>
          <w:sz w:val="24"/>
          <w:szCs w:val="24"/>
          <w:highlight w:val="none"/>
          <w:lang w:eastAsia="zh-CN"/>
        </w:rPr>
        <w:t>身份证号码：</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 xml:space="preserve"> </w:t>
      </w:r>
      <w:r>
        <w:rPr>
          <w:rFonts w:hint="eastAsia" w:ascii="宋体" w:hAnsi="宋体"/>
          <w:b/>
          <w:color w:val="auto"/>
          <w:sz w:val="24"/>
          <w:szCs w:val="24"/>
          <w:highlight w:val="none"/>
          <w:u w:val="single"/>
        </w:rPr>
        <w:t xml:space="preserve">      </w:t>
      </w:r>
    </w:p>
    <w:p w14:paraId="6A87A879">
      <w:pPr>
        <w:widowControl/>
        <w:spacing w:line="480" w:lineRule="auto"/>
        <w:ind w:firstLine="3373" w:firstLineChars="1400"/>
        <w:rPr>
          <w:rFonts w:hint="eastAsia" w:ascii="宋体" w:hAnsi="宋体" w:cs="Times New Roman"/>
          <w:b/>
          <w:color w:val="auto"/>
          <w:sz w:val="24"/>
          <w:szCs w:val="24"/>
          <w:highlight w:val="none"/>
          <w:lang w:eastAsia="zh-CN"/>
        </w:rPr>
      </w:pPr>
      <w:r>
        <w:rPr>
          <w:rFonts w:hint="eastAsia" w:ascii="宋体" w:hAnsi="宋体" w:cs="Times New Roman"/>
          <w:b/>
          <w:color w:val="auto"/>
          <w:sz w:val="24"/>
          <w:szCs w:val="24"/>
          <w:highlight w:val="none"/>
          <w:lang w:eastAsia="zh-CN"/>
        </w:rPr>
        <w:t>委托代理人：</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cs="Times New Roman"/>
          <w:b/>
          <w:color w:val="auto"/>
          <w:sz w:val="24"/>
          <w:szCs w:val="24"/>
          <w:highlight w:val="none"/>
          <w:lang w:eastAsia="zh-CN"/>
        </w:rPr>
        <w:t>(签字</w:t>
      </w:r>
      <w:r>
        <w:rPr>
          <w:rFonts w:hint="eastAsia" w:cs="Times New Roman"/>
          <w:b/>
          <w:color w:val="auto"/>
          <w:sz w:val="24"/>
          <w:szCs w:val="24"/>
          <w:highlight w:val="none"/>
          <w:lang w:val="en-US" w:eastAsia="zh-CN"/>
        </w:rPr>
        <w:t>或盖章</w:t>
      </w:r>
      <w:r>
        <w:rPr>
          <w:rFonts w:hint="eastAsia" w:ascii="宋体" w:hAnsi="宋体" w:cs="Times New Roman"/>
          <w:b/>
          <w:color w:val="auto"/>
          <w:sz w:val="24"/>
          <w:szCs w:val="24"/>
          <w:highlight w:val="none"/>
          <w:lang w:eastAsia="zh-CN"/>
        </w:rPr>
        <w:t>)</w:t>
      </w:r>
    </w:p>
    <w:p w14:paraId="1800CA07">
      <w:pPr>
        <w:widowControl/>
        <w:spacing w:line="480" w:lineRule="auto"/>
        <w:ind w:firstLine="3373" w:firstLineChars="1400"/>
        <w:rPr>
          <w:rFonts w:hint="eastAsia" w:ascii="宋体" w:hAnsi="宋体" w:cs="Times New Roman"/>
          <w:b/>
          <w:color w:val="auto"/>
          <w:sz w:val="24"/>
          <w:szCs w:val="24"/>
          <w:highlight w:val="none"/>
          <w:lang w:eastAsia="zh-CN"/>
        </w:rPr>
      </w:pPr>
      <w:r>
        <w:rPr>
          <w:rFonts w:hint="eastAsia" w:ascii="宋体" w:hAnsi="宋体" w:cs="Times New Roman"/>
          <w:b/>
          <w:color w:val="auto"/>
          <w:sz w:val="24"/>
          <w:szCs w:val="24"/>
          <w:highlight w:val="none"/>
          <w:lang w:eastAsia="zh-CN"/>
        </w:rPr>
        <w:t>身份证号码：</w:t>
      </w:r>
      <w:r>
        <w:rPr>
          <w:rFonts w:hint="eastAsia" w:ascii="宋体" w:hAnsi="宋体"/>
          <w:b/>
          <w:color w:val="auto"/>
          <w:sz w:val="24"/>
          <w:szCs w:val="24"/>
          <w:highlight w:val="none"/>
          <w:u w:val="single"/>
        </w:rPr>
        <w:t xml:space="preserve">                  </w:t>
      </w:r>
      <w:r>
        <w:rPr>
          <w:rFonts w:ascii="宋体" w:hAnsi="宋体"/>
          <w:b/>
          <w:color w:val="auto"/>
          <w:sz w:val="24"/>
          <w:szCs w:val="24"/>
          <w:highlight w:val="none"/>
          <w:u w:val="single"/>
        </w:rPr>
        <w:t xml:space="preserve"> </w:t>
      </w:r>
      <w:r>
        <w:rPr>
          <w:rFonts w:hint="eastAsia" w:ascii="宋体" w:hAnsi="宋体"/>
          <w:b/>
          <w:color w:val="auto"/>
          <w:sz w:val="24"/>
          <w:szCs w:val="24"/>
          <w:highlight w:val="none"/>
          <w:u w:val="single"/>
        </w:rPr>
        <w:t xml:space="preserve">      </w:t>
      </w:r>
      <w:r>
        <w:rPr>
          <w:rFonts w:hint="eastAsia" w:ascii="宋体" w:hAnsi="宋体" w:cs="Times New Roman"/>
          <w:b/>
          <w:color w:val="auto"/>
          <w:sz w:val="24"/>
          <w:szCs w:val="24"/>
          <w:highlight w:val="none"/>
          <w:lang w:eastAsia="zh-CN"/>
        </w:rPr>
        <w:t xml:space="preserve">   </w:t>
      </w:r>
    </w:p>
    <w:p w14:paraId="344183B3">
      <w:pPr>
        <w:widowControl/>
        <w:spacing w:line="480" w:lineRule="auto"/>
        <w:ind w:firstLine="3373" w:firstLineChars="1400"/>
        <w:rPr>
          <w:rFonts w:hint="eastAsia" w:ascii="宋体" w:hAnsi="宋体" w:cs="Times New Roman"/>
          <w:b/>
          <w:color w:val="auto"/>
          <w:sz w:val="24"/>
          <w:szCs w:val="24"/>
          <w:highlight w:val="none"/>
          <w:lang w:eastAsia="zh-CN"/>
        </w:rPr>
      </w:pPr>
      <w:r>
        <w:rPr>
          <w:rFonts w:hint="eastAsia" w:ascii="宋体" w:hAnsi="宋体" w:cs="Times New Roman"/>
          <w:b/>
          <w:color w:val="auto"/>
          <w:sz w:val="24"/>
          <w:szCs w:val="24"/>
          <w:highlight w:val="none"/>
          <w:lang w:eastAsia="zh-CN"/>
        </w:rPr>
        <w:t>日期：       年    月    日</w:t>
      </w:r>
    </w:p>
    <w:p w14:paraId="6BF63AE9">
      <w:pPr>
        <w:spacing w:line="560" w:lineRule="exact"/>
        <w:rPr>
          <w:rFonts w:ascii="宋体" w:hAnsi="宋体"/>
          <w:b/>
          <w:color w:val="auto"/>
          <w:sz w:val="24"/>
          <w:highlight w:val="none"/>
        </w:rPr>
      </w:pPr>
      <w:r>
        <w:rPr>
          <w:rFonts w:hint="eastAsia" w:ascii="宋体" w:hAnsi="宋体"/>
          <w:b/>
          <w:color w:val="auto"/>
          <w:sz w:val="24"/>
          <w:szCs w:val="24"/>
          <w:highlight w:val="none"/>
        </w:rPr>
        <w:t>注：</w:t>
      </w:r>
      <w:r>
        <w:rPr>
          <w:rFonts w:ascii="宋体" w:hAnsi="宋体"/>
          <w:b/>
          <w:color w:val="auto"/>
          <w:sz w:val="24"/>
          <w:highlight w:val="none"/>
        </w:rPr>
        <w:t>附授权委托代理人身份证</w:t>
      </w:r>
      <w:r>
        <w:rPr>
          <w:rFonts w:hint="eastAsia" w:ascii="宋体" w:hAnsi="宋体"/>
          <w:b/>
          <w:color w:val="auto"/>
          <w:sz w:val="24"/>
          <w:szCs w:val="24"/>
          <w:highlight w:val="none"/>
          <w:lang w:val="en-US" w:eastAsia="zh-CN"/>
        </w:rPr>
        <w:t>复印件</w:t>
      </w:r>
      <w:r>
        <w:rPr>
          <w:rFonts w:ascii="宋体" w:hAnsi="宋体"/>
          <w:b/>
          <w:color w:val="auto"/>
          <w:sz w:val="24"/>
          <w:highlight w:val="none"/>
        </w:rPr>
        <w:t>，如由法定代表人亲自签署</w:t>
      </w:r>
      <w:r>
        <w:rPr>
          <w:rFonts w:hint="eastAsia" w:ascii="宋体" w:hAnsi="宋体"/>
          <w:b/>
          <w:bCs/>
          <w:color w:val="auto"/>
          <w:sz w:val="24"/>
          <w:highlight w:val="none"/>
          <w:lang w:eastAsia="zh-CN"/>
        </w:rPr>
        <w:t>响应</w:t>
      </w:r>
      <w:r>
        <w:rPr>
          <w:rFonts w:ascii="宋体" w:hAnsi="宋体"/>
          <w:b/>
          <w:bCs/>
          <w:color w:val="auto"/>
          <w:sz w:val="24"/>
          <w:highlight w:val="none"/>
        </w:rPr>
        <w:t>文件</w:t>
      </w:r>
      <w:r>
        <w:rPr>
          <w:rFonts w:ascii="宋体" w:hAnsi="宋体"/>
          <w:b/>
          <w:color w:val="auto"/>
          <w:sz w:val="24"/>
          <w:highlight w:val="none"/>
        </w:rPr>
        <w:t>并参与相关活动，则不需要办理授权。如由被授权的代理人签署上述文件，则必须按本格式规定填报并提交授权书，否则被授权的代理人将不被认可</w:t>
      </w:r>
      <w:r>
        <w:rPr>
          <w:rFonts w:hint="eastAsia" w:ascii="宋体" w:hAnsi="宋体"/>
          <w:b/>
          <w:color w:val="auto"/>
          <w:sz w:val="24"/>
          <w:highlight w:val="none"/>
        </w:rPr>
        <w:t>。</w:t>
      </w:r>
    </w:p>
    <w:p w14:paraId="7FF3CD08">
      <w:pPr>
        <w:ind w:right="480"/>
        <w:rPr>
          <w:color w:val="auto"/>
          <w:sz w:val="24"/>
          <w:szCs w:val="24"/>
          <w:highlight w:val="none"/>
          <w:lang w:eastAsia="zh-CN"/>
        </w:rPr>
      </w:pPr>
    </w:p>
    <w:tbl>
      <w:tblPr>
        <w:tblStyle w:val="31"/>
        <w:tblW w:w="96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7"/>
      </w:tblGrid>
      <w:tr w14:paraId="42074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5" w:hRule="atLeast"/>
        </w:trPr>
        <w:tc>
          <w:tcPr>
            <w:tcW w:w="9627" w:type="dxa"/>
            <w:vAlign w:val="center"/>
          </w:tcPr>
          <w:p w14:paraId="73C72199">
            <w:pPr>
              <w:spacing w:before="240" w:beforeLines="100" w:after="240" w:afterLines="100" w:line="600" w:lineRule="exact"/>
              <w:jc w:val="center"/>
              <w:rPr>
                <w:rFonts w:eastAsia="Times New Roman"/>
                <w:color w:val="auto"/>
                <w:highlight w:val="none"/>
              </w:rPr>
            </w:pPr>
            <w:r>
              <w:rPr>
                <w:rFonts w:hint="eastAsia"/>
                <w:color w:val="auto"/>
                <w:sz w:val="24"/>
                <w:szCs w:val="24"/>
                <w:highlight w:val="none"/>
              </w:rPr>
              <w:t>代理</w:t>
            </w:r>
            <w:r>
              <w:rPr>
                <w:rFonts w:hint="eastAsia" w:eastAsia="Times New Roman"/>
                <w:color w:val="auto"/>
                <w:sz w:val="24"/>
                <w:szCs w:val="24"/>
                <w:highlight w:val="none"/>
              </w:rPr>
              <w:t>人身份证</w:t>
            </w:r>
            <w:r>
              <w:rPr>
                <w:rFonts w:hint="eastAsia"/>
                <w:color w:val="auto"/>
                <w:sz w:val="24"/>
                <w:szCs w:val="24"/>
                <w:highlight w:val="none"/>
              </w:rPr>
              <w:t>正</w:t>
            </w:r>
            <w:r>
              <w:rPr>
                <w:rFonts w:hint="eastAsia"/>
                <w:color w:val="auto"/>
                <w:sz w:val="24"/>
                <w:szCs w:val="24"/>
                <w:highlight w:val="none"/>
                <w:lang w:val="en-US" w:eastAsia="zh-CN"/>
              </w:rPr>
              <w:t>反</w:t>
            </w:r>
            <w:r>
              <w:rPr>
                <w:rFonts w:hint="eastAsia"/>
                <w:color w:val="auto"/>
                <w:sz w:val="24"/>
                <w:szCs w:val="24"/>
                <w:highlight w:val="none"/>
              </w:rPr>
              <w:t>面</w:t>
            </w:r>
          </w:p>
        </w:tc>
      </w:tr>
    </w:tbl>
    <w:p w14:paraId="6ABF4162">
      <w:pPr>
        <w:widowControl/>
        <w:rPr>
          <w:b/>
          <w:bCs/>
          <w:color w:val="auto"/>
          <w:sz w:val="28"/>
          <w:szCs w:val="28"/>
          <w:highlight w:val="none"/>
          <w:lang w:eastAsia="zh-CN"/>
        </w:rPr>
      </w:pPr>
      <w:bookmarkStart w:id="326" w:name="_Toc26620"/>
      <w:bookmarkEnd w:id="326"/>
      <w:bookmarkStart w:id="327" w:name="_Toc19510"/>
      <w:bookmarkStart w:id="328" w:name="_Toc31638"/>
      <w:r>
        <w:rPr>
          <w:color w:val="auto"/>
          <w:sz w:val="28"/>
          <w:szCs w:val="28"/>
          <w:highlight w:val="none"/>
          <w:lang w:eastAsia="zh-CN"/>
        </w:rPr>
        <w:br w:type="page"/>
      </w:r>
    </w:p>
    <w:p w14:paraId="207717E9">
      <w:pPr>
        <w:pStyle w:val="3"/>
        <w:spacing w:line="360" w:lineRule="auto"/>
        <w:jc w:val="center"/>
        <w:rPr>
          <w:rFonts w:ascii="宋体" w:hAnsi="宋体" w:eastAsia="宋体" w:cs="宋体"/>
          <w:color w:val="auto"/>
          <w:sz w:val="28"/>
          <w:szCs w:val="28"/>
          <w:highlight w:val="none"/>
          <w:lang w:eastAsia="zh-CN"/>
        </w:rPr>
      </w:pPr>
      <w:bookmarkStart w:id="329" w:name="_Toc8117"/>
      <w:r>
        <w:rPr>
          <w:rFonts w:hint="eastAsia" w:ascii="宋体" w:hAnsi="宋体" w:eastAsia="宋体" w:cs="宋体"/>
          <w:color w:val="auto"/>
          <w:sz w:val="28"/>
          <w:szCs w:val="28"/>
          <w:highlight w:val="none"/>
          <w:lang w:eastAsia="zh-CN"/>
        </w:rPr>
        <w:t>五、基本情况表</w:t>
      </w:r>
      <w:bookmarkEnd w:id="327"/>
      <w:bookmarkEnd w:id="328"/>
      <w:bookmarkEnd w:id="329"/>
    </w:p>
    <w:tbl>
      <w:tblPr>
        <w:tblStyle w:val="31"/>
        <w:tblW w:w="99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4"/>
        <w:gridCol w:w="1134"/>
        <w:gridCol w:w="2272"/>
        <w:gridCol w:w="1404"/>
        <w:gridCol w:w="1982"/>
      </w:tblGrid>
      <w:tr w14:paraId="55190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14" w:type="dxa"/>
            <w:tcBorders>
              <w:top w:val="single" w:color="auto" w:sz="4" w:space="0"/>
              <w:left w:val="single" w:color="auto" w:sz="4" w:space="0"/>
              <w:bottom w:val="single" w:color="auto" w:sz="4" w:space="0"/>
              <w:right w:val="single" w:color="auto" w:sz="4" w:space="0"/>
            </w:tcBorders>
            <w:vAlign w:val="center"/>
          </w:tcPr>
          <w:p w14:paraId="1FD52386">
            <w:pPr>
              <w:spacing w:line="440" w:lineRule="exact"/>
              <w:jc w:val="center"/>
              <w:rPr>
                <w:color w:val="auto"/>
                <w:sz w:val="24"/>
                <w:szCs w:val="24"/>
                <w:highlight w:val="none"/>
              </w:rPr>
            </w:pPr>
            <w:r>
              <w:rPr>
                <w:rFonts w:hint="eastAsia"/>
                <w:color w:val="auto"/>
                <w:sz w:val="24"/>
                <w:szCs w:val="24"/>
                <w:highlight w:val="none"/>
              </w:rPr>
              <w:t>供应商名称</w:t>
            </w:r>
          </w:p>
        </w:tc>
        <w:tc>
          <w:tcPr>
            <w:tcW w:w="6792" w:type="dxa"/>
            <w:gridSpan w:val="4"/>
            <w:tcBorders>
              <w:top w:val="single" w:color="auto" w:sz="4" w:space="0"/>
              <w:left w:val="nil"/>
              <w:bottom w:val="single" w:color="auto" w:sz="4" w:space="0"/>
              <w:right w:val="single" w:color="auto" w:sz="4" w:space="0"/>
            </w:tcBorders>
            <w:vAlign w:val="center"/>
          </w:tcPr>
          <w:p w14:paraId="3B357B19">
            <w:pPr>
              <w:spacing w:line="440" w:lineRule="exact"/>
              <w:jc w:val="center"/>
              <w:rPr>
                <w:color w:val="auto"/>
                <w:sz w:val="24"/>
                <w:szCs w:val="24"/>
                <w:highlight w:val="none"/>
              </w:rPr>
            </w:pPr>
          </w:p>
        </w:tc>
      </w:tr>
      <w:tr w14:paraId="49E2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3114" w:type="dxa"/>
            <w:tcBorders>
              <w:top w:val="single" w:color="auto" w:sz="4" w:space="0"/>
              <w:left w:val="single" w:color="auto" w:sz="4" w:space="0"/>
              <w:bottom w:val="single" w:color="auto" w:sz="4" w:space="0"/>
              <w:right w:val="single" w:color="auto" w:sz="4" w:space="0"/>
            </w:tcBorders>
            <w:vAlign w:val="center"/>
          </w:tcPr>
          <w:p w14:paraId="15D4DC60">
            <w:pPr>
              <w:spacing w:line="440" w:lineRule="exact"/>
              <w:jc w:val="center"/>
              <w:rPr>
                <w:color w:val="auto"/>
                <w:sz w:val="24"/>
                <w:szCs w:val="24"/>
                <w:highlight w:val="none"/>
              </w:rPr>
            </w:pPr>
            <w:r>
              <w:rPr>
                <w:rFonts w:hint="eastAsia"/>
                <w:color w:val="auto"/>
                <w:sz w:val="24"/>
                <w:szCs w:val="24"/>
                <w:highlight w:val="none"/>
              </w:rPr>
              <w:t>注册资金</w:t>
            </w:r>
          </w:p>
        </w:tc>
        <w:tc>
          <w:tcPr>
            <w:tcW w:w="3406" w:type="dxa"/>
            <w:gridSpan w:val="2"/>
            <w:tcBorders>
              <w:top w:val="single" w:color="auto" w:sz="4" w:space="0"/>
              <w:left w:val="nil"/>
              <w:bottom w:val="single" w:color="auto" w:sz="4" w:space="0"/>
              <w:right w:val="single" w:color="auto" w:sz="4" w:space="0"/>
            </w:tcBorders>
            <w:vAlign w:val="center"/>
          </w:tcPr>
          <w:p w14:paraId="698AE0E1">
            <w:pPr>
              <w:spacing w:line="440" w:lineRule="exact"/>
              <w:jc w:val="center"/>
              <w:rPr>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5212C32C">
            <w:pPr>
              <w:spacing w:line="440" w:lineRule="exact"/>
              <w:jc w:val="center"/>
              <w:rPr>
                <w:color w:val="auto"/>
                <w:sz w:val="24"/>
                <w:szCs w:val="24"/>
                <w:highlight w:val="none"/>
              </w:rPr>
            </w:pPr>
            <w:r>
              <w:rPr>
                <w:rFonts w:hint="eastAsia"/>
                <w:color w:val="auto"/>
                <w:sz w:val="24"/>
                <w:szCs w:val="24"/>
                <w:highlight w:val="none"/>
              </w:rPr>
              <w:t>成立时间</w:t>
            </w:r>
          </w:p>
        </w:tc>
        <w:tc>
          <w:tcPr>
            <w:tcW w:w="1982" w:type="dxa"/>
            <w:tcBorders>
              <w:top w:val="single" w:color="auto" w:sz="4" w:space="0"/>
              <w:left w:val="nil"/>
              <w:bottom w:val="single" w:color="auto" w:sz="4" w:space="0"/>
              <w:right w:val="single" w:color="auto" w:sz="4" w:space="0"/>
            </w:tcBorders>
            <w:vAlign w:val="center"/>
          </w:tcPr>
          <w:p w14:paraId="06C7AE87">
            <w:pPr>
              <w:spacing w:line="440" w:lineRule="exact"/>
              <w:jc w:val="center"/>
              <w:rPr>
                <w:color w:val="auto"/>
                <w:sz w:val="24"/>
                <w:szCs w:val="24"/>
                <w:highlight w:val="none"/>
              </w:rPr>
            </w:pPr>
          </w:p>
        </w:tc>
      </w:tr>
      <w:tr w14:paraId="079B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14" w:type="dxa"/>
            <w:tcBorders>
              <w:top w:val="single" w:color="auto" w:sz="4" w:space="0"/>
              <w:left w:val="single" w:color="auto" w:sz="4" w:space="0"/>
              <w:bottom w:val="single" w:color="auto" w:sz="4" w:space="0"/>
              <w:right w:val="single" w:color="auto" w:sz="4" w:space="0"/>
            </w:tcBorders>
            <w:vAlign w:val="center"/>
          </w:tcPr>
          <w:p w14:paraId="7E09F6B2">
            <w:pPr>
              <w:spacing w:line="440" w:lineRule="exact"/>
              <w:jc w:val="center"/>
              <w:rPr>
                <w:color w:val="auto"/>
                <w:sz w:val="24"/>
                <w:szCs w:val="24"/>
                <w:highlight w:val="none"/>
              </w:rPr>
            </w:pPr>
            <w:r>
              <w:rPr>
                <w:rFonts w:hint="eastAsia"/>
                <w:color w:val="auto"/>
                <w:sz w:val="24"/>
                <w:szCs w:val="24"/>
                <w:highlight w:val="none"/>
              </w:rPr>
              <w:t>注册地址</w:t>
            </w:r>
          </w:p>
        </w:tc>
        <w:tc>
          <w:tcPr>
            <w:tcW w:w="6792" w:type="dxa"/>
            <w:gridSpan w:val="4"/>
            <w:tcBorders>
              <w:top w:val="single" w:color="auto" w:sz="4" w:space="0"/>
              <w:left w:val="nil"/>
              <w:bottom w:val="single" w:color="auto" w:sz="4" w:space="0"/>
              <w:right w:val="single" w:color="auto" w:sz="4" w:space="0"/>
            </w:tcBorders>
            <w:vAlign w:val="center"/>
          </w:tcPr>
          <w:p w14:paraId="33F21BDD">
            <w:pPr>
              <w:spacing w:line="440" w:lineRule="exact"/>
              <w:jc w:val="center"/>
              <w:rPr>
                <w:color w:val="auto"/>
                <w:sz w:val="24"/>
                <w:szCs w:val="24"/>
                <w:highlight w:val="none"/>
              </w:rPr>
            </w:pPr>
          </w:p>
        </w:tc>
      </w:tr>
      <w:tr w14:paraId="53220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3114" w:type="dxa"/>
            <w:tcBorders>
              <w:top w:val="single" w:color="auto" w:sz="4" w:space="0"/>
              <w:left w:val="single" w:color="auto" w:sz="4" w:space="0"/>
              <w:bottom w:val="single" w:color="auto" w:sz="4" w:space="0"/>
              <w:right w:val="single" w:color="auto" w:sz="4" w:space="0"/>
            </w:tcBorders>
            <w:vAlign w:val="center"/>
          </w:tcPr>
          <w:p w14:paraId="54423EC1">
            <w:pPr>
              <w:spacing w:line="440" w:lineRule="exact"/>
              <w:jc w:val="center"/>
              <w:rPr>
                <w:color w:val="auto"/>
                <w:sz w:val="24"/>
                <w:szCs w:val="24"/>
                <w:highlight w:val="none"/>
              </w:rPr>
            </w:pPr>
            <w:r>
              <w:rPr>
                <w:rFonts w:hint="eastAsia"/>
                <w:color w:val="auto"/>
                <w:sz w:val="24"/>
                <w:szCs w:val="24"/>
                <w:highlight w:val="none"/>
              </w:rPr>
              <w:t>邮政编码</w:t>
            </w:r>
          </w:p>
        </w:tc>
        <w:tc>
          <w:tcPr>
            <w:tcW w:w="3406" w:type="dxa"/>
            <w:gridSpan w:val="2"/>
            <w:tcBorders>
              <w:top w:val="single" w:color="auto" w:sz="4" w:space="0"/>
              <w:left w:val="nil"/>
              <w:bottom w:val="single" w:color="auto" w:sz="4" w:space="0"/>
              <w:right w:val="single" w:color="auto" w:sz="4" w:space="0"/>
            </w:tcBorders>
            <w:vAlign w:val="center"/>
          </w:tcPr>
          <w:p w14:paraId="707C2536">
            <w:pPr>
              <w:spacing w:line="440" w:lineRule="exact"/>
              <w:jc w:val="center"/>
              <w:rPr>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43F1FCF4">
            <w:pPr>
              <w:spacing w:line="440" w:lineRule="exact"/>
              <w:jc w:val="center"/>
              <w:rPr>
                <w:color w:val="auto"/>
                <w:sz w:val="24"/>
                <w:szCs w:val="24"/>
                <w:highlight w:val="none"/>
              </w:rPr>
            </w:pPr>
            <w:r>
              <w:rPr>
                <w:rFonts w:hint="eastAsia"/>
                <w:color w:val="auto"/>
                <w:sz w:val="24"/>
                <w:szCs w:val="24"/>
                <w:highlight w:val="none"/>
              </w:rPr>
              <w:t>员工总数</w:t>
            </w:r>
          </w:p>
        </w:tc>
        <w:tc>
          <w:tcPr>
            <w:tcW w:w="1982" w:type="dxa"/>
            <w:tcBorders>
              <w:top w:val="single" w:color="auto" w:sz="4" w:space="0"/>
              <w:left w:val="nil"/>
              <w:bottom w:val="single" w:color="auto" w:sz="4" w:space="0"/>
              <w:right w:val="single" w:color="auto" w:sz="4" w:space="0"/>
            </w:tcBorders>
            <w:vAlign w:val="center"/>
          </w:tcPr>
          <w:p w14:paraId="7E6A6FC9">
            <w:pPr>
              <w:spacing w:line="440" w:lineRule="exact"/>
              <w:jc w:val="center"/>
              <w:rPr>
                <w:color w:val="auto"/>
                <w:sz w:val="24"/>
                <w:szCs w:val="24"/>
                <w:highlight w:val="none"/>
              </w:rPr>
            </w:pPr>
          </w:p>
        </w:tc>
      </w:tr>
      <w:tr w14:paraId="62228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14" w:type="dxa"/>
            <w:vMerge w:val="restart"/>
            <w:tcBorders>
              <w:top w:val="nil"/>
              <w:left w:val="single" w:color="auto" w:sz="4" w:space="0"/>
              <w:bottom w:val="single" w:color="auto" w:sz="4" w:space="0"/>
              <w:right w:val="single" w:color="auto" w:sz="4" w:space="0"/>
            </w:tcBorders>
            <w:vAlign w:val="center"/>
          </w:tcPr>
          <w:p w14:paraId="31762ADC">
            <w:pPr>
              <w:spacing w:line="440" w:lineRule="exact"/>
              <w:jc w:val="center"/>
              <w:rPr>
                <w:color w:val="auto"/>
                <w:sz w:val="24"/>
                <w:szCs w:val="24"/>
                <w:highlight w:val="none"/>
              </w:rPr>
            </w:pPr>
            <w:r>
              <w:rPr>
                <w:rFonts w:hint="eastAsia"/>
                <w:color w:val="auto"/>
                <w:sz w:val="24"/>
                <w:szCs w:val="24"/>
                <w:highlight w:val="none"/>
              </w:rPr>
              <w:t>联系方式</w:t>
            </w:r>
          </w:p>
        </w:tc>
        <w:tc>
          <w:tcPr>
            <w:tcW w:w="1134" w:type="dxa"/>
            <w:tcBorders>
              <w:top w:val="single" w:color="auto" w:sz="4" w:space="0"/>
              <w:left w:val="nil"/>
              <w:bottom w:val="single" w:color="auto" w:sz="4" w:space="0"/>
              <w:right w:val="single" w:color="auto" w:sz="4" w:space="0"/>
            </w:tcBorders>
            <w:vAlign w:val="center"/>
          </w:tcPr>
          <w:p w14:paraId="6C1CDC3D">
            <w:pPr>
              <w:spacing w:line="440" w:lineRule="exact"/>
              <w:jc w:val="center"/>
              <w:rPr>
                <w:color w:val="auto"/>
                <w:sz w:val="24"/>
                <w:szCs w:val="24"/>
                <w:highlight w:val="none"/>
              </w:rPr>
            </w:pPr>
            <w:r>
              <w:rPr>
                <w:rFonts w:hint="eastAsia"/>
                <w:color w:val="auto"/>
                <w:sz w:val="24"/>
                <w:szCs w:val="24"/>
                <w:highlight w:val="none"/>
              </w:rPr>
              <w:t>联系人</w:t>
            </w:r>
          </w:p>
        </w:tc>
        <w:tc>
          <w:tcPr>
            <w:tcW w:w="2272" w:type="dxa"/>
            <w:tcBorders>
              <w:top w:val="single" w:color="auto" w:sz="4" w:space="0"/>
              <w:left w:val="nil"/>
              <w:bottom w:val="single" w:color="auto" w:sz="4" w:space="0"/>
              <w:right w:val="single" w:color="auto" w:sz="4" w:space="0"/>
            </w:tcBorders>
            <w:vAlign w:val="center"/>
          </w:tcPr>
          <w:p w14:paraId="757D6869">
            <w:pPr>
              <w:spacing w:line="440" w:lineRule="exact"/>
              <w:jc w:val="center"/>
              <w:rPr>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3FAF13B8">
            <w:pPr>
              <w:spacing w:line="440" w:lineRule="exact"/>
              <w:jc w:val="center"/>
              <w:rPr>
                <w:color w:val="auto"/>
                <w:sz w:val="24"/>
                <w:szCs w:val="24"/>
                <w:highlight w:val="none"/>
              </w:rPr>
            </w:pPr>
            <w:r>
              <w:rPr>
                <w:rFonts w:hint="eastAsia"/>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vAlign w:val="center"/>
          </w:tcPr>
          <w:p w14:paraId="5CA20A56">
            <w:pPr>
              <w:spacing w:line="440" w:lineRule="exact"/>
              <w:jc w:val="center"/>
              <w:rPr>
                <w:color w:val="auto"/>
                <w:sz w:val="24"/>
                <w:szCs w:val="24"/>
                <w:highlight w:val="none"/>
              </w:rPr>
            </w:pPr>
          </w:p>
        </w:tc>
      </w:tr>
      <w:tr w14:paraId="58C1C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14" w:type="dxa"/>
            <w:vMerge w:val="continue"/>
            <w:tcBorders>
              <w:top w:val="nil"/>
              <w:left w:val="single" w:color="auto" w:sz="4" w:space="0"/>
              <w:bottom w:val="single" w:color="auto" w:sz="4" w:space="0"/>
              <w:right w:val="single" w:color="auto" w:sz="4" w:space="0"/>
            </w:tcBorders>
            <w:vAlign w:val="center"/>
          </w:tcPr>
          <w:p w14:paraId="7DC74639">
            <w:pPr>
              <w:jc w:val="both"/>
              <w:rPr>
                <w:color w:val="auto"/>
                <w:kern w:val="2"/>
                <w:sz w:val="24"/>
                <w:szCs w:val="24"/>
                <w:highlight w:val="none"/>
              </w:rPr>
            </w:pPr>
          </w:p>
        </w:tc>
        <w:tc>
          <w:tcPr>
            <w:tcW w:w="1134" w:type="dxa"/>
            <w:tcBorders>
              <w:top w:val="single" w:color="auto" w:sz="4" w:space="0"/>
              <w:left w:val="nil"/>
              <w:bottom w:val="single" w:color="auto" w:sz="4" w:space="0"/>
              <w:right w:val="single" w:color="auto" w:sz="4" w:space="0"/>
            </w:tcBorders>
            <w:vAlign w:val="center"/>
          </w:tcPr>
          <w:p w14:paraId="4BB691B6">
            <w:pPr>
              <w:spacing w:line="440" w:lineRule="exact"/>
              <w:jc w:val="center"/>
              <w:rPr>
                <w:color w:val="auto"/>
                <w:sz w:val="24"/>
                <w:szCs w:val="24"/>
                <w:highlight w:val="none"/>
              </w:rPr>
            </w:pPr>
            <w:r>
              <w:rPr>
                <w:rFonts w:hint="eastAsia"/>
                <w:color w:val="auto"/>
                <w:sz w:val="24"/>
                <w:szCs w:val="24"/>
                <w:highlight w:val="none"/>
              </w:rPr>
              <w:t>网址</w:t>
            </w:r>
          </w:p>
        </w:tc>
        <w:tc>
          <w:tcPr>
            <w:tcW w:w="2272" w:type="dxa"/>
            <w:tcBorders>
              <w:top w:val="single" w:color="auto" w:sz="4" w:space="0"/>
              <w:left w:val="nil"/>
              <w:bottom w:val="single" w:color="auto" w:sz="4" w:space="0"/>
              <w:right w:val="single" w:color="auto" w:sz="4" w:space="0"/>
            </w:tcBorders>
            <w:vAlign w:val="center"/>
          </w:tcPr>
          <w:p w14:paraId="792BF7C4">
            <w:pPr>
              <w:spacing w:line="440" w:lineRule="exact"/>
              <w:jc w:val="center"/>
              <w:rPr>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03E42FB6">
            <w:pPr>
              <w:spacing w:line="440" w:lineRule="exact"/>
              <w:jc w:val="center"/>
              <w:rPr>
                <w:color w:val="auto"/>
                <w:sz w:val="24"/>
                <w:szCs w:val="24"/>
                <w:highlight w:val="none"/>
              </w:rPr>
            </w:pPr>
            <w:r>
              <w:rPr>
                <w:rFonts w:hint="eastAsia"/>
                <w:color w:val="auto"/>
                <w:sz w:val="24"/>
                <w:szCs w:val="24"/>
                <w:highlight w:val="none"/>
              </w:rPr>
              <w:t>传真</w:t>
            </w:r>
          </w:p>
        </w:tc>
        <w:tc>
          <w:tcPr>
            <w:tcW w:w="1982" w:type="dxa"/>
            <w:tcBorders>
              <w:top w:val="single" w:color="auto" w:sz="4" w:space="0"/>
              <w:left w:val="nil"/>
              <w:bottom w:val="single" w:color="auto" w:sz="4" w:space="0"/>
              <w:right w:val="single" w:color="auto" w:sz="4" w:space="0"/>
            </w:tcBorders>
            <w:vAlign w:val="center"/>
          </w:tcPr>
          <w:p w14:paraId="5FBC17E3">
            <w:pPr>
              <w:spacing w:line="440" w:lineRule="exact"/>
              <w:jc w:val="center"/>
              <w:rPr>
                <w:color w:val="auto"/>
                <w:sz w:val="24"/>
                <w:szCs w:val="24"/>
                <w:highlight w:val="none"/>
              </w:rPr>
            </w:pPr>
          </w:p>
        </w:tc>
      </w:tr>
      <w:tr w14:paraId="236A0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14" w:type="dxa"/>
            <w:tcBorders>
              <w:top w:val="single" w:color="auto" w:sz="4" w:space="0"/>
              <w:left w:val="single" w:color="auto" w:sz="4" w:space="0"/>
              <w:bottom w:val="single" w:color="auto" w:sz="4" w:space="0"/>
              <w:right w:val="single" w:color="auto" w:sz="4" w:space="0"/>
            </w:tcBorders>
            <w:vAlign w:val="center"/>
          </w:tcPr>
          <w:p w14:paraId="0CCCCDE1">
            <w:pPr>
              <w:spacing w:line="440" w:lineRule="exact"/>
              <w:jc w:val="center"/>
              <w:rPr>
                <w:color w:val="auto"/>
                <w:sz w:val="24"/>
                <w:szCs w:val="24"/>
                <w:highlight w:val="none"/>
                <w:lang w:eastAsia="zh-CN"/>
              </w:rPr>
            </w:pPr>
            <w:r>
              <w:rPr>
                <w:rFonts w:hint="eastAsia"/>
                <w:color w:val="auto"/>
                <w:sz w:val="24"/>
                <w:szCs w:val="24"/>
                <w:highlight w:val="none"/>
                <w:lang w:eastAsia="zh-CN"/>
              </w:rPr>
              <w:t>法定代表人</w:t>
            </w:r>
          </w:p>
          <w:p w14:paraId="092DC4F0">
            <w:pPr>
              <w:spacing w:line="440" w:lineRule="exact"/>
              <w:jc w:val="center"/>
              <w:rPr>
                <w:color w:val="auto"/>
                <w:sz w:val="24"/>
                <w:szCs w:val="24"/>
                <w:highlight w:val="none"/>
                <w:lang w:eastAsia="zh-CN"/>
              </w:rPr>
            </w:pPr>
            <w:r>
              <w:rPr>
                <w:rFonts w:hint="eastAsia"/>
                <w:color w:val="auto"/>
                <w:sz w:val="24"/>
                <w:szCs w:val="24"/>
                <w:highlight w:val="none"/>
                <w:lang w:eastAsia="zh-CN"/>
              </w:rPr>
              <w:t>(单位负责人)</w:t>
            </w:r>
          </w:p>
        </w:tc>
        <w:tc>
          <w:tcPr>
            <w:tcW w:w="1134" w:type="dxa"/>
            <w:tcBorders>
              <w:top w:val="single" w:color="auto" w:sz="4" w:space="0"/>
              <w:left w:val="nil"/>
              <w:bottom w:val="single" w:color="auto" w:sz="4" w:space="0"/>
              <w:right w:val="single" w:color="auto" w:sz="4" w:space="0"/>
            </w:tcBorders>
            <w:vAlign w:val="center"/>
          </w:tcPr>
          <w:p w14:paraId="6C63283D">
            <w:pPr>
              <w:spacing w:line="440" w:lineRule="exact"/>
              <w:jc w:val="center"/>
              <w:rPr>
                <w:color w:val="auto"/>
                <w:sz w:val="24"/>
                <w:szCs w:val="24"/>
                <w:highlight w:val="none"/>
              </w:rPr>
            </w:pPr>
            <w:r>
              <w:rPr>
                <w:rFonts w:hint="eastAsia"/>
                <w:color w:val="auto"/>
                <w:sz w:val="24"/>
                <w:szCs w:val="24"/>
                <w:highlight w:val="none"/>
              </w:rPr>
              <w:t>姓名</w:t>
            </w:r>
          </w:p>
        </w:tc>
        <w:tc>
          <w:tcPr>
            <w:tcW w:w="2272" w:type="dxa"/>
            <w:tcBorders>
              <w:top w:val="single" w:color="auto" w:sz="4" w:space="0"/>
              <w:left w:val="nil"/>
              <w:bottom w:val="single" w:color="auto" w:sz="4" w:space="0"/>
              <w:right w:val="single" w:color="auto" w:sz="4" w:space="0"/>
            </w:tcBorders>
            <w:vAlign w:val="center"/>
          </w:tcPr>
          <w:p w14:paraId="5A19DE5E">
            <w:pPr>
              <w:spacing w:line="440" w:lineRule="exact"/>
              <w:jc w:val="center"/>
              <w:rPr>
                <w:color w:val="auto"/>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1333C048">
            <w:pPr>
              <w:spacing w:line="440" w:lineRule="exact"/>
              <w:jc w:val="center"/>
              <w:rPr>
                <w:color w:val="auto"/>
                <w:sz w:val="24"/>
                <w:szCs w:val="24"/>
                <w:highlight w:val="none"/>
              </w:rPr>
            </w:pPr>
            <w:r>
              <w:rPr>
                <w:rFonts w:hint="eastAsia"/>
                <w:color w:val="auto"/>
                <w:sz w:val="24"/>
                <w:szCs w:val="24"/>
                <w:highlight w:val="none"/>
              </w:rPr>
              <w:t>电话</w:t>
            </w:r>
          </w:p>
        </w:tc>
        <w:tc>
          <w:tcPr>
            <w:tcW w:w="1982" w:type="dxa"/>
            <w:tcBorders>
              <w:top w:val="single" w:color="auto" w:sz="4" w:space="0"/>
              <w:left w:val="nil"/>
              <w:bottom w:val="single" w:color="auto" w:sz="4" w:space="0"/>
              <w:right w:val="single" w:color="auto" w:sz="4" w:space="0"/>
            </w:tcBorders>
            <w:vAlign w:val="center"/>
          </w:tcPr>
          <w:p w14:paraId="235E4870">
            <w:pPr>
              <w:spacing w:line="440" w:lineRule="exact"/>
              <w:jc w:val="center"/>
              <w:rPr>
                <w:color w:val="auto"/>
                <w:sz w:val="24"/>
                <w:szCs w:val="24"/>
                <w:highlight w:val="none"/>
              </w:rPr>
            </w:pPr>
          </w:p>
        </w:tc>
      </w:tr>
      <w:tr w14:paraId="33979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14" w:type="dxa"/>
            <w:tcBorders>
              <w:top w:val="single" w:color="auto" w:sz="4" w:space="0"/>
              <w:left w:val="single" w:color="auto" w:sz="4" w:space="0"/>
              <w:bottom w:val="single" w:color="auto" w:sz="4" w:space="0"/>
              <w:right w:val="single" w:color="auto" w:sz="4" w:space="0"/>
            </w:tcBorders>
            <w:vAlign w:val="center"/>
          </w:tcPr>
          <w:p w14:paraId="21CC7029">
            <w:pPr>
              <w:spacing w:line="440" w:lineRule="exact"/>
              <w:jc w:val="center"/>
              <w:rPr>
                <w:color w:val="auto"/>
                <w:sz w:val="24"/>
                <w:szCs w:val="24"/>
                <w:highlight w:val="none"/>
                <w:lang w:eastAsia="zh-CN"/>
              </w:rPr>
            </w:pPr>
            <w:r>
              <w:rPr>
                <w:rFonts w:hint="eastAsia"/>
                <w:color w:val="auto"/>
                <w:sz w:val="24"/>
                <w:szCs w:val="24"/>
                <w:highlight w:val="none"/>
                <w:lang w:eastAsia="zh-CN"/>
              </w:rPr>
              <w:t>供应商须知要求供应商需具有的各类资质证书(若有)</w:t>
            </w:r>
          </w:p>
        </w:tc>
        <w:tc>
          <w:tcPr>
            <w:tcW w:w="6792" w:type="dxa"/>
            <w:gridSpan w:val="4"/>
            <w:tcBorders>
              <w:top w:val="single" w:color="auto" w:sz="4" w:space="0"/>
              <w:left w:val="nil"/>
              <w:bottom w:val="single" w:color="auto" w:sz="4" w:space="0"/>
              <w:right w:val="single" w:color="auto" w:sz="4" w:space="0"/>
            </w:tcBorders>
            <w:vAlign w:val="center"/>
          </w:tcPr>
          <w:p w14:paraId="4A9B82EC">
            <w:pPr>
              <w:spacing w:line="440" w:lineRule="exact"/>
              <w:rPr>
                <w:color w:val="auto"/>
                <w:sz w:val="24"/>
                <w:szCs w:val="24"/>
                <w:highlight w:val="none"/>
                <w:lang w:eastAsia="zh-CN"/>
              </w:rPr>
            </w:pPr>
            <w:r>
              <w:rPr>
                <w:rFonts w:hint="eastAsia"/>
                <w:color w:val="auto"/>
                <w:sz w:val="24"/>
                <w:szCs w:val="24"/>
                <w:highlight w:val="none"/>
                <w:lang w:eastAsia="zh-CN"/>
              </w:rPr>
              <w:t>类型：                等级：                 证书号：</w:t>
            </w:r>
          </w:p>
        </w:tc>
      </w:tr>
      <w:tr w14:paraId="1AD3E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3114" w:type="dxa"/>
            <w:tcBorders>
              <w:top w:val="single" w:color="auto" w:sz="4" w:space="0"/>
              <w:left w:val="single" w:color="auto" w:sz="4" w:space="0"/>
              <w:bottom w:val="single" w:color="auto" w:sz="4" w:space="0"/>
              <w:right w:val="single" w:color="auto" w:sz="4" w:space="0"/>
            </w:tcBorders>
            <w:vAlign w:val="center"/>
          </w:tcPr>
          <w:p w14:paraId="6F285C70">
            <w:pPr>
              <w:spacing w:line="440" w:lineRule="exact"/>
              <w:jc w:val="center"/>
              <w:rPr>
                <w:color w:val="auto"/>
                <w:sz w:val="24"/>
                <w:szCs w:val="24"/>
                <w:highlight w:val="none"/>
              </w:rPr>
            </w:pPr>
            <w:r>
              <w:rPr>
                <w:rFonts w:hint="eastAsia"/>
                <w:color w:val="auto"/>
                <w:sz w:val="24"/>
                <w:szCs w:val="24"/>
                <w:highlight w:val="none"/>
              </w:rPr>
              <w:t>基本账户开户银行</w:t>
            </w:r>
          </w:p>
        </w:tc>
        <w:tc>
          <w:tcPr>
            <w:tcW w:w="6792" w:type="dxa"/>
            <w:gridSpan w:val="4"/>
            <w:tcBorders>
              <w:top w:val="single" w:color="auto" w:sz="4" w:space="0"/>
              <w:left w:val="nil"/>
              <w:bottom w:val="single" w:color="auto" w:sz="4" w:space="0"/>
              <w:right w:val="single" w:color="auto" w:sz="4" w:space="0"/>
            </w:tcBorders>
            <w:vAlign w:val="center"/>
          </w:tcPr>
          <w:p w14:paraId="73E60997">
            <w:pPr>
              <w:spacing w:line="440" w:lineRule="exact"/>
              <w:jc w:val="center"/>
              <w:rPr>
                <w:color w:val="auto"/>
                <w:sz w:val="24"/>
                <w:szCs w:val="24"/>
                <w:highlight w:val="none"/>
              </w:rPr>
            </w:pPr>
          </w:p>
        </w:tc>
      </w:tr>
      <w:tr w14:paraId="30E4F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3114" w:type="dxa"/>
            <w:tcBorders>
              <w:top w:val="single" w:color="auto" w:sz="4" w:space="0"/>
              <w:left w:val="single" w:color="auto" w:sz="4" w:space="0"/>
              <w:bottom w:val="single" w:color="auto" w:sz="4" w:space="0"/>
              <w:right w:val="single" w:color="auto" w:sz="4" w:space="0"/>
            </w:tcBorders>
            <w:vAlign w:val="center"/>
          </w:tcPr>
          <w:p w14:paraId="5A8F62AE">
            <w:pPr>
              <w:spacing w:line="440" w:lineRule="exact"/>
              <w:jc w:val="center"/>
              <w:rPr>
                <w:color w:val="auto"/>
                <w:sz w:val="24"/>
                <w:szCs w:val="24"/>
                <w:highlight w:val="none"/>
              </w:rPr>
            </w:pPr>
            <w:r>
              <w:rPr>
                <w:rFonts w:hint="eastAsia"/>
                <w:color w:val="auto"/>
                <w:sz w:val="24"/>
                <w:szCs w:val="24"/>
                <w:highlight w:val="none"/>
              </w:rPr>
              <w:t>基本账户银行账号</w:t>
            </w:r>
          </w:p>
        </w:tc>
        <w:tc>
          <w:tcPr>
            <w:tcW w:w="6792" w:type="dxa"/>
            <w:gridSpan w:val="4"/>
            <w:tcBorders>
              <w:top w:val="single" w:color="auto" w:sz="4" w:space="0"/>
              <w:left w:val="nil"/>
              <w:bottom w:val="single" w:color="auto" w:sz="4" w:space="0"/>
              <w:right w:val="single" w:color="auto" w:sz="4" w:space="0"/>
            </w:tcBorders>
            <w:vAlign w:val="center"/>
          </w:tcPr>
          <w:p w14:paraId="43CA29F4">
            <w:pPr>
              <w:spacing w:line="440" w:lineRule="exact"/>
              <w:jc w:val="center"/>
              <w:rPr>
                <w:color w:val="auto"/>
                <w:sz w:val="24"/>
                <w:szCs w:val="24"/>
                <w:highlight w:val="none"/>
              </w:rPr>
            </w:pPr>
          </w:p>
        </w:tc>
      </w:tr>
      <w:tr w14:paraId="42883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3114" w:type="dxa"/>
            <w:tcBorders>
              <w:top w:val="single" w:color="auto" w:sz="4" w:space="0"/>
              <w:left w:val="single" w:color="auto" w:sz="4" w:space="0"/>
              <w:bottom w:val="single" w:color="auto" w:sz="4" w:space="0"/>
              <w:right w:val="single" w:color="auto" w:sz="4" w:space="0"/>
            </w:tcBorders>
            <w:vAlign w:val="center"/>
          </w:tcPr>
          <w:p w14:paraId="7FF39855">
            <w:pPr>
              <w:spacing w:line="440" w:lineRule="exact"/>
              <w:jc w:val="center"/>
              <w:rPr>
                <w:color w:val="auto"/>
                <w:sz w:val="24"/>
                <w:szCs w:val="24"/>
                <w:highlight w:val="none"/>
                <w:lang w:eastAsia="zh-CN"/>
              </w:rPr>
            </w:pPr>
            <w:r>
              <w:rPr>
                <w:rFonts w:hint="eastAsia"/>
                <w:color w:val="auto"/>
                <w:sz w:val="24"/>
                <w:szCs w:val="24"/>
                <w:highlight w:val="none"/>
                <w:lang w:eastAsia="zh-CN"/>
              </w:rPr>
              <w:t>供应商关联企业情况(包括但不限于与供应商法定代表人(单位负责人)为同一人或者存在控股、管理关系的不同单位)</w:t>
            </w:r>
          </w:p>
        </w:tc>
        <w:tc>
          <w:tcPr>
            <w:tcW w:w="6792" w:type="dxa"/>
            <w:gridSpan w:val="4"/>
            <w:tcBorders>
              <w:top w:val="single" w:color="auto" w:sz="4" w:space="0"/>
              <w:left w:val="nil"/>
              <w:bottom w:val="single" w:color="auto" w:sz="4" w:space="0"/>
              <w:right w:val="single" w:color="auto" w:sz="4" w:space="0"/>
            </w:tcBorders>
            <w:vAlign w:val="center"/>
          </w:tcPr>
          <w:p w14:paraId="08D4BA97">
            <w:pPr>
              <w:spacing w:line="440" w:lineRule="exact"/>
              <w:jc w:val="center"/>
              <w:rPr>
                <w:color w:val="auto"/>
                <w:sz w:val="24"/>
                <w:szCs w:val="24"/>
                <w:highlight w:val="none"/>
                <w:lang w:eastAsia="zh-CN"/>
              </w:rPr>
            </w:pPr>
          </w:p>
        </w:tc>
      </w:tr>
      <w:tr w14:paraId="3E057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114" w:type="dxa"/>
            <w:tcBorders>
              <w:top w:val="single" w:color="auto" w:sz="4" w:space="0"/>
              <w:left w:val="single" w:color="auto" w:sz="4" w:space="0"/>
              <w:bottom w:val="single" w:color="auto" w:sz="4" w:space="0"/>
              <w:right w:val="single" w:color="auto" w:sz="4" w:space="0"/>
            </w:tcBorders>
            <w:vAlign w:val="center"/>
          </w:tcPr>
          <w:p w14:paraId="18438508">
            <w:pPr>
              <w:spacing w:line="440" w:lineRule="exact"/>
              <w:jc w:val="center"/>
              <w:rPr>
                <w:color w:val="auto"/>
                <w:sz w:val="24"/>
                <w:szCs w:val="24"/>
                <w:highlight w:val="none"/>
              </w:rPr>
            </w:pPr>
            <w:r>
              <w:rPr>
                <w:rFonts w:hint="eastAsia"/>
                <w:color w:val="auto"/>
                <w:sz w:val="24"/>
                <w:szCs w:val="24"/>
                <w:highlight w:val="none"/>
              </w:rPr>
              <w:t>备注</w:t>
            </w:r>
          </w:p>
        </w:tc>
        <w:tc>
          <w:tcPr>
            <w:tcW w:w="6792" w:type="dxa"/>
            <w:gridSpan w:val="4"/>
            <w:tcBorders>
              <w:top w:val="single" w:color="auto" w:sz="4" w:space="0"/>
              <w:left w:val="nil"/>
              <w:bottom w:val="single" w:color="auto" w:sz="4" w:space="0"/>
              <w:right w:val="single" w:color="auto" w:sz="4" w:space="0"/>
            </w:tcBorders>
            <w:vAlign w:val="center"/>
          </w:tcPr>
          <w:p w14:paraId="3014765B">
            <w:pPr>
              <w:spacing w:line="440" w:lineRule="exact"/>
              <w:jc w:val="center"/>
              <w:rPr>
                <w:color w:val="auto"/>
                <w:sz w:val="24"/>
                <w:szCs w:val="24"/>
                <w:highlight w:val="none"/>
              </w:rPr>
            </w:pPr>
          </w:p>
        </w:tc>
      </w:tr>
    </w:tbl>
    <w:p w14:paraId="34EABF82">
      <w:pPr>
        <w:spacing w:line="240" w:lineRule="exact"/>
        <w:rPr>
          <w:color w:val="auto"/>
          <w:sz w:val="24"/>
          <w:szCs w:val="24"/>
          <w:highlight w:val="none"/>
        </w:rPr>
      </w:pPr>
    </w:p>
    <w:p w14:paraId="7720E75D">
      <w:pPr>
        <w:spacing w:line="320" w:lineRule="exact"/>
        <w:rPr>
          <w:b/>
          <w:bCs/>
          <w:color w:val="auto"/>
          <w:sz w:val="44"/>
          <w:szCs w:val="44"/>
          <w:highlight w:val="none"/>
          <w:lang w:eastAsia="zh-CN"/>
        </w:rPr>
      </w:pPr>
      <w:r>
        <w:rPr>
          <w:rFonts w:hint="eastAsia"/>
          <w:color w:val="auto"/>
          <w:sz w:val="24"/>
          <w:szCs w:val="24"/>
          <w:highlight w:val="none"/>
          <w:lang w:eastAsia="zh-CN"/>
        </w:rPr>
        <w:t>注：供应商应根据询价采购文件要求在本表后附相关证明材料，如资质证书(若有)、开户许可证或基本存款账户信息等。</w:t>
      </w:r>
    </w:p>
    <w:p w14:paraId="6CE51065">
      <w:pPr>
        <w:widowControl/>
        <w:rPr>
          <w:b/>
          <w:bCs/>
          <w:color w:val="auto"/>
          <w:sz w:val="28"/>
          <w:szCs w:val="28"/>
          <w:highlight w:val="none"/>
          <w:lang w:eastAsia="zh-CN"/>
        </w:rPr>
      </w:pPr>
      <w:bookmarkStart w:id="330" w:name="_Toc25271"/>
      <w:bookmarkEnd w:id="330"/>
      <w:bookmarkStart w:id="331" w:name="_Toc29105"/>
      <w:bookmarkStart w:id="332" w:name="_Toc28613"/>
      <w:r>
        <w:rPr>
          <w:color w:val="auto"/>
          <w:sz w:val="28"/>
          <w:szCs w:val="28"/>
          <w:highlight w:val="none"/>
          <w:lang w:eastAsia="zh-CN"/>
        </w:rPr>
        <w:br w:type="page"/>
      </w:r>
    </w:p>
    <w:p w14:paraId="58E97E13">
      <w:pPr>
        <w:pStyle w:val="3"/>
        <w:spacing w:line="360" w:lineRule="auto"/>
        <w:jc w:val="center"/>
        <w:rPr>
          <w:rFonts w:ascii="宋体" w:hAnsi="宋体" w:eastAsia="宋体" w:cs="宋体"/>
          <w:color w:val="auto"/>
          <w:sz w:val="28"/>
          <w:szCs w:val="28"/>
          <w:highlight w:val="none"/>
          <w:lang w:eastAsia="zh-CN"/>
        </w:rPr>
      </w:pPr>
      <w:bookmarkStart w:id="333" w:name="_Toc1031"/>
      <w:r>
        <w:rPr>
          <w:rFonts w:hint="eastAsia" w:ascii="宋体" w:hAnsi="宋体" w:eastAsia="宋体" w:cs="宋体"/>
          <w:color w:val="auto"/>
          <w:sz w:val="28"/>
          <w:szCs w:val="28"/>
          <w:highlight w:val="none"/>
          <w:lang w:val="en-US" w:eastAsia="zh-CN"/>
        </w:rPr>
        <w:t>六</w:t>
      </w:r>
      <w:r>
        <w:rPr>
          <w:rFonts w:hint="eastAsia" w:ascii="宋体" w:hAnsi="宋体" w:eastAsia="宋体" w:cs="宋体"/>
          <w:color w:val="auto"/>
          <w:sz w:val="28"/>
          <w:szCs w:val="28"/>
          <w:highlight w:val="none"/>
          <w:lang w:eastAsia="zh-CN"/>
        </w:rPr>
        <w:t>、询价保证金</w:t>
      </w:r>
      <w:bookmarkEnd w:id="331"/>
      <w:bookmarkEnd w:id="332"/>
      <w:bookmarkEnd w:id="333"/>
    </w:p>
    <w:p w14:paraId="6C540654">
      <w:pPr>
        <w:autoSpaceDE w:val="0"/>
        <w:spacing w:line="240" w:lineRule="exact"/>
        <w:ind w:firstLine="960" w:firstLineChars="400"/>
        <w:rPr>
          <w:color w:val="auto"/>
          <w:sz w:val="24"/>
          <w:szCs w:val="24"/>
          <w:highlight w:val="none"/>
          <w:lang w:eastAsia="zh-CN"/>
        </w:rPr>
      </w:pPr>
      <w:r>
        <w:rPr>
          <w:rFonts w:hint="eastAsia"/>
          <w:color w:val="auto"/>
          <w:sz w:val="24"/>
          <w:szCs w:val="24"/>
          <w:highlight w:val="none"/>
          <w:lang w:eastAsia="zh-CN"/>
        </w:rPr>
        <w:t xml:space="preserve"> </w:t>
      </w:r>
    </w:p>
    <w:p w14:paraId="04E0439C">
      <w:pPr>
        <w:spacing w:before="120" w:after="120" w:line="360" w:lineRule="auto"/>
        <w:ind w:firstLine="480" w:firstLineChars="200"/>
        <w:rPr>
          <w:color w:val="auto"/>
          <w:sz w:val="24"/>
          <w:szCs w:val="24"/>
          <w:highlight w:val="none"/>
          <w:lang w:eastAsia="zh-CN"/>
        </w:rPr>
      </w:pPr>
      <w:r>
        <w:rPr>
          <w:rFonts w:hint="eastAsia"/>
          <w:color w:val="auto"/>
          <w:sz w:val="24"/>
          <w:szCs w:val="24"/>
          <w:highlight w:val="none"/>
          <w:lang w:eastAsia="zh-CN"/>
        </w:rPr>
        <w:t>供应商提交的询价保证金应采用询价采购文件中规定的形式，并在此提供相应凭证的复印件</w:t>
      </w:r>
      <w:r>
        <w:rPr>
          <w:color w:val="auto"/>
          <w:sz w:val="24"/>
          <w:szCs w:val="24"/>
          <w:highlight w:val="none"/>
          <w:lang w:eastAsia="zh-CN"/>
        </w:rPr>
        <w:t>。</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14:paraId="6AE98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6" w:hRule="atLeast"/>
          <w:jc w:val="center"/>
        </w:trPr>
        <w:tc>
          <w:tcPr>
            <w:tcW w:w="9639" w:type="dxa"/>
            <w:noWrap w:val="0"/>
            <w:vAlign w:val="center"/>
          </w:tcPr>
          <w:p w14:paraId="452FA2D4">
            <w:pPr>
              <w:jc w:val="center"/>
              <w:rPr>
                <w:rFonts w:ascii="宋体" w:hAnsi="宋体"/>
                <w:color w:val="auto"/>
                <w:sz w:val="24"/>
                <w:szCs w:val="24"/>
                <w:highlight w:val="none"/>
              </w:rPr>
            </w:pPr>
            <w:bookmarkStart w:id="334" w:name="_Toc23543"/>
            <w:bookmarkEnd w:id="334"/>
            <w:bookmarkStart w:id="335" w:name="_Toc25087"/>
            <w:r>
              <w:rPr>
                <w:rFonts w:hint="eastAsia" w:ascii="宋体" w:hAnsi="宋体"/>
                <w:color w:val="auto"/>
                <w:sz w:val="24"/>
                <w:szCs w:val="24"/>
                <w:highlight w:val="none"/>
              </w:rPr>
              <w:t>附：</w:t>
            </w:r>
            <w:r>
              <w:rPr>
                <w:rFonts w:hint="eastAsia"/>
                <w:color w:val="auto"/>
                <w:sz w:val="24"/>
                <w:szCs w:val="24"/>
                <w:highlight w:val="none"/>
                <w:lang w:val="en-US" w:eastAsia="zh-CN"/>
              </w:rPr>
              <w:t>询价</w:t>
            </w:r>
            <w:r>
              <w:rPr>
                <w:rFonts w:hint="eastAsia" w:ascii="宋体" w:hAnsi="宋体"/>
                <w:color w:val="auto"/>
                <w:sz w:val="24"/>
                <w:szCs w:val="24"/>
                <w:highlight w:val="none"/>
              </w:rPr>
              <w:t>保证金有效凭证复印件</w:t>
            </w:r>
          </w:p>
        </w:tc>
      </w:tr>
    </w:tbl>
    <w:p w14:paraId="4CA1AB96">
      <w:pPr>
        <w:pStyle w:val="63"/>
        <w:rPr>
          <w:rFonts w:hint="eastAsia" w:hAnsi="宋体"/>
          <w:color w:val="auto"/>
          <w:highlight w:val="none"/>
        </w:rPr>
      </w:pPr>
    </w:p>
    <w:tbl>
      <w:tblPr>
        <w:tblStyle w:val="31"/>
        <w:tblW w:w="0" w:type="auto"/>
        <w:tblInd w:w="3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0"/>
      </w:tblGrid>
      <w:tr w14:paraId="274DD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6" w:hRule="atLeast"/>
        </w:trPr>
        <w:tc>
          <w:tcPr>
            <w:tcW w:w="9650" w:type="dxa"/>
            <w:noWrap w:val="0"/>
            <w:vAlign w:val="center"/>
          </w:tcPr>
          <w:p w14:paraId="5652E526">
            <w:pPr>
              <w:pStyle w:val="63"/>
              <w:jc w:val="center"/>
              <w:rPr>
                <w:rFonts w:hAnsi="宋体"/>
                <w:color w:val="auto"/>
                <w:sz w:val="24"/>
                <w:szCs w:val="24"/>
                <w:highlight w:val="none"/>
              </w:rPr>
            </w:pPr>
            <w:r>
              <w:rPr>
                <w:rFonts w:hint="eastAsia" w:hAnsi="宋体"/>
                <w:color w:val="auto"/>
                <w:sz w:val="24"/>
                <w:szCs w:val="24"/>
                <w:highlight w:val="none"/>
              </w:rPr>
              <w:t>附：开户许可证或基本存款账户信息复印件</w:t>
            </w:r>
          </w:p>
        </w:tc>
      </w:tr>
    </w:tbl>
    <w:p w14:paraId="156C6CF4">
      <w:pPr>
        <w:pStyle w:val="3"/>
        <w:spacing w:line="360" w:lineRule="auto"/>
        <w:jc w:val="center"/>
        <w:rPr>
          <w:rFonts w:hint="eastAsia" w:ascii="宋体" w:hAnsi="宋体" w:eastAsia="宋体" w:cs="宋体"/>
          <w:color w:val="auto"/>
          <w:sz w:val="28"/>
          <w:szCs w:val="28"/>
          <w:highlight w:val="none"/>
          <w:lang w:eastAsia="zh-CN"/>
        </w:rPr>
      </w:pPr>
      <w:r>
        <w:rPr>
          <w:rFonts w:hint="eastAsia" w:ascii="宋体" w:hAnsi="宋体"/>
          <w:color w:val="auto"/>
          <w:sz w:val="28"/>
          <w:szCs w:val="28"/>
          <w:highlight w:val="none"/>
          <w:lang w:eastAsia="zh-CN"/>
        </w:rPr>
        <w:br w:type="page"/>
      </w:r>
      <w:bookmarkEnd w:id="335"/>
      <w:bookmarkStart w:id="336" w:name="_Toc6298"/>
      <w:bookmarkStart w:id="337" w:name="_Toc3658"/>
      <w:r>
        <w:rPr>
          <w:rFonts w:hint="eastAsia" w:ascii="宋体" w:hAnsi="宋体" w:eastAsia="宋体" w:cs="宋体"/>
          <w:color w:val="auto"/>
          <w:sz w:val="28"/>
          <w:szCs w:val="28"/>
          <w:highlight w:val="none"/>
          <w:lang w:val="en-US" w:eastAsia="zh-CN"/>
        </w:rPr>
        <w:t>七</w:t>
      </w:r>
      <w:r>
        <w:rPr>
          <w:rFonts w:hint="eastAsia" w:ascii="宋体" w:hAnsi="宋体" w:eastAsia="宋体" w:cs="宋体"/>
          <w:color w:val="auto"/>
          <w:sz w:val="28"/>
          <w:szCs w:val="28"/>
          <w:highlight w:val="none"/>
          <w:lang w:eastAsia="zh-CN"/>
        </w:rPr>
        <w:t>、</w:t>
      </w:r>
      <w:bookmarkEnd w:id="336"/>
      <w:r>
        <w:rPr>
          <w:rFonts w:hint="eastAsia" w:ascii="宋体" w:hAnsi="宋体" w:eastAsia="宋体" w:cs="宋体"/>
          <w:color w:val="auto"/>
          <w:sz w:val="28"/>
          <w:szCs w:val="28"/>
          <w:highlight w:val="none"/>
          <w:lang w:eastAsia="zh-CN"/>
        </w:rPr>
        <w:t>商务条款偏离表和技术规格偏离表</w:t>
      </w:r>
      <w:bookmarkEnd w:id="337"/>
    </w:p>
    <w:p w14:paraId="6F6B6F1E">
      <w:pPr>
        <w:autoSpaceDE w:val="0"/>
        <w:spacing w:line="360" w:lineRule="auto"/>
        <w:ind w:firstLine="241" w:firstLineChars="100"/>
        <w:jc w:val="center"/>
        <w:rPr>
          <w:rFonts w:hint="eastAsia" w:ascii="宋体" w:hAnsi="宋体"/>
          <w:b/>
          <w:bCs/>
          <w:color w:val="auto"/>
          <w:sz w:val="24"/>
          <w:szCs w:val="24"/>
          <w:highlight w:val="none"/>
        </w:rPr>
      </w:pPr>
      <w:r>
        <w:rPr>
          <w:rFonts w:hint="eastAsia" w:ascii="宋体" w:hAnsi="宋体"/>
          <w:b/>
          <w:bCs/>
          <w:color w:val="auto"/>
          <w:sz w:val="24"/>
          <w:szCs w:val="24"/>
          <w:highlight w:val="none"/>
        </w:rPr>
        <w:t>(一)商务条款偏离表</w:t>
      </w:r>
    </w:p>
    <w:tbl>
      <w:tblPr>
        <w:tblStyle w:val="31"/>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277"/>
        <w:gridCol w:w="4050"/>
        <w:gridCol w:w="1434"/>
        <w:gridCol w:w="825"/>
        <w:gridCol w:w="825"/>
      </w:tblGrid>
      <w:tr w14:paraId="6A694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35851A73">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 号</w:t>
            </w:r>
          </w:p>
        </w:tc>
        <w:tc>
          <w:tcPr>
            <w:tcW w:w="1277" w:type="dxa"/>
            <w:tcBorders>
              <w:top w:val="single" w:color="auto" w:sz="4" w:space="0"/>
              <w:left w:val="nil"/>
              <w:bottom w:val="single" w:color="auto" w:sz="4" w:space="0"/>
              <w:right w:val="single" w:color="auto" w:sz="4" w:space="0"/>
            </w:tcBorders>
            <w:noWrap w:val="0"/>
            <w:vAlign w:val="center"/>
          </w:tcPr>
          <w:p w14:paraId="00F41BF4">
            <w:pPr>
              <w:jc w:val="center"/>
              <w:rPr>
                <w:rFonts w:hint="eastAsia" w:ascii="宋体" w:hAnsi="宋体" w:cs="宋体"/>
                <w:b/>
                <w:bCs/>
                <w:color w:val="auto"/>
                <w:sz w:val="24"/>
                <w:szCs w:val="24"/>
                <w:highlight w:val="none"/>
              </w:rPr>
            </w:pPr>
            <w:r>
              <w:rPr>
                <w:rFonts w:hint="eastAsia" w:cs="宋体"/>
                <w:b/>
                <w:bCs/>
                <w:color w:val="auto"/>
                <w:sz w:val="24"/>
                <w:szCs w:val="24"/>
                <w:highlight w:val="none"/>
                <w:lang w:eastAsia="zh-CN"/>
              </w:rPr>
              <w:t>询价采购文件</w:t>
            </w:r>
            <w:r>
              <w:rPr>
                <w:rFonts w:hint="eastAsia" w:ascii="宋体" w:hAnsi="宋体" w:cs="宋体"/>
                <w:b/>
                <w:bCs/>
                <w:color w:val="auto"/>
                <w:sz w:val="24"/>
                <w:szCs w:val="24"/>
                <w:highlight w:val="none"/>
              </w:rPr>
              <w:t>条款号</w:t>
            </w:r>
          </w:p>
        </w:tc>
        <w:tc>
          <w:tcPr>
            <w:tcW w:w="4050" w:type="dxa"/>
            <w:tcBorders>
              <w:top w:val="single" w:color="auto" w:sz="4" w:space="0"/>
              <w:left w:val="nil"/>
              <w:bottom w:val="single" w:color="auto" w:sz="4" w:space="0"/>
              <w:right w:val="single" w:color="auto" w:sz="4" w:space="0"/>
            </w:tcBorders>
            <w:noWrap w:val="0"/>
            <w:vAlign w:val="center"/>
          </w:tcPr>
          <w:p w14:paraId="6827A027">
            <w:pPr>
              <w:jc w:val="center"/>
              <w:rPr>
                <w:rFonts w:hint="eastAsia" w:ascii="宋体" w:hAnsi="宋体" w:cs="宋体"/>
                <w:b/>
                <w:bCs/>
                <w:color w:val="auto"/>
                <w:sz w:val="24"/>
                <w:szCs w:val="24"/>
                <w:highlight w:val="none"/>
              </w:rPr>
            </w:pPr>
            <w:r>
              <w:rPr>
                <w:rFonts w:hint="eastAsia" w:cs="宋体"/>
                <w:b/>
                <w:bCs/>
                <w:color w:val="auto"/>
                <w:sz w:val="24"/>
                <w:szCs w:val="24"/>
                <w:highlight w:val="none"/>
                <w:lang w:eastAsia="zh-CN"/>
              </w:rPr>
              <w:t>询价采购文件</w:t>
            </w:r>
            <w:r>
              <w:rPr>
                <w:rFonts w:hint="eastAsia" w:ascii="宋体" w:hAnsi="宋体" w:cs="宋体"/>
                <w:b/>
                <w:bCs/>
                <w:color w:val="auto"/>
                <w:sz w:val="24"/>
                <w:szCs w:val="24"/>
                <w:highlight w:val="none"/>
              </w:rPr>
              <w:t>的商务条款内容</w:t>
            </w:r>
          </w:p>
        </w:tc>
        <w:tc>
          <w:tcPr>
            <w:tcW w:w="1434" w:type="dxa"/>
            <w:tcBorders>
              <w:top w:val="single" w:color="auto" w:sz="4" w:space="0"/>
              <w:left w:val="nil"/>
              <w:bottom w:val="single" w:color="auto" w:sz="4" w:space="0"/>
              <w:right w:val="single" w:color="auto" w:sz="4" w:space="0"/>
            </w:tcBorders>
            <w:noWrap w:val="0"/>
            <w:vAlign w:val="center"/>
          </w:tcPr>
          <w:p w14:paraId="09D013D1">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响应文件的商务条款响应情况</w:t>
            </w:r>
          </w:p>
        </w:tc>
        <w:tc>
          <w:tcPr>
            <w:tcW w:w="825" w:type="dxa"/>
            <w:tcBorders>
              <w:top w:val="single" w:color="auto" w:sz="4" w:space="0"/>
              <w:left w:val="nil"/>
              <w:bottom w:val="single" w:color="auto" w:sz="4" w:space="0"/>
              <w:right w:val="single" w:color="auto" w:sz="4" w:space="0"/>
            </w:tcBorders>
            <w:noWrap w:val="0"/>
            <w:vAlign w:val="center"/>
          </w:tcPr>
          <w:p w14:paraId="0B9F8604">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偏离情况</w:t>
            </w:r>
          </w:p>
        </w:tc>
        <w:tc>
          <w:tcPr>
            <w:tcW w:w="825" w:type="dxa"/>
            <w:tcBorders>
              <w:top w:val="single" w:color="auto" w:sz="4" w:space="0"/>
              <w:left w:val="nil"/>
              <w:bottom w:val="single" w:color="auto" w:sz="4" w:space="0"/>
              <w:right w:val="single" w:color="auto" w:sz="4" w:space="0"/>
            </w:tcBorders>
            <w:noWrap w:val="0"/>
            <w:vAlign w:val="center"/>
          </w:tcPr>
          <w:p w14:paraId="50E6742A">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w:t>
            </w:r>
          </w:p>
        </w:tc>
      </w:tr>
      <w:tr w14:paraId="1CA37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2363448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277" w:type="dxa"/>
            <w:tcBorders>
              <w:top w:val="single" w:color="auto" w:sz="4" w:space="0"/>
              <w:left w:val="nil"/>
              <w:bottom w:val="single" w:color="auto" w:sz="4" w:space="0"/>
              <w:right w:val="single" w:color="auto" w:sz="4" w:space="0"/>
            </w:tcBorders>
            <w:noWrap w:val="0"/>
            <w:vAlign w:val="center"/>
          </w:tcPr>
          <w:p w14:paraId="7F7C3FF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“供应商须知前附表”第1.3.2款</w:t>
            </w:r>
          </w:p>
        </w:tc>
        <w:tc>
          <w:tcPr>
            <w:tcW w:w="4050" w:type="dxa"/>
            <w:tcBorders>
              <w:top w:val="single" w:color="auto" w:sz="4" w:space="0"/>
              <w:left w:val="nil"/>
              <w:bottom w:val="single" w:color="auto" w:sz="4" w:space="0"/>
              <w:right w:val="single" w:color="auto" w:sz="4" w:space="0"/>
            </w:tcBorders>
            <w:noWrap w:val="0"/>
            <w:vAlign w:val="center"/>
          </w:tcPr>
          <w:p w14:paraId="64964DEA">
            <w:pPr>
              <w:keepNext w:val="0"/>
              <w:keepLines w:val="0"/>
              <w:pageBreakBefore w:val="0"/>
              <w:widowControl w:val="0"/>
              <w:kinsoku/>
              <w:wordWrap/>
              <w:overflowPunct/>
              <w:topLinePunct w:val="0"/>
              <w:autoSpaceDE/>
              <w:autoSpaceDN/>
              <w:bidi w:val="0"/>
              <w:adjustRightInd/>
              <w:snapToGrid/>
              <w:spacing w:line="380" w:lineRule="exact"/>
              <w:jc w:val="both"/>
              <w:textAlignment w:val="auto"/>
              <w:rPr>
                <w:rFonts w:hint="eastAsia" w:ascii="宋体" w:hAnsi="宋体" w:cs="宋体"/>
                <w:color w:val="auto"/>
                <w:sz w:val="24"/>
                <w:szCs w:val="24"/>
                <w:highlight w:val="none"/>
              </w:rPr>
            </w:pPr>
            <w:r>
              <w:rPr>
                <w:rFonts w:hint="eastAsia"/>
                <w:color w:val="auto"/>
                <w:kern w:val="2"/>
                <w:sz w:val="24"/>
                <w:szCs w:val="24"/>
                <w:highlight w:val="none"/>
                <w:lang w:eastAsia="zh-CN"/>
              </w:rPr>
              <w:t>交货期：2026年5月</w:t>
            </w:r>
            <w:r>
              <w:rPr>
                <w:rFonts w:hint="eastAsia"/>
                <w:color w:val="auto"/>
                <w:kern w:val="2"/>
                <w:sz w:val="24"/>
                <w:szCs w:val="24"/>
                <w:highlight w:val="none"/>
                <w:lang w:val="en-US" w:eastAsia="zh-CN"/>
              </w:rPr>
              <w:t>2</w:t>
            </w:r>
            <w:r>
              <w:rPr>
                <w:rFonts w:hint="eastAsia"/>
                <w:color w:val="auto"/>
                <w:kern w:val="2"/>
                <w:sz w:val="24"/>
                <w:szCs w:val="24"/>
                <w:highlight w:val="none"/>
                <w:lang w:eastAsia="zh-CN"/>
              </w:rPr>
              <w:t>4日前完成所有货物的供货及安装。</w:t>
            </w:r>
          </w:p>
        </w:tc>
        <w:tc>
          <w:tcPr>
            <w:tcW w:w="1434" w:type="dxa"/>
            <w:tcBorders>
              <w:top w:val="single" w:color="auto" w:sz="4" w:space="0"/>
              <w:left w:val="nil"/>
              <w:bottom w:val="single" w:color="auto" w:sz="4" w:space="0"/>
              <w:right w:val="single" w:color="auto" w:sz="4" w:space="0"/>
            </w:tcBorders>
            <w:noWrap w:val="0"/>
            <w:vAlign w:val="center"/>
          </w:tcPr>
          <w:p w14:paraId="4857BED1">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22D25B43">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2B49F39C">
            <w:pPr>
              <w:jc w:val="center"/>
              <w:rPr>
                <w:rFonts w:hint="eastAsia" w:ascii="宋体" w:hAnsi="宋体" w:cs="宋体"/>
                <w:color w:val="auto"/>
                <w:sz w:val="24"/>
                <w:szCs w:val="24"/>
                <w:highlight w:val="none"/>
              </w:rPr>
            </w:pPr>
          </w:p>
        </w:tc>
      </w:tr>
      <w:tr w14:paraId="7C650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3949F60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277" w:type="dxa"/>
            <w:tcBorders>
              <w:top w:val="single" w:color="auto" w:sz="4" w:space="0"/>
              <w:left w:val="nil"/>
              <w:bottom w:val="single" w:color="auto" w:sz="4" w:space="0"/>
              <w:right w:val="single" w:color="auto" w:sz="4" w:space="0"/>
            </w:tcBorders>
            <w:noWrap w:val="0"/>
            <w:vAlign w:val="center"/>
          </w:tcPr>
          <w:p w14:paraId="40A3F90B">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“供应商须知前附表”第1.3.2款</w:t>
            </w:r>
          </w:p>
        </w:tc>
        <w:tc>
          <w:tcPr>
            <w:tcW w:w="4050" w:type="dxa"/>
            <w:tcBorders>
              <w:top w:val="single" w:color="auto" w:sz="4" w:space="0"/>
              <w:left w:val="nil"/>
              <w:bottom w:val="single" w:color="auto" w:sz="4" w:space="0"/>
              <w:right w:val="single" w:color="auto" w:sz="4" w:space="0"/>
            </w:tcBorders>
            <w:noWrap w:val="0"/>
            <w:vAlign w:val="center"/>
          </w:tcPr>
          <w:p w14:paraId="0415D347">
            <w:pPr>
              <w:jc w:val="left"/>
              <w:rPr>
                <w:rFonts w:hint="eastAsia" w:ascii="宋体" w:hAnsi="宋体" w:cs="宋体"/>
                <w:color w:val="auto"/>
                <w:sz w:val="24"/>
                <w:szCs w:val="24"/>
                <w:highlight w:val="none"/>
              </w:rPr>
            </w:pPr>
            <w:r>
              <w:rPr>
                <w:rFonts w:hint="eastAsia"/>
                <w:color w:val="auto"/>
                <w:kern w:val="2"/>
                <w:sz w:val="24"/>
                <w:szCs w:val="24"/>
                <w:highlight w:val="none"/>
                <w:lang w:eastAsia="zh-CN"/>
              </w:rPr>
              <w:t>质保期：</w:t>
            </w:r>
            <w:r>
              <w:rPr>
                <w:rFonts w:hint="eastAsia"/>
                <w:b w:val="0"/>
                <w:bCs w:val="0"/>
                <w:color w:val="auto"/>
                <w:kern w:val="2"/>
                <w:sz w:val="24"/>
                <w:szCs w:val="24"/>
                <w:highlight w:val="none"/>
                <w:lang w:eastAsia="zh-CN"/>
              </w:rPr>
              <w:t>不低于</w:t>
            </w:r>
            <w:r>
              <w:rPr>
                <w:rFonts w:hint="eastAsia"/>
                <w:b w:val="0"/>
                <w:bCs w:val="0"/>
                <w:color w:val="auto"/>
                <w:kern w:val="2"/>
                <w:sz w:val="24"/>
                <w:szCs w:val="24"/>
                <w:highlight w:val="none"/>
                <w:lang w:val="en-US" w:eastAsia="zh-CN"/>
              </w:rPr>
              <w:t>3年</w:t>
            </w:r>
            <w:r>
              <w:rPr>
                <w:rFonts w:hint="eastAsia"/>
                <w:b w:val="0"/>
                <w:bCs w:val="0"/>
                <w:color w:val="auto"/>
                <w:kern w:val="2"/>
                <w:sz w:val="24"/>
                <w:szCs w:val="24"/>
                <w:highlight w:val="none"/>
                <w:lang w:eastAsia="zh-CN"/>
              </w:rPr>
              <w:t>。质保期从货物供货、</w:t>
            </w:r>
            <w:r>
              <w:rPr>
                <w:rFonts w:hint="eastAsia"/>
                <w:b w:val="0"/>
                <w:bCs w:val="0"/>
                <w:color w:val="auto"/>
                <w:kern w:val="2"/>
                <w:sz w:val="24"/>
                <w:szCs w:val="24"/>
                <w:highlight w:val="none"/>
                <w:lang w:val="en-US" w:eastAsia="zh-CN"/>
              </w:rPr>
              <w:t>安装</w:t>
            </w:r>
            <w:r>
              <w:rPr>
                <w:rFonts w:hint="eastAsia"/>
                <w:b w:val="0"/>
                <w:bCs w:val="0"/>
                <w:color w:val="auto"/>
                <w:kern w:val="2"/>
                <w:sz w:val="24"/>
                <w:szCs w:val="24"/>
                <w:highlight w:val="none"/>
                <w:lang w:eastAsia="zh-CN"/>
              </w:rPr>
              <w:t>且验收合格后开始计算。</w:t>
            </w:r>
          </w:p>
        </w:tc>
        <w:tc>
          <w:tcPr>
            <w:tcW w:w="1434" w:type="dxa"/>
            <w:tcBorders>
              <w:top w:val="single" w:color="auto" w:sz="4" w:space="0"/>
              <w:left w:val="nil"/>
              <w:bottom w:val="single" w:color="auto" w:sz="4" w:space="0"/>
              <w:right w:val="single" w:color="auto" w:sz="4" w:space="0"/>
            </w:tcBorders>
            <w:noWrap w:val="0"/>
            <w:vAlign w:val="center"/>
          </w:tcPr>
          <w:p w14:paraId="4C7F4849">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6A1FFFB1">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1F35FCF8">
            <w:pPr>
              <w:jc w:val="center"/>
              <w:rPr>
                <w:rFonts w:hint="eastAsia" w:ascii="宋体" w:hAnsi="宋体" w:cs="宋体"/>
                <w:color w:val="auto"/>
                <w:sz w:val="24"/>
                <w:szCs w:val="24"/>
                <w:highlight w:val="none"/>
              </w:rPr>
            </w:pPr>
          </w:p>
        </w:tc>
      </w:tr>
      <w:tr w14:paraId="00498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5AC994F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277" w:type="dxa"/>
            <w:tcBorders>
              <w:top w:val="single" w:color="auto" w:sz="4" w:space="0"/>
              <w:left w:val="nil"/>
              <w:bottom w:val="single" w:color="auto" w:sz="4" w:space="0"/>
              <w:right w:val="single" w:color="auto" w:sz="4" w:space="0"/>
            </w:tcBorders>
            <w:noWrap w:val="0"/>
            <w:vAlign w:val="center"/>
          </w:tcPr>
          <w:p w14:paraId="4EC4DE1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“供应商须知前附表”第1.3.3款</w:t>
            </w:r>
          </w:p>
        </w:tc>
        <w:tc>
          <w:tcPr>
            <w:tcW w:w="4050" w:type="dxa"/>
            <w:tcBorders>
              <w:top w:val="single" w:color="auto" w:sz="4" w:space="0"/>
              <w:left w:val="nil"/>
              <w:bottom w:val="single" w:color="auto" w:sz="4" w:space="0"/>
              <w:right w:val="single" w:color="auto" w:sz="4" w:space="0"/>
            </w:tcBorders>
            <w:noWrap w:val="0"/>
            <w:vAlign w:val="center"/>
          </w:tcPr>
          <w:p w14:paraId="7B0D9A48">
            <w:pPr>
              <w:pStyle w:val="71"/>
              <w:pageBreakBefore w:val="0"/>
              <w:kinsoku/>
              <w:wordWrap w:val="0"/>
              <w:overflowPunct/>
              <w:bidi w:val="0"/>
              <w:spacing w:line="500" w:lineRule="exact"/>
              <w:rPr>
                <w:rFonts w:hint="eastAsia"/>
                <w:color w:val="auto"/>
                <w:highlight w:val="none"/>
                <w:shd w:val="clear" w:color="auto" w:fill="FFFFFF"/>
                <w:lang w:val="zh-CN"/>
              </w:rPr>
            </w:pPr>
            <w:r>
              <w:rPr>
                <w:rFonts w:hint="eastAsia"/>
                <w:color w:val="auto"/>
                <w:sz w:val="24"/>
                <w:szCs w:val="24"/>
                <w:highlight w:val="none"/>
                <w:lang w:eastAsia="zh-CN"/>
              </w:rPr>
              <w:t>交货地点：</w:t>
            </w:r>
            <w:r>
              <w:rPr>
                <w:rFonts w:hint="eastAsia"/>
                <w:color w:val="auto"/>
                <w:highlight w:val="none"/>
                <w:shd w:val="clear" w:color="auto" w:fill="FFFFFF"/>
                <w:lang w:val="en-US" w:eastAsia="zh-CN"/>
              </w:rPr>
              <w:t>中华人民共和国金水河出入境边防检查站指定地点</w:t>
            </w:r>
            <w:r>
              <w:rPr>
                <w:rFonts w:hint="eastAsia"/>
                <w:color w:val="auto"/>
                <w:highlight w:val="none"/>
                <w:shd w:val="clear" w:color="auto" w:fill="FFFFFF"/>
                <w:lang w:val="zh-CN"/>
              </w:rPr>
              <w:t>。</w:t>
            </w:r>
          </w:p>
          <w:tbl>
            <w:tblPr>
              <w:tblStyle w:val="3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
              <w:gridCol w:w="1563"/>
              <w:gridCol w:w="660"/>
              <w:gridCol w:w="1297"/>
            </w:tblGrid>
            <w:tr w14:paraId="02CED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397" w:type="pct"/>
                  <w:vAlign w:val="center"/>
                </w:tcPr>
                <w:p w14:paraId="316447A6">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序号</w:t>
                  </w:r>
                </w:p>
              </w:tc>
              <w:tc>
                <w:tcPr>
                  <w:tcW w:w="2043" w:type="pct"/>
                  <w:vAlign w:val="center"/>
                </w:tcPr>
                <w:p w14:paraId="4BBCB0EE">
                  <w:pPr>
                    <w:pStyle w:val="13"/>
                    <w:jc w:val="center"/>
                    <w:rPr>
                      <w:rFonts w:hint="eastAsia"/>
                      <w:color w:val="auto"/>
                      <w:highlight w:val="none"/>
                      <w:vertAlign w:val="baseline"/>
                      <w:lang w:val="zh-CN"/>
                    </w:rPr>
                  </w:pPr>
                  <w:r>
                    <w:rPr>
                      <w:rFonts w:hint="eastAsia"/>
                      <w:color w:val="auto"/>
                      <w:highlight w:val="none"/>
                      <w:vertAlign w:val="baseline"/>
                      <w:lang w:val="zh-CN"/>
                    </w:rPr>
                    <w:t>站级单位</w:t>
                  </w:r>
                </w:p>
              </w:tc>
              <w:tc>
                <w:tcPr>
                  <w:tcW w:w="862" w:type="pct"/>
                  <w:vAlign w:val="center"/>
                </w:tcPr>
                <w:p w14:paraId="06658F89">
                  <w:pPr>
                    <w:pStyle w:val="13"/>
                    <w:jc w:val="center"/>
                    <w:rPr>
                      <w:rFonts w:hint="eastAsia"/>
                      <w:color w:val="auto"/>
                      <w:highlight w:val="none"/>
                      <w:vertAlign w:val="baseline"/>
                      <w:lang w:val="zh-CN"/>
                    </w:rPr>
                  </w:pPr>
                  <w:r>
                    <w:rPr>
                      <w:rFonts w:hint="eastAsia"/>
                      <w:color w:val="auto"/>
                      <w:highlight w:val="none"/>
                      <w:vertAlign w:val="baseline"/>
                      <w:lang w:val="zh-CN"/>
                    </w:rPr>
                    <w:t>收货单位</w:t>
                  </w:r>
                </w:p>
              </w:tc>
              <w:tc>
                <w:tcPr>
                  <w:tcW w:w="1695" w:type="pct"/>
                  <w:vAlign w:val="center"/>
                </w:tcPr>
                <w:p w14:paraId="2766EE0A">
                  <w:pPr>
                    <w:pStyle w:val="13"/>
                    <w:jc w:val="center"/>
                    <w:rPr>
                      <w:rFonts w:hint="eastAsia"/>
                      <w:color w:val="auto"/>
                      <w:highlight w:val="none"/>
                      <w:vertAlign w:val="baseline"/>
                      <w:lang w:val="zh-CN"/>
                    </w:rPr>
                  </w:pPr>
                  <w:r>
                    <w:rPr>
                      <w:rFonts w:hint="eastAsia"/>
                      <w:color w:val="auto"/>
                      <w:highlight w:val="none"/>
                      <w:vertAlign w:val="baseline"/>
                      <w:lang w:val="zh-CN"/>
                    </w:rPr>
                    <w:t>收货地址</w:t>
                  </w:r>
                </w:p>
              </w:tc>
            </w:tr>
            <w:tr w14:paraId="3B384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4D954AB3">
                  <w:pPr>
                    <w:pStyle w:val="13"/>
                    <w:jc w:val="center"/>
                    <w:rPr>
                      <w:rFonts w:hint="default" w:eastAsia="宋体"/>
                      <w:color w:val="auto"/>
                      <w:highlight w:val="none"/>
                      <w:vertAlign w:val="baseline"/>
                      <w:lang w:val="en-US" w:eastAsia="zh-CN"/>
                    </w:rPr>
                  </w:pPr>
                  <w:r>
                    <w:rPr>
                      <w:rFonts w:hint="eastAsia"/>
                      <w:color w:val="auto"/>
                      <w:highlight w:val="none"/>
                      <w:vertAlign w:val="baseline"/>
                      <w:lang w:val="en-US" w:eastAsia="zh-CN"/>
                    </w:rPr>
                    <w:t>1</w:t>
                  </w:r>
                </w:p>
              </w:tc>
              <w:tc>
                <w:tcPr>
                  <w:tcW w:w="2043" w:type="pct"/>
                  <w:vAlign w:val="center"/>
                </w:tcPr>
                <w:p w14:paraId="061F6944">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云南总站金水河出入境边防检查站那发分站</w:t>
                  </w:r>
                </w:p>
              </w:tc>
              <w:tc>
                <w:tcPr>
                  <w:tcW w:w="862" w:type="pct"/>
                  <w:vAlign w:val="center"/>
                </w:tcPr>
                <w:p w14:paraId="57ACFAB2">
                  <w:pPr>
                    <w:pStyle w:val="13"/>
                    <w:jc w:val="center"/>
                    <w:rPr>
                      <w:rFonts w:hint="eastAsia"/>
                      <w:color w:val="auto"/>
                      <w:highlight w:val="none"/>
                      <w:vertAlign w:val="baseline"/>
                      <w:lang w:val="zh-CN"/>
                    </w:rPr>
                  </w:pPr>
                  <w:r>
                    <w:rPr>
                      <w:rFonts w:hint="eastAsia"/>
                      <w:color w:val="auto"/>
                      <w:highlight w:val="none"/>
                      <w:vertAlign w:val="baseline"/>
                      <w:lang w:val="zh-CN"/>
                    </w:rPr>
                    <w:t>那发分站</w:t>
                  </w:r>
                </w:p>
              </w:tc>
              <w:tc>
                <w:tcPr>
                  <w:tcW w:w="1695" w:type="pct"/>
                  <w:vAlign w:val="center"/>
                </w:tcPr>
                <w:p w14:paraId="352859F4">
                  <w:pPr>
                    <w:pStyle w:val="13"/>
                    <w:jc w:val="center"/>
                    <w:rPr>
                      <w:rFonts w:hint="eastAsia"/>
                      <w:color w:val="auto"/>
                      <w:highlight w:val="none"/>
                      <w:vertAlign w:val="baseline"/>
                      <w:lang w:val="zh-CN"/>
                    </w:rPr>
                  </w:pPr>
                  <w:r>
                    <w:rPr>
                      <w:rFonts w:hint="eastAsia"/>
                      <w:color w:val="auto"/>
                      <w:highlight w:val="none"/>
                      <w:vertAlign w:val="baseline"/>
                      <w:lang w:val="zh-CN"/>
                    </w:rPr>
                    <w:t>云南省红河州金平县金水河镇(金水河站那发分站)</w:t>
                  </w:r>
                </w:p>
              </w:tc>
            </w:tr>
            <w:tr w14:paraId="2C702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5A08BEAD">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2</w:t>
                  </w:r>
                </w:p>
              </w:tc>
              <w:tc>
                <w:tcPr>
                  <w:tcW w:w="2043" w:type="pct"/>
                  <w:vAlign w:val="center"/>
                </w:tcPr>
                <w:p w14:paraId="797C399E">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云南总站金水河出入境边防检查站十里村分站</w:t>
                  </w:r>
                </w:p>
              </w:tc>
              <w:tc>
                <w:tcPr>
                  <w:tcW w:w="862" w:type="pct"/>
                  <w:vAlign w:val="center"/>
                </w:tcPr>
                <w:p w14:paraId="62D35646">
                  <w:pPr>
                    <w:pStyle w:val="13"/>
                    <w:jc w:val="center"/>
                    <w:rPr>
                      <w:rFonts w:hint="eastAsia"/>
                      <w:color w:val="auto"/>
                      <w:highlight w:val="none"/>
                      <w:vertAlign w:val="baseline"/>
                      <w:lang w:val="zh-CN"/>
                    </w:rPr>
                  </w:pPr>
                  <w:r>
                    <w:rPr>
                      <w:rFonts w:hint="eastAsia"/>
                      <w:color w:val="auto"/>
                      <w:highlight w:val="none"/>
                      <w:vertAlign w:val="baseline"/>
                      <w:lang w:val="zh-CN"/>
                    </w:rPr>
                    <w:t>十里村分站</w:t>
                  </w:r>
                </w:p>
              </w:tc>
              <w:tc>
                <w:tcPr>
                  <w:tcW w:w="1695" w:type="pct"/>
                  <w:vAlign w:val="center"/>
                </w:tcPr>
                <w:p w14:paraId="42ACF663">
                  <w:pPr>
                    <w:pStyle w:val="13"/>
                    <w:jc w:val="center"/>
                    <w:rPr>
                      <w:rFonts w:hint="eastAsia"/>
                      <w:color w:val="auto"/>
                      <w:highlight w:val="none"/>
                      <w:vertAlign w:val="baseline"/>
                      <w:lang w:val="zh-CN"/>
                    </w:rPr>
                  </w:pPr>
                  <w:r>
                    <w:rPr>
                      <w:rFonts w:hint="eastAsia"/>
                      <w:color w:val="auto"/>
                      <w:highlight w:val="none"/>
                      <w:vertAlign w:val="baseline"/>
                      <w:lang w:val="zh-CN"/>
                    </w:rPr>
                    <w:t>云南省红河州金平县金河镇十里村街</w:t>
                  </w:r>
                </w:p>
              </w:tc>
            </w:tr>
            <w:tr w14:paraId="7B6D5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519461A9">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3</w:t>
                  </w:r>
                </w:p>
              </w:tc>
              <w:tc>
                <w:tcPr>
                  <w:tcW w:w="2043" w:type="pct"/>
                  <w:vAlign w:val="center"/>
                </w:tcPr>
                <w:p w14:paraId="713C9449">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云南总站金水河出入境边防检查站马鞍底分站</w:t>
                  </w:r>
                </w:p>
              </w:tc>
              <w:tc>
                <w:tcPr>
                  <w:tcW w:w="862" w:type="pct"/>
                  <w:vAlign w:val="center"/>
                </w:tcPr>
                <w:p w14:paraId="2DC00233">
                  <w:pPr>
                    <w:pStyle w:val="13"/>
                    <w:jc w:val="center"/>
                    <w:rPr>
                      <w:rFonts w:hint="eastAsia"/>
                      <w:color w:val="auto"/>
                      <w:highlight w:val="none"/>
                      <w:vertAlign w:val="baseline"/>
                      <w:lang w:val="zh-CN"/>
                    </w:rPr>
                  </w:pPr>
                  <w:r>
                    <w:rPr>
                      <w:rFonts w:hint="eastAsia"/>
                      <w:color w:val="auto"/>
                      <w:highlight w:val="none"/>
                      <w:vertAlign w:val="baseline"/>
                      <w:lang w:val="zh-CN"/>
                    </w:rPr>
                    <w:t>马鞍底分站</w:t>
                  </w:r>
                </w:p>
              </w:tc>
              <w:tc>
                <w:tcPr>
                  <w:tcW w:w="1695" w:type="pct"/>
                  <w:vAlign w:val="center"/>
                </w:tcPr>
                <w:p w14:paraId="6F0E1F9B">
                  <w:pPr>
                    <w:pStyle w:val="13"/>
                    <w:jc w:val="center"/>
                    <w:rPr>
                      <w:rFonts w:hint="eastAsia" w:eastAsia="宋体"/>
                      <w:color w:val="auto"/>
                      <w:highlight w:val="none"/>
                      <w:vertAlign w:val="baseline"/>
                      <w:lang w:val="en-US" w:eastAsia="zh-CN"/>
                    </w:rPr>
                  </w:pPr>
                  <w:r>
                    <w:rPr>
                      <w:rFonts w:hint="eastAsia"/>
                      <w:color w:val="auto"/>
                      <w:highlight w:val="none"/>
                      <w:vertAlign w:val="baseline"/>
                      <w:lang w:val="zh-CN"/>
                    </w:rPr>
                    <w:t>云南省红河州金平县马鞍底乡地西北</w:t>
                  </w:r>
                  <w:r>
                    <w:rPr>
                      <w:rFonts w:hint="eastAsia"/>
                      <w:color w:val="auto"/>
                      <w:highlight w:val="none"/>
                      <w:vertAlign w:val="baseline"/>
                      <w:lang w:val="en-US" w:eastAsia="zh-CN"/>
                    </w:rPr>
                    <w:t>村</w:t>
                  </w:r>
                </w:p>
              </w:tc>
            </w:tr>
            <w:tr w14:paraId="410E2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2DD33DDD">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4</w:t>
                  </w:r>
                </w:p>
              </w:tc>
              <w:tc>
                <w:tcPr>
                  <w:tcW w:w="2043" w:type="pct"/>
                  <w:vAlign w:val="center"/>
                </w:tcPr>
                <w:p w14:paraId="7B647338">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云南总站金水河出入境边防检查站平河分站</w:t>
                  </w:r>
                </w:p>
              </w:tc>
              <w:tc>
                <w:tcPr>
                  <w:tcW w:w="862" w:type="pct"/>
                  <w:vAlign w:val="center"/>
                </w:tcPr>
                <w:p w14:paraId="479971E1">
                  <w:pPr>
                    <w:pStyle w:val="13"/>
                    <w:jc w:val="center"/>
                    <w:rPr>
                      <w:rFonts w:hint="eastAsia"/>
                      <w:color w:val="auto"/>
                      <w:highlight w:val="none"/>
                      <w:vertAlign w:val="baseline"/>
                      <w:lang w:val="zh-CN"/>
                    </w:rPr>
                  </w:pPr>
                  <w:r>
                    <w:rPr>
                      <w:rFonts w:hint="eastAsia"/>
                      <w:color w:val="auto"/>
                      <w:highlight w:val="none"/>
                      <w:vertAlign w:val="baseline"/>
                      <w:lang w:val="zh-CN"/>
                    </w:rPr>
                    <w:t>平河分站</w:t>
                  </w:r>
                </w:p>
              </w:tc>
              <w:tc>
                <w:tcPr>
                  <w:tcW w:w="1695" w:type="pct"/>
                  <w:vAlign w:val="center"/>
                </w:tcPr>
                <w:p w14:paraId="60DE5D9A">
                  <w:pPr>
                    <w:pStyle w:val="13"/>
                    <w:jc w:val="center"/>
                    <w:rPr>
                      <w:rFonts w:hint="eastAsia"/>
                      <w:color w:val="auto"/>
                      <w:highlight w:val="none"/>
                      <w:vertAlign w:val="baseline"/>
                      <w:lang w:val="zh-CN"/>
                    </w:rPr>
                  </w:pPr>
                  <w:r>
                    <w:rPr>
                      <w:rFonts w:hint="eastAsia"/>
                      <w:color w:val="auto"/>
                      <w:highlight w:val="none"/>
                      <w:vertAlign w:val="baseline"/>
                      <w:lang w:val="zh-CN"/>
                    </w:rPr>
                    <w:t>云南省红河州绿春县平河镇(金水河站平河分站)</w:t>
                  </w:r>
                </w:p>
              </w:tc>
            </w:tr>
            <w:tr w14:paraId="6BF2E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4F8EC8F5">
                  <w:pPr>
                    <w:pStyle w:val="13"/>
                    <w:jc w:val="center"/>
                    <w:rPr>
                      <w:rFonts w:hint="eastAsia" w:eastAsia="宋体"/>
                      <w:color w:val="auto"/>
                      <w:highlight w:val="none"/>
                      <w:vertAlign w:val="baseline"/>
                      <w:lang w:val="en-US" w:eastAsia="zh-CN"/>
                    </w:rPr>
                  </w:pPr>
                  <w:r>
                    <w:rPr>
                      <w:rFonts w:hint="eastAsia"/>
                      <w:color w:val="auto"/>
                      <w:highlight w:val="none"/>
                      <w:vertAlign w:val="baseline"/>
                      <w:lang w:val="en-US" w:eastAsia="zh-CN"/>
                    </w:rPr>
                    <w:t>5</w:t>
                  </w:r>
                </w:p>
              </w:tc>
              <w:tc>
                <w:tcPr>
                  <w:tcW w:w="2043" w:type="pct"/>
                  <w:vAlign w:val="center"/>
                </w:tcPr>
                <w:p w14:paraId="056AB685">
                  <w:pPr>
                    <w:pStyle w:val="13"/>
                    <w:jc w:val="center"/>
                    <w:rPr>
                      <w:rFonts w:hint="eastAsia"/>
                      <w:color w:val="auto"/>
                      <w:highlight w:val="none"/>
                      <w:vertAlign w:val="baseline"/>
                      <w:lang w:val="zh-CN"/>
                    </w:rPr>
                  </w:pPr>
                  <w:r>
                    <w:rPr>
                      <w:rFonts w:hint="eastAsia"/>
                      <w:color w:val="auto"/>
                      <w:highlight w:val="none"/>
                      <w:vertAlign w:val="baseline"/>
                      <w:lang w:val="zh-CN"/>
                    </w:rPr>
                    <w:t>云南总站金水河出入境边防检查站执勤队</w:t>
                  </w:r>
                </w:p>
              </w:tc>
              <w:tc>
                <w:tcPr>
                  <w:tcW w:w="862" w:type="pct"/>
                  <w:vAlign w:val="center"/>
                </w:tcPr>
                <w:p w14:paraId="70D383A2">
                  <w:pPr>
                    <w:pStyle w:val="13"/>
                    <w:jc w:val="center"/>
                    <w:rPr>
                      <w:rFonts w:hint="eastAsia"/>
                      <w:color w:val="auto"/>
                      <w:highlight w:val="none"/>
                      <w:vertAlign w:val="baseline"/>
                      <w:lang w:val="zh-CN"/>
                    </w:rPr>
                  </w:pPr>
                  <w:r>
                    <w:rPr>
                      <w:rFonts w:hint="eastAsia"/>
                      <w:color w:val="auto"/>
                      <w:highlight w:val="none"/>
                      <w:vertAlign w:val="baseline"/>
                      <w:lang w:val="zh-CN"/>
                    </w:rPr>
                    <w:t>执勤队</w:t>
                  </w:r>
                </w:p>
              </w:tc>
              <w:tc>
                <w:tcPr>
                  <w:tcW w:w="1695" w:type="pct"/>
                  <w:vAlign w:val="center"/>
                </w:tcPr>
                <w:p w14:paraId="47B63D4E">
                  <w:pPr>
                    <w:pStyle w:val="13"/>
                    <w:jc w:val="center"/>
                    <w:rPr>
                      <w:rFonts w:hint="eastAsia"/>
                      <w:color w:val="auto"/>
                      <w:highlight w:val="none"/>
                      <w:vertAlign w:val="baseline"/>
                      <w:lang w:val="zh-CN"/>
                    </w:rPr>
                  </w:pPr>
                  <w:r>
                    <w:rPr>
                      <w:rFonts w:hint="eastAsia"/>
                      <w:color w:val="auto"/>
                      <w:highlight w:val="none"/>
                      <w:vertAlign w:val="baseline"/>
                      <w:lang w:val="zh-CN"/>
                    </w:rPr>
                    <w:t>云南省红河州金平县金水河镇(金水河站执勤队)</w:t>
                  </w:r>
                </w:p>
              </w:tc>
            </w:tr>
          </w:tbl>
          <w:p w14:paraId="2DC94CDA">
            <w:pPr>
              <w:jc w:val="left"/>
              <w:rPr>
                <w:rFonts w:hint="eastAsia" w:ascii="宋体" w:hAnsi="宋体" w:cs="宋体"/>
                <w:color w:val="auto"/>
                <w:sz w:val="24"/>
                <w:szCs w:val="24"/>
                <w:highlight w:val="none"/>
              </w:rPr>
            </w:pPr>
          </w:p>
        </w:tc>
        <w:tc>
          <w:tcPr>
            <w:tcW w:w="1434" w:type="dxa"/>
            <w:tcBorders>
              <w:top w:val="single" w:color="auto" w:sz="4" w:space="0"/>
              <w:left w:val="nil"/>
              <w:bottom w:val="single" w:color="auto" w:sz="4" w:space="0"/>
              <w:right w:val="single" w:color="auto" w:sz="4" w:space="0"/>
            </w:tcBorders>
            <w:noWrap w:val="0"/>
            <w:vAlign w:val="center"/>
          </w:tcPr>
          <w:p w14:paraId="116596E6">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2546FBA1">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3A34C9CC">
            <w:pPr>
              <w:jc w:val="center"/>
              <w:rPr>
                <w:rFonts w:hint="eastAsia" w:ascii="宋体" w:hAnsi="宋体" w:cs="宋体"/>
                <w:color w:val="auto"/>
                <w:sz w:val="24"/>
                <w:szCs w:val="24"/>
                <w:highlight w:val="none"/>
              </w:rPr>
            </w:pPr>
          </w:p>
        </w:tc>
      </w:tr>
      <w:tr w14:paraId="3DA8A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40102CC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277" w:type="dxa"/>
            <w:tcBorders>
              <w:top w:val="single" w:color="auto" w:sz="4" w:space="0"/>
              <w:left w:val="nil"/>
              <w:bottom w:val="single" w:color="auto" w:sz="4" w:space="0"/>
              <w:right w:val="single" w:color="auto" w:sz="4" w:space="0"/>
            </w:tcBorders>
            <w:noWrap w:val="0"/>
            <w:vAlign w:val="center"/>
          </w:tcPr>
          <w:p w14:paraId="61A6E2B1">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“供应商须知前附表”第1.3.3款</w:t>
            </w:r>
          </w:p>
        </w:tc>
        <w:tc>
          <w:tcPr>
            <w:tcW w:w="4050" w:type="dxa"/>
            <w:tcBorders>
              <w:top w:val="single" w:color="auto" w:sz="4" w:space="0"/>
              <w:left w:val="nil"/>
              <w:bottom w:val="single" w:color="auto" w:sz="4" w:space="0"/>
              <w:right w:val="single" w:color="auto" w:sz="4" w:space="0"/>
            </w:tcBorders>
            <w:noWrap w:val="0"/>
            <w:vAlign w:val="center"/>
          </w:tcPr>
          <w:p w14:paraId="2F908B7D">
            <w:pPr>
              <w:jc w:val="left"/>
              <w:rPr>
                <w:rFonts w:hint="eastAsia" w:ascii="宋体" w:hAnsi="宋体" w:cs="宋体"/>
                <w:color w:val="auto"/>
                <w:sz w:val="24"/>
                <w:szCs w:val="24"/>
                <w:highlight w:val="none"/>
              </w:rPr>
            </w:pPr>
            <w:r>
              <w:rPr>
                <w:rFonts w:hint="eastAsia"/>
                <w:color w:val="auto"/>
                <w:kern w:val="2"/>
                <w:sz w:val="24"/>
                <w:szCs w:val="24"/>
                <w:highlight w:val="none"/>
                <w:lang w:eastAsia="zh-CN"/>
              </w:rPr>
              <w:t>交货方式</w:t>
            </w:r>
            <w:r>
              <w:rPr>
                <w:rFonts w:hint="eastAsia"/>
                <w:color w:val="auto"/>
                <w:sz w:val="24"/>
                <w:szCs w:val="24"/>
                <w:highlight w:val="none"/>
                <w:lang w:eastAsia="zh-CN"/>
              </w:rPr>
              <w:t>：</w:t>
            </w:r>
            <w:r>
              <w:rPr>
                <w:rFonts w:hint="eastAsia" w:ascii="宋体" w:hAnsi="宋体" w:eastAsia="宋体" w:cs="宋体"/>
                <w:color w:val="auto"/>
                <w:kern w:val="2"/>
                <w:sz w:val="24"/>
                <w:szCs w:val="24"/>
                <w:highlight w:val="none"/>
                <w:lang w:val="en-US" w:eastAsia="zh-CN"/>
              </w:rPr>
              <w:t>现场交货</w:t>
            </w:r>
          </w:p>
        </w:tc>
        <w:tc>
          <w:tcPr>
            <w:tcW w:w="1434" w:type="dxa"/>
            <w:tcBorders>
              <w:top w:val="single" w:color="auto" w:sz="4" w:space="0"/>
              <w:left w:val="nil"/>
              <w:bottom w:val="single" w:color="auto" w:sz="4" w:space="0"/>
              <w:right w:val="single" w:color="auto" w:sz="4" w:space="0"/>
            </w:tcBorders>
            <w:noWrap w:val="0"/>
            <w:vAlign w:val="center"/>
          </w:tcPr>
          <w:p w14:paraId="29980CFF">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55E5FB98">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2C6D4CBC">
            <w:pPr>
              <w:jc w:val="center"/>
              <w:rPr>
                <w:rFonts w:hint="eastAsia" w:ascii="宋体" w:hAnsi="宋体" w:cs="宋体"/>
                <w:color w:val="auto"/>
                <w:sz w:val="24"/>
                <w:szCs w:val="24"/>
                <w:highlight w:val="none"/>
              </w:rPr>
            </w:pPr>
          </w:p>
        </w:tc>
      </w:tr>
      <w:tr w14:paraId="3627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38E543C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1277" w:type="dxa"/>
            <w:tcBorders>
              <w:top w:val="single" w:color="auto" w:sz="4" w:space="0"/>
              <w:left w:val="nil"/>
              <w:bottom w:val="single" w:color="auto" w:sz="4" w:space="0"/>
              <w:right w:val="single" w:color="auto" w:sz="4" w:space="0"/>
            </w:tcBorders>
            <w:noWrap w:val="0"/>
            <w:vAlign w:val="center"/>
          </w:tcPr>
          <w:p w14:paraId="2506673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“供应商须知前附表”第3.3.1款</w:t>
            </w:r>
          </w:p>
        </w:tc>
        <w:tc>
          <w:tcPr>
            <w:tcW w:w="4050" w:type="dxa"/>
            <w:tcBorders>
              <w:top w:val="single" w:color="auto" w:sz="4" w:space="0"/>
              <w:left w:val="nil"/>
              <w:bottom w:val="single" w:color="auto" w:sz="4" w:space="0"/>
              <w:right w:val="single" w:color="auto" w:sz="4" w:space="0"/>
            </w:tcBorders>
            <w:noWrap w:val="0"/>
            <w:vAlign w:val="center"/>
          </w:tcPr>
          <w:p w14:paraId="199F435D">
            <w:pPr>
              <w:jc w:val="left"/>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询价</w:t>
            </w:r>
            <w:r>
              <w:rPr>
                <w:rFonts w:hint="eastAsia" w:ascii="宋体" w:hAnsi="宋体" w:cs="宋体"/>
                <w:color w:val="auto"/>
                <w:sz w:val="24"/>
                <w:szCs w:val="24"/>
                <w:highlight w:val="none"/>
              </w:rPr>
              <w:t>有效期</w:t>
            </w:r>
            <w:r>
              <w:rPr>
                <w:rFonts w:hint="eastAsia" w:cs="宋体"/>
                <w:color w:val="auto"/>
                <w:sz w:val="24"/>
                <w:szCs w:val="24"/>
                <w:highlight w:val="none"/>
                <w:lang w:eastAsia="zh-CN"/>
              </w:rPr>
              <w:t>：</w:t>
            </w:r>
            <w:r>
              <w:rPr>
                <w:rFonts w:hint="eastAsia" w:ascii="宋体" w:hAnsi="宋体" w:eastAsia="宋体" w:cs="宋体"/>
                <w:color w:val="auto"/>
                <w:kern w:val="2"/>
                <w:sz w:val="24"/>
                <w:szCs w:val="24"/>
                <w:highlight w:val="none"/>
                <w:lang w:val="en-US" w:eastAsia="zh-CN"/>
              </w:rPr>
              <w:t>响应文件递交截止时间后 90 日历天</w:t>
            </w:r>
          </w:p>
        </w:tc>
        <w:tc>
          <w:tcPr>
            <w:tcW w:w="1434" w:type="dxa"/>
            <w:tcBorders>
              <w:top w:val="single" w:color="auto" w:sz="4" w:space="0"/>
              <w:left w:val="nil"/>
              <w:bottom w:val="single" w:color="auto" w:sz="4" w:space="0"/>
              <w:right w:val="single" w:color="auto" w:sz="4" w:space="0"/>
            </w:tcBorders>
            <w:noWrap w:val="0"/>
            <w:vAlign w:val="center"/>
          </w:tcPr>
          <w:p w14:paraId="659C830C">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4A60A3A5">
            <w:pPr>
              <w:jc w:val="center"/>
              <w:rPr>
                <w:rFonts w:hint="eastAsia" w:ascii="宋体" w:hAnsi="宋体" w:cs="宋体"/>
                <w:color w:val="auto"/>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7CB909C3">
            <w:pPr>
              <w:jc w:val="center"/>
              <w:rPr>
                <w:rFonts w:hint="eastAsia" w:ascii="宋体" w:hAnsi="宋体" w:cs="宋体"/>
                <w:color w:val="auto"/>
                <w:sz w:val="24"/>
                <w:szCs w:val="24"/>
                <w:highlight w:val="none"/>
              </w:rPr>
            </w:pPr>
          </w:p>
        </w:tc>
      </w:tr>
    </w:tbl>
    <w:p w14:paraId="437FFCEF">
      <w:pPr>
        <w:pStyle w:val="13"/>
        <w:rPr>
          <w:rFonts w:hint="eastAsia" w:ascii="宋体" w:hAnsi="宋体"/>
          <w:color w:val="auto"/>
          <w:sz w:val="24"/>
          <w:highlight w:val="none"/>
        </w:rPr>
      </w:pPr>
    </w:p>
    <w:p w14:paraId="78C5770E">
      <w:pPr>
        <w:tabs>
          <w:tab w:val="left" w:pos="6942"/>
          <w:tab w:val="left" w:pos="7535"/>
        </w:tabs>
        <w:spacing w:line="358" w:lineRule="auto"/>
        <w:jc w:val="left"/>
        <w:rPr>
          <w:rFonts w:hint="eastAsia" w:asciiTheme="minorEastAsia" w:hAnsiTheme="minorEastAsia" w:eastAsiaTheme="minorEastAsia" w:cstheme="minorEastAsia"/>
          <w:b w:val="0"/>
          <w:bCs/>
          <w:color w:val="auto"/>
          <w:sz w:val="28"/>
          <w:highlight w:val="none"/>
          <w:lang w:eastAsia="zh-CN"/>
        </w:rPr>
      </w:pPr>
    </w:p>
    <w:p w14:paraId="7931DD3F">
      <w:pPr>
        <w:tabs>
          <w:tab w:val="left" w:pos="6942"/>
          <w:tab w:val="left" w:pos="7535"/>
        </w:tabs>
        <w:spacing w:line="358" w:lineRule="auto"/>
        <w:jc w:val="left"/>
        <w:rPr>
          <w:rFonts w:hint="eastAsia" w:asciiTheme="minorEastAsia" w:hAnsiTheme="minorEastAsia" w:eastAsiaTheme="minorEastAsia" w:cstheme="minorEastAsia"/>
          <w:b w:val="0"/>
          <w:bCs/>
          <w:color w:val="auto"/>
          <w:sz w:val="28"/>
          <w:highlight w:val="none"/>
          <w:lang w:eastAsia="zh-CN"/>
        </w:rPr>
      </w:pPr>
    </w:p>
    <w:p w14:paraId="43DC9D35">
      <w:pPr>
        <w:tabs>
          <w:tab w:val="left" w:pos="6942"/>
          <w:tab w:val="left" w:pos="7535"/>
        </w:tabs>
        <w:spacing w:line="358" w:lineRule="auto"/>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lang w:eastAsia="zh-CN"/>
        </w:rPr>
        <w:t>供应商：</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（加盖单位公章）</w:t>
      </w:r>
    </w:p>
    <w:p w14:paraId="4582D177">
      <w:pPr>
        <w:tabs>
          <w:tab w:val="left" w:pos="6942"/>
          <w:tab w:val="left" w:pos="7535"/>
        </w:tabs>
        <w:spacing w:line="358" w:lineRule="auto"/>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lang w:eastAsia="zh-CN"/>
        </w:rPr>
        <w:t>法定代表人（单位负责人）或其委托代理人：</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pacing w:val="-1"/>
          <w:sz w:val="28"/>
          <w:highlight w:val="none"/>
          <w:lang w:eastAsia="zh-CN"/>
        </w:rPr>
        <w:t>（签字或盖章）</w:t>
      </w:r>
    </w:p>
    <w:p w14:paraId="4992374A">
      <w:pPr>
        <w:tabs>
          <w:tab w:val="left" w:pos="3611"/>
          <w:tab w:val="left" w:pos="4626"/>
          <w:tab w:val="left" w:pos="5642"/>
        </w:tabs>
        <w:spacing w:before="15"/>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u w:val="none"/>
          <w:lang w:eastAsia="zh-CN"/>
        </w:rPr>
        <w:t>日期：</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年</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月</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日</w:t>
      </w:r>
    </w:p>
    <w:p w14:paraId="6038F677">
      <w:pPr>
        <w:pStyle w:val="30"/>
        <w:rPr>
          <w:rFonts w:hint="eastAsia"/>
          <w:color w:val="auto"/>
          <w:highlight w:val="none"/>
        </w:rPr>
      </w:pPr>
    </w:p>
    <w:p w14:paraId="127B3AE9">
      <w:pPr>
        <w:rPr>
          <w:color w:val="auto"/>
          <w:highlight w:val="none"/>
          <w:lang w:eastAsia="zh-CN"/>
        </w:rPr>
      </w:pPr>
      <w:r>
        <w:rPr>
          <w:color w:val="auto"/>
          <w:highlight w:val="none"/>
          <w:lang w:eastAsia="zh-CN"/>
        </w:rPr>
        <w:br w:type="page"/>
      </w:r>
    </w:p>
    <w:p w14:paraId="1B676E17">
      <w:pPr>
        <w:pStyle w:val="4"/>
        <w:rPr>
          <w:color w:val="auto"/>
          <w:highlight w:val="none"/>
          <w:lang w:eastAsia="zh-CN"/>
        </w:rPr>
      </w:pPr>
    </w:p>
    <w:p w14:paraId="67F6C82A">
      <w:pPr>
        <w:pStyle w:val="4"/>
        <w:ind w:left="0" w:leftChars="0" w:firstLine="0" w:firstLineChars="0"/>
        <w:jc w:val="center"/>
        <w:rPr>
          <w:color w:val="auto"/>
          <w:highlight w:val="none"/>
          <w:lang w:eastAsia="zh-CN"/>
        </w:rPr>
      </w:pPr>
      <w:r>
        <w:rPr>
          <w:rFonts w:hint="eastAsia" w:ascii="宋体" w:hAnsi="宋体"/>
          <w:b/>
          <w:bCs/>
          <w:color w:val="auto"/>
          <w:sz w:val="24"/>
          <w:szCs w:val="24"/>
          <w:highlight w:val="none"/>
        </w:rPr>
        <w:t>(二)技术规格偏离表</w:t>
      </w:r>
    </w:p>
    <w:tbl>
      <w:tblPr>
        <w:tblStyle w:val="3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4"/>
        <w:gridCol w:w="1182"/>
        <w:gridCol w:w="3209"/>
        <w:gridCol w:w="2252"/>
        <w:gridCol w:w="1737"/>
        <w:gridCol w:w="852"/>
      </w:tblGrid>
      <w:tr w14:paraId="37838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2" w:type="pct"/>
            <w:vAlign w:val="center"/>
          </w:tcPr>
          <w:p w14:paraId="537C111E">
            <w:pPr>
              <w:spacing w:line="400" w:lineRule="exact"/>
              <w:jc w:val="center"/>
              <w:rPr>
                <w:rFonts w:hint="eastAsia" w:eastAsia="宋体"/>
                <w:b/>
                <w:color w:val="auto"/>
                <w:sz w:val="24"/>
                <w:highlight w:val="none"/>
                <w:lang w:val="en-US" w:eastAsia="zh-CN"/>
              </w:rPr>
            </w:pPr>
            <w:r>
              <w:rPr>
                <w:rFonts w:hint="eastAsia"/>
                <w:b/>
                <w:color w:val="auto"/>
                <w:sz w:val="24"/>
                <w:highlight w:val="none"/>
                <w:lang w:val="en-US" w:eastAsia="zh-CN"/>
              </w:rPr>
              <w:t>序号</w:t>
            </w:r>
          </w:p>
        </w:tc>
        <w:tc>
          <w:tcPr>
            <w:tcW w:w="574" w:type="pct"/>
            <w:vAlign w:val="center"/>
          </w:tcPr>
          <w:p w14:paraId="5A299A7B">
            <w:pPr>
              <w:spacing w:line="400" w:lineRule="exact"/>
              <w:jc w:val="center"/>
              <w:rPr>
                <w:b/>
                <w:color w:val="auto"/>
                <w:sz w:val="24"/>
                <w:highlight w:val="none"/>
              </w:rPr>
            </w:pPr>
            <w:r>
              <w:rPr>
                <w:rFonts w:hint="eastAsia"/>
                <w:b/>
                <w:color w:val="auto"/>
                <w:sz w:val="24"/>
                <w:highlight w:val="none"/>
                <w:lang w:val="en-US" w:eastAsia="zh-CN"/>
              </w:rPr>
              <w:t>货物</w:t>
            </w:r>
            <w:r>
              <w:rPr>
                <w:rFonts w:hint="eastAsia"/>
                <w:b/>
                <w:color w:val="auto"/>
                <w:sz w:val="24"/>
                <w:highlight w:val="none"/>
              </w:rPr>
              <w:t>名称</w:t>
            </w:r>
          </w:p>
        </w:tc>
        <w:tc>
          <w:tcPr>
            <w:tcW w:w="1559" w:type="pct"/>
            <w:vAlign w:val="center"/>
          </w:tcPr>
          <w:p w14:paraId="3DF29032">
            <w:pPr>
              <w:spacing w:line="400" w:lineRule="exact"/>
              <w:jc w:val="center"/>
              <w:rPr>
                <w:b/>
                <w:color w:val="auto"/>
                <w:sz w:val="24"/>
                <w:highlight w:val="none"/>
                <w:lang w:eastAsia="zh-CN"/>
              </w:rPr>
            </w:pPr>
            <w:r>
              <w:rPr>
                <w:rFonts w:hint="eastAsia"/>
                <w:b/>
                <w:color w:val="auto"/>
                <w:sz w:val="24"/>
                <w:highlight w:val="none"/>
                <w:lang w:eastAsia="zh-CN"/>
              </w:rPr>
              <w:t>询价采购文件要求</w:t>
            </w:r>
            <w:r>
              <w:rPr>
                <w:rFonts w:hint="eastAsia" w:ascii="宋体" w:hAnsi="宋体"/>
                <w:b/>
                <w:bCs/>
                <w:color w:val="auto"/>
                <w:sz w:val="24"/>
                <w:szCs w:val="24"/>
                <w:highlight w:val="none"/>
              </w:rPr>
              <w:t>技术规格</w:t>
            </w:r>
          </w:p>
        </w:tc>
        <w:tc>
          <w:tcPr>
            <w:tcW w:w="1094" w:type="pct"/>
            <w:vAlign w:val="center"/>
          </w:tcPr>
          <w:p w14:paraId="0BBA9214">
            <w:pPr>
              <w:spacing w:line="400" w:lineRule="exact"/>
              <w:jc w:val="center"/>
              <w:rPr>
                <w:b/>
                <w:color w:val="auto"/>
                <w:sz w:val="24"/>
                <w:highlight w:val="none"/>
                <w:lang w:eastAsia="zh-CN"/>
              </w:rPr>
            </w:pPr>
            <w:r>
              <w:rPr>
                <w:rFonts w:hint="eastAsia"/>
                <w:b/>
                <w:color w:val="auto"/>
                <w:sz w:val="24"/>
                <w:highlight w:val="none"/>
                <w:lang w:eastAsia="zh-CN"/>
              </w:rPr>
              <w:t>响应货物</w:t>
            </w:r>
            <w:r>
              <w:rPr>
                <w:rFonts w:hint="eastAsia" w:ascii="宋体" w:hAnsi="宋体"/>
                <w:b/>
                <w:bCs/>
                <w:color w:val="auto"/>
                <w:sz w:val="24"/>
                <w:szCs w:val="24"/>
                <w:highlight w:val="none"/>
              </w:rPr>
              <w:t>技术规格</w:t>
            </w:r>
          </w:p>
        </w:tc>
        <w:tc>
          <w:tcPr>
            <w:tcW w:w="844" w:type="pct"/>
            <w:vAlign w:val="center"/>
          </w:tcPr>
          <w:p w14:paraId="5F7F46DB">
            <w:pPr>
              <w:spacing w:line="400" w:lineRule="exact"/>
              <w:jc w:val="center"/>
              <w:rPr>
                <w:b/>
                <w:color w:val="auto"/>
                <w:sz w:val="24"/>
                <w:highlight w:val="none"/>
              </w:rPr>
            </w:pPr>
            <w:r>
              <w:rPr>
                <w:rFonts w:hint="eastAsia"/>
                <w:b/>
                <w:color w:val="auto"/>
                <w:sz w:val="24"/>
                <w:highlight w:val="none"/>
              </w:rPr>
              <w:t>偏离说明</w:t>
            </w:r>
          </w:p>
        </w:tc>
        <w:tc>
          <w:tcPr>
            <w:tcW w:w="414" w:type="pct"/>
            <w:vAlign w:val="center"/>
          </w:tcPr>
          <w:p w14:paraId="31E5E16C">
            <w:pPr>
              <w:spacing w:line="400" w:lineRule="exact"/>
              <w:jc w:val="center"/>
              <w:rPr>
                <w:b/>
                <w:color w:val="auto"/>
                <w:sz w:val="24"/>
                <w:highlight w:val="none"/>
              </w:rPr>
            </w:pPr>
            <w:r>
              <w:rPr>
                <w:rFonts w:hint="eastAsia"/>
                <w:b/>
                <w:color w:val="auto"/>
                <w:sz w:val="24"/>
                <w:highlight w:val="none"/>
              </w:rPr>
              <w:t>备注</w:t>
            </w:r>
          </w:p>
        </w:tc>
      </w:tr>
      <w:tr w14:paraId="3E9DC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71741334">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w:t>
            </w:r>
          </w:p>
        </w:tc>
        <w:tc>
          <w:tcPr>
            <w:tcW w:w="574" w:type="pct"/>
            <w:shd w:val="clear" w:color="auto" w:fill="auto"/>
            <w:vAlign w:val="center"/>
          </w:tcPr>
          <w:p w14:paraId="14C2C312">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台球桌</w:t>
            </w:r>
          </w:p>
        </w:tc>
        <w:tc>
          <w:tcPr>
            <w:tcW w:w="3209" w:type="dxa"/>
            <w:shd w:val="clear" w:color="auto" w:fill="auto"/>
            <w:vAlign w:val="center"/>
          </w:tcPr>
          <w:p w14:paraId="5D750248">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商用级九尺9球台球桌，尺寸2830*1580*830mm（允许±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A级青石板，橡木防火板上邦，塑钢防潮腿，5级胶条，带自动回球系统</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水晶球1盒，球杆3根，摆球三角框1个，架杆1根，木制壁挂式球杆架1个，皮头B级50个，巧克粉12个。</w:t>
            </w:r>
          </w:p>
        </w:tc>
        <w:tc>
          <w:tcPr>
            <w:tcW w:w="1094" w:type="pct"/>
          </w:tcPr>
          <w:p w14:paraId="7FFCC73A">
            <w:pPr>
              <w:spacing w:line="480" w:lineRule="exact"/>
              <w:rPr>
                <w:color w:val="auto"/>
                <w:sz w:val="24"/>
                <w:highlight w:val="none"/>
              </w:rPr>
            </w:pPr>
          </w:p>
        </w:tc>
        <w:tc>
          <w:tcPr>
            <w:tcW w:w="844" w:type="pct"/>
          </w:tcPr>
          <w:p w14:paraId="74B95313">
            <w:pPr>
              <w:spacing w:line="480" w:lineRule="exact"/>
              <w:rPr>
                <w:color w:val="auto"/>
                <w:sz w:val="24"/>
                <w:highlight w:val="none"/>
              </w:rPr>
            </w:pPr>
          </w:p>
        </w:tc>
        <w:tc>
          <w:tcPr>
            <w:tcW w:w="414" w:type="pct"/>
          </w:tcPr>
          <w:p w14:paraId="70F53B64">
            <w:pPr>
              <w:spacing w:line="480" w:lineRule="exact"/>
              <w:rPr>
                <w:color w:val="auto"/>
                <w:sz w:val="24"/>
                <w:highlight w:val="none"/>
              </w:rPr>
            </w:pPr>
          </w:p>
        </w:tc>
      </w:tr>
      <w:tr w14:paraId="166D2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61D36367">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w:t>
            </w:r>
          </w:p>
        </w:tc>
        <w:tc>
          <w:tcPr>
            <w:tcW w:w="574" w:type="pct"/>
            <w:shd w:val="clear" w:color="auto" w:fill="auto"/>
            <w:vAlign w:val="center"/>
          </w:tcPr>
          <w:p w14:paraId="3DD2D703">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乒乓球桌</w:t>
            </w:r>
          </w:p>
        </w:tc>
        <w:tc>
          <w:tcPr>
            <w:tcW w:w="3209" w:type="dxa"/>
            <w:shd w:val="clear" w:color="auto" w:fill="auto"/>
            <w:vAlign w:val="center"/>
          </w:tcPr>
          <w:p w14:paraId="09A77893">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商用级标准比赛乒乓球桌，尺寸2740*1525*760mm（允许±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5%），高密度纤维板台面，金属支架，可折叠带滚轮</w:t>
            </w:r>
          </w:p>
        </w:tc>
        <w:tc>
          <w:tcPr>
            <w:tcW w:w="1094" w:type="pct"/>
          </w:tcPr>
          <w:p w14:paraId="68764943">
            <w:pPr>
              <w:spacing w:line="480" w:lineRule="exact"/>
              <w:rPr>
                <w:color w:val="auto"/>
                <w:sz w:val="24"/>
                <w:highlight w:val="none"/>
              </w:rPr>
            </w:pPr>
          </w:p>
        </w:tc>
        <w:tc>
          <w:tcPr>
            <w:tcW w:w="844" w:type="pct"/>
          </w:tcPr>
          <w:p w14:paraId="53FBF799">
            <w:pPr>
              <w:spacing w:line="480" w:lineRule="exact"/>
              <w:rPr>
                <w:color w:val="auto"/>
                <w:sz w:val="24"/>
                <w:highlight w:val="none"/>
              </w:rPr>
            </w:pPr>
          </w:p>
        </w:tc>
        <w:tc>
          <w:tcPr>
            <w:tcW w:w="414" w:type="pct"/>
          </w:tcPr>
          <w:p w14:paraId="59C31ADC">
            <w:pPr>
              <w:spacing w:line="480" w:lineRule="exact"/>
              <w:rPr>
                <w:color w:val="auto"/>
                <w:sz w:val="24"/>
                <w:highlight w:val="none"/>
              </w:rPr>
            </w:pPr>
          </w:p>
        </w:tc>
      </w:tr>
      <w:tr w14:paraId="38CD7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4C776BC7">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3</w:t>
            </w:r>
          </w:p>
        </w:tc>
        <w:tc>
          <w:tcPr>
            <w:tcW w:w="574" w:type="pct"/>
            <w:shd w:val="clear" w:color="auto" w:fill="auto"/>
            <w:vAlign w:val="center"/>
          </w:tcPr>
          <w:p w14:paraId="03036CDC">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楼梯机</w:t>
            </w:r>
          </w:p>
        </w:tc>
        <w:tc>
          <w:tcPr>
            <w:tcW w:w="3209" w:type="dxa"/>
            <w:shd w:val="clear" w:color="auto" w:fill="auto"/>
            <w:vAlign w:val="center"/>
          </w:tcPr>
          <w:p w14:paraId="7F654FB4">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商用级电动楼梯机，高清液晶显示屏，15-20档阻力</w:t>
            </w:r>
            <w:r>
              <w:rPr>
                <w:rStyle w:val="79"/>
                <w:rFonts w:hint="eastAsia" w:ascii="宋体" w:hAnsi="宋体" w:eastAsia="宋体" w:cs="宋体"/>
                <w:color w:val="auto"/>
                <w:sz w:val="21"/>
                <w:szCs w:val="21"/>
                <w:highlight w:val="none"/>
                <w:lang w:val="en-US" w:eastAsia="zh-CN" w:bidi="ar"/>
              </w:rPr>
              <w:t>/</w:t>
            </w:r>
            <w:r>
              <w:rPr>
                <w:rStyle w:val="80"/>
                <w:rFonts w:hint="eastAsia" w:ascii="宋体" w:hAnsi="宋体" w:eastAsia="宋体" w:cs="宋体"/>
                <w:color w:val="auto"/>
                <w:sz w:val="21"/>
                <w:szCs w:val="21"/>
                <w:highlight w:val="none"/>
                <w:lang w:val="en-US" w:eastAsia="zh-CN" w:bidi="ar"/>
              </w:rPr>
              <w:t>速度调节，</w:t>
            </w:r>
            <w:r>
              <w:rPr>
                <w:rStyle w:val="80"/>
                <w:rFonts w:hint="eastAsia" w:cs="宋体"/>
                <w:color w:val="auto"/>
                <w:sz w:val="21"/>
                <w:szCs w:val="21"/>
                <w:highlight w:val="none"/>
                <w:lang w:val="en-US" w:eastAsia="zh-CN" w:bidi="ar"/>
              </w:rPr>
              <w:t>具备</w:t>
            </w:r>
            <w:r>
              <w:rPr>
                <w:rStyle w:val="80"/>
                <w:rFonts w:hint="eastAsia" w:ascii="宋体" w:hAnsi="宋体" w:eastAsia="宋体" w:cs="宋体"/>
                <w:color w:val="auto"/>
                <w:sz w:val="21"/>
                <w:szCs w:val="21"/>
                <w:highlight w:val="none"/>
                <w:lang w:val="en-US" w:eastAsia="zh-CN" w:bidi="ar"/>
              </w:rPr>
              <w:t>防滑台阶，双侧安全扶手，最大承重</w:t>
            </w:r>
            <w:r>
              <w:rPr>
                <w:rStyle w:val="80"/>
                <w:rFonts w:hint="eastAsia"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150kg</w:t>
            </w:r>
            <w:r>
              <w:rPr>
                <w:rStyle w:val="80"/>
                <w:rFonts w:hint="eastAsia" w:ascii="宋体" w:hAnsi="宋体" w:eastAsia="宋体" w:cs="宋体"/>
                <w:color w:val="auto"/>
                <w:sz w:val="21"/>
                <w:szCs w:val="21"/>
                <w:highlight w:val="none"/>
                <w:lang w:val="en-US" w:eastAsia="zh-CN" w:bidi="ar"/>
              </w:rPr>
              <w:t>，产品尺寸</w:t>
            </w:r>
            <w:r>
              <w:rPr>
                <w:rStyle w:val="79"/>
                <w:rFonts w:hint="eastAsia" w:ascii="宋体" w:hAnsi="宋体" w:eastAsia="宋体" w:cs="宋体"/>
                <w:color w:val="auto"/>
                <w:sz w:val="21"/>
                <w:szCs w:val="21"/>
                <w:highlight w:val="none"/>
                <w:lang w:val="en-US" w:eastAsia="zh-CN" w:bidi="ar"/>
              </w:rPr>
              <w:t>1650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790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2285mm</w:t>
            </w:r>
            <w:r>
              <w:rPr>
                <w:rFonts w:hint="eastAsia" w:ascii="宋体" w:hAnsi="宋体" w:eastAsia="宋体" w:cs="宋体"/>
                <w:i w:val="0"/>
                <w:iCs w:val="0"/>
                <w:color w:val="auto"/>
                <w:kern w:val="0"/>
                <w:sz w:val="21"/>
                <w:szCs w:val="21"/>
                <w:highlight w:val="none"/>
                <w:u w:val="none"/>
                <w:lang w:val="en-US" w:eastAsia="zh-CN" w:bidi="ar"/>
              </w:rPr>
              <w:t>（允许±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w:t>
            </w:r>
            <w:r>
              <w:rPr>
                <w:rStyle w:val="80"/>
                <w:rFonts w:hint="eastAsia" w:ascii="宋体" w:hAnsi="宋体" w:eastAsia="宋体" w:cs="宋体"/>
                <w:color w:val="auto"/>
                <w:sz w:val="21"/>
                <w:szCs w:val="21"/>
                <w:highlight w:val="none"/>
                <w:lang w:val="en-US" w:eastAsia="zh-CN" w:bidi="ar"/>
              </w:rPr>
              <w:t>，高强度钢结构机身，适合高强度心肺与下肢力量训练</w:t>
            </w:r>
          </w:p>
        </w:tc>
        <w:tc>
          <w:tcPr>
            <w:tcW w:w="1094" w:type="pct"/>
          </w:tcPr>
          <w:p w14:paraId="62785610">
            <w:pPr>
              <w:spacing w:line="480" w:lineRule="exact"/>
              <w:rPr>
                <w:color w:val="auto"/>
                <w:sz w:val="24"/>
                <w:highlight w:val="none"/>
              </w:rPr>
            </w:pPr>
          </w:p>
        </w:tc>
        <w:tc>
          <w:tcPr>
            <w:tcW w:w="844" w:type="pct"/>
          </w:tcPr>
          <w:p w14:paraId="55711E5B">
            <w:pPr>
              <w:spacing w:line="480" w:lineRule="exact"/>
              <w:rPr>
                <w:color w:val="auto"/>
                <w:sz w:val="24"/>
                <w:highlight w:val="none"/>
              </w:rPr>
            </w:pPr>
          </w:p>
        </w:tc>
        <w:tc>
          <w:tcPr>
            <w:tcW w:w="414" w:type="pct"/>
          </w:tcPr>
          <w:p w14:paraId="6754C666">
            <w:pPr>
              <w:spacing w:line="480" w:lineRule="exact"/>
              <w:rPr>
                <w:color w:val="auto"/>
                <w:sz w:val="24"/>
                <w:highlight w:val="none"/>
              </w:rPr>
            </w:pPr>
          </w:p>
        </w:tc>
      </w:tr>
      <w:tr w14:paraId="43D63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2CCA12FC">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4</w:t>
            </w:r>
          </w:p>
        </w:tc>
        <w:tc>
          <w:tcPr>
            <w:tcW w:w="574" w:type="pct"/>
            <w:shd w:val="clear" w:color="auto" w:fill="auto"/>
            <w:vAlign w:val="center"/>
          </w:tcPr>
          <w:p w14:paraId="6D1C7199">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无动力跑步机</w:t>
            </w:r>
          </w:p>
        </w:tc>
        <w:tc>
          <w:tcPr>
            <w:tcW w:w="3209" w:type="dxa"/>
            <w:shd w:val="clear" w:color="auto" w:fill="auto"/>
            <w:vAlign w:val="center"/>
          </w:tcPr>
          <w:p w14:paraId="4B6E5E7B">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商用级无动力履带式，按键屏尺寸≥4寸，钢管框架，1-8档磁阻调节，履带式铝合金骨架，承重≥</w:t>
            </w:r>
            <w:r>
              <w:rPr>
                <w:rFonts w:hint="eastAsia" w:cs="宋体"/>
                <w:i w:val="0"/>
                <w:iCs w:val="0"/>
                <w:color w:val="auto"/>
                <w:kern w:val="0"/>
                <w:sz w:val="21"/>
                <w:szCs w:val="21"/>
                <w:highlight w:val="none"/>
                <w:u w:val="none"/>
                <w:lang w:val="en-US" w:eastAsia="zh-CN" w:bidi="ar"/>
              </w:rPr>
              <w:t>15</w:t>
            </w:r>
            <w:r>
              <w:rPr>
                <w:rFonts w:hint="eastAsia" w:ascii="宋体" w:hAnsi="宋体" w:eastAsia="宋体" w:cs="宋体"/>
                <w:i w:val="0"/>
                <w:iCs w:val="0"/>
                <w:color w:val="auto"/>
                <w:kern w:val="0"/>
                <w:sz w:val="21"/>
                <w:szCs w:val="21"/>
                <w:highlight w:val="none"/>
                <w:u w:val="none"/>
                <w:lang w:val="en-US" w:eastAsia="zh-CN" w:bidi="ar"/>
              </w:rPr>
              <w:t>0kg，产品尺寸2000*900*1600mm（允许±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w:t>
            </w:r>
          </w:p>
        </w:tc>
        <w:tc>
          <w:tcPr>
            <w:tcW w:w="1094" w:type="pct"/>
          </w:tcPr>
          <w:p w14:paraId="7B57F097">
            <w:pPr>
              <w:spacing w:line="480" w:lineRule="exact"/>
              <w:rPr>
                <w:color w:val="auto"/>
                <w:sz w:val="24"/>
                <w:highlight w:val="none"/>
              </w:rPr>
            </w:pPr>
          </w:p>
        </w:tc>
        <w:tc>
          <w:tcPr>
            <w:tcW w:w="844" w:type="pct"/>
          </w:tcPr>
          <w:p w14:paraId="1079ED26">
            <w:pPr>
              <w:spacing w:line="480" w:lineRule="exact"/>
              <w:rPr>
                <w:color w:val="auto"/>
                <w:sz w:val="24"/>
                <w:highlight w:val="none"/>
              </w:rPr>
            </w:pPr>
          </w:p>
        </w:tc>
        <w:tc>
          <w:tcPr>
            <w:tcW w:w="414" w:type="pct"/>
          </w:tcPr>
          <w:p w14:paraId="5B1C1669">
            <w:pPr>
              <w:spacing w:line="480" w:lineRule="exact"/>
              <w:rPr>
                <w:color w:val="auto"/>
                <w:sz w:val="24"/>
                <w:highlight w:val="none"/>
              </w:rPr>
            </w:pPr>
          </w:p>
        </w:tc>
      </w:tr>
      <w:tr w14:paraId="7597E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1ACAE52F">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5</w:t>
            </w:r>
          </w:p>
        </w:tc>
        <w:tc>
          <w:tcPr>
            <w:tcW w:w="574" w:type="pct"/>
            <w:shd w:val="clear" w:color="auto" w:fill="auto"/>
            <w:vAlign w:val="center"/>
          </w:tcPr>
          <w:p w14:paraId="055C133C">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跑步机</w:t>
            </w:r>
          </w:p>
        </w:tc>
        <w:tc>
          <w:tcPr>
            <w:tcW w:w="3209" w:type="dxa"/>
            <w:shd w:val="clear" w:color="auto" w:fill="auto"/>
            <w:vAlign w:val="center"/>
          </w:tcPr>
          <w:p w14:paraId="1B3AD80F">
            <w:pPr>
              <w:keepNext w:val="0"/>
              <w:keepLines w:val="0"/>
              <w:widowControl/>
              <w:suppressLineNumbers w:val="0"/>
              <w:jc w:val="center"/>
              <w:textAlignment w:val="center"/>
              <w:rPr>
                <w:rFonts w:hint="default"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商用级电动，</w:t>
            </w:r>
            <w:r>
              <w:rPr>
                <w:rFonts w:hint="eastAsia" w:cs="宋体"/>
                <w:i w:val="0"/>
                <w:iCs w:val="0"/>
                <w:color w:val="auto"/>
                <w:kern w:val="0"/>
                <w:sz w:val="21"/>
                <w:szCs w:val="21"/>
                <w:highlight w:val="none"/>
                <w:u w:val="none"/>
                <w:lang w:val="en-US" w:eastAsia="zh-CN" w:bidi="ar"/>
              </w:rPr>
              <w:t>触摸</w:t>
            </w:r>
            <w:r>
              <w:rPr>
                <w:rFonts w:hint="eastAsia" w:ascii="宋体" w:hAnsi="宋体" w:eastAsia="宋体" w:cs="宋体"/>
                <w:i w:val="0"/>
                <w:iCs w:val="0"/>
                <w:color w:val="auto"/>
                <w:kern w:val="0"/>
                <w:sz w:val="21"/>
                <w:szCs w:val="21"/>
                <w:highlight w:val="none"/>
                <w:u w:val="none"/>
                <w:lang w:val="en-US" w:eastAsia="zh-CN" w:bidi="ar"/>
              </w:rPr>
              <w:t>高清屏≥</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0寸，≥55cm加宽免加油跑带，全地形吸能减震，</w:t>
            </w:r>
            <w:r>
              <w:rPr>
                <w:rFonts w:hint="eastAsia" w:cs="宋体"/>
                <w:i w:val="0"/>
                <w:iCs w:val="0"/>
                <w:color w:val="auto"/>
                <w:kern w:val="0"/>
                <w:sz w:val="21"/>
                <w:szCs w:val="21"/>
                <w:highlight w:val="none"/>
                <w:u w:val="none"/>
                <w:lang w:val="en-US" w:eastAsia="zh-CN" w:bidi="ar"/>
              </w:rPr>
              <w:t>坡度调节档位≥5</w:t>
            </w:r>
            <w:r>
              <w:rPr>
                <w:rFonts w:hint="eastAsia" w:ascii="宋体" w:hAnsi="宋体" w:eastAsia="宋体" w:cs="宋体"/>
                <w:i w:val="0"/>
                <w:iCs w:val="0"/>
                <w:color w:val="auto"/>
                <w:kern w:val="0"/>
                <w:sz w:val="21"/>
                <w:szCs w:val="21"/>
                <w:highlight w:val="none"/>
                <w:u w:val="none"/>
                <w:lang w:val="en-US" w:eastAsia="zh-CN" w:bidi="ar"/>
              </w:rPr>
              <w:t>，5.25HP无刷电机，速度1-19KM/H，承重≥</w:t>
            </w:r>
            <w:r>
              <w:rPr>
                <w:rFonts w:hint="eastAsia" w:cs="宋体"/>
                <w:i w:val="0"/>
                <w:iCs w:val="0"/>
                <w:color w:val="auto"/>
                <w:kern w:val="0"/>
                <w:sz w:val="21"/>
                <w:szCs w:val="21"/>
                <w:highlight w:val="none"/>
                <w:u w:val="none"/>
                <w:lang w:val="en-US" w:eastAsia="zh-CN" w:bidi="ar"/>
              </w:rPr>
              <w:t>150</w:t>
            </w:r>
            <w:r>
              <w:rPr>
                <w:rStyle w:val="80"/>
                <w:rFonts w:hint="eastAsia" w:cs="宋体"/>
                <w:color w:val="auto"/>
                <w:sz w:val="21"/>
                <w:szCs w:val="21"/>
                <w:highlight w:val="none"/>
                <w:lang w:val="en-US" w:eastAsia="zh-CN" w:bidi="ar"/>
              </w:rPr>
              <w:t>kg</w:t>
            </w:r>
          </w:p>
        </w:tc>
        <w:tc>
          <w:tcPr>
            <w:tcW w:w="1094" w:type="pct"/>
          </w:tcPr>
          <w:p w14:paraId="58FEB1A8">
            <w:pPr>
              <w:spacing w:line="480" w:lineRule="exact"/>
              <w:rPr>
                <w:color w:val="auto"/>
                <w:sz w:val="24"/>
                <w:highlight w:val="none"/>
              </w:rPr>
            </w:pPr>
          </w:p>
        </w:tc>
        <w:tc>
          <w:tcPr>
            <w:tcW w:w="844" w:type="pct"/>
          </w:tcPr>
          <w:p w14:paraId="5033FF47">
            <w:pPr>
              <w:spacing w:line="480" w:lineRule="exact"/>
              <w:rPr>
                <w:color w:val="auto"/>
                <w:sz w:val="24"/>
                <w:highlight w:val="none"/>
              </w:rPr>
            </w:pPr>
          </w:p>
        </w:tc>
        <w:tc>
          <w:tcPr>
            <w:tcW w:w="414" w:type="pct"/>
          </w:tcPr>
          <w:p w14:paraId="67722DB0">
            <w:pPr>
              <w:spacing w:line="480" w:lineRule="exact"/>
              <w:rPr>
                <w:color w:val="auto"/>
                <w:sz w:val="24"/>
                <w:highlight w:val="none"/>
              </w:rPr>
            </w:pPr>
          </w:p>
        </w:tc>
      </w:tr>
      <w:tr w14:paraId="5BAF9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6DCBB23A">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6</w:t>
            </w:r>
          </w:p>
        </w:tc>
        <w:tc>
          <w:tcPr>
            <w:tcW w:w="574" w:type="pct"/>
            <w:shd w:val="clear" w:color="auto" w:fill="auto"/>
            <w:vAlign w:val="center"/>
          </w:tcPr>
          <w:p w14:paraId="378AF3E7">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力训三项杆</w:t>
            </w:r>
          </w:p>
        </w:tc>
        <w:tc>
          <w:tcPr>
            <w:tcW w:w="3209" w:type="dxa"/>
            <w:shd w:val="clear" w:color="auto" w:fill="auto"/>
            <w:vAlign w:val="center"/>
          </w:tcPr>
          <w:p w14:paraId="304AA4A0">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 xml:space="preserve">长度：2.2米杆 </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材质：合金钢，抗拉强度≥23.5万psi；</w:t>
            </w:r>
          </w:p>
        </w:tc>
        <w:tc>
          <w:tcPr>
            <w:tcW w:w="1094" w:type="pct"/>
          </w:tcPr>
          <w:p w14:paraId="51DA3304">
            <w:pPr>
              <w:spacing w:line="480" w:lineRule="exact"/>
              <w:rPr>
                <w:color w:val="auto"/>
                <w:sz w:val="24"/>
                <w:highlight w:val="none"/>
              </w:rPr>
            </w:pPr>
          </w:p>
        </w:tc>
        <w:tc>
          <w:tcPr>
            <w:tcW w:w="844" w:type="pct"/>
          </w:tcPr>
          <w:p w14:paraId="5C09DCBD">
            <w:pPr>
              <w:spacing w:line="480" w:lineRule="exact"/>
              <w:rPr>
                <w:color w:val="auto"/>
                <w:sz w:val="24"/>
                <w:highlight w:val="none"/>
              </w:rPr>
            </w:pPr>
          </w:p>
        </w:tc>
        <w:tc>
          <w:tcPr>
            <w:tcW w:w="414" w:type="pct"/>
          </w:tcPr>
          <w:p w14:paraId="0E82D6CE">
            <w:pPr>
              <w:spacing w:line="480" w:lineRule="exact"/>
              <w:rPr>
                <w:color w:val="auto"/>
                <w:sz w:val="24"/>
                <w:highlight w:val="none"/>
              </w:rPr>
            </w:pPr>
          </w:p>
        </w:tc>
      </w:tr>
      <w:tr w14:paraId="3BB91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21E87CAA">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7</w:t>
            </w:r>
          </w:p>
        </w:tc>
        <w:tc>
          <w:tcPr>
            <w:tcW w:w="574" w:type="pct"/>
            <w:shd w:val="clear" w:color="auto" w:fill="auto"/>
            <w:vAlign w:val="center"/>
          </w:tcPr>
          <w:p w14:paraId="23480422">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动感单车</w:t>
            </w:r>
          </w:p>
        </w:tc>
        <w:tc>
          <w:tcPr>
            <w:tcW w:w="3209" w:type="dxa"/>
            <w:shd w:val="clear" w:color="auto" w:fill="auto"/>
            <w:vAlign w:val="center"/>
          </w:tcPr>
          <w:p w14:paraId="255D6B71">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商用级智能动感单车，12KG飞轮组</w:t>
            </w:r>
            <w:r>
              <w:rPr>
                <w:rFonts w:hint="eastAsia" w:cs="宋体"/>
                <w:i w:val="0"/>
                <w:iCs w:val="0"/>
                <w:color w:val="auto"/>
                <w:kern w:val="0"/>
                <w:sz w:val="21"/>
                <w:szCs w:val="21"/>
                <w:highlight w:val="none"/>
                <w:u w:val="none"/>
                <w:lang w:val="en-US" w:eastAsia="zh-CN" w:bidi="ar"/>
              </w:rPr>
              <w:t>，</w:t>
            </w:r>
            <w:r>
              <w:rPr>
                <w:rStyle w:val="80"/>
                <w:rFonts w:hint="eastAsia" w:ascii="宋体" w:hAnsi="宋体" w:eastAsia="宋体" w:cs="宋体"/>
                <w:color w:val="auto"/>
                <w:sz w:val="21"/>
                <w:szCs w:val="21"/>
                <w:highlight w:val="none"/>
                <w:lang w:val="en-US" w:eastAsia="zh-CN" w:bidi="ar"/>
              </w:rPr>
              <w:t>静音皮带传动，支持心率监测，铝合金脚踏，可调节扶手</w:t>
            </w:r>
            <w:r>
              <w:rPr>
                <w:rStyle w:val="79"/>
                <w:rFonts w:hint="eastAsia" w:ascii="宋体" w:hAnsi="宋体" w:eastAsia="宋体" w:cs="宋体"/>
                <w:color w:val="auto"/>
                <w:sz w:val="21"/>
                <w:szCs w:val="21"/>
                <w:highlight w:val="none"/>
                <w:lang w:val="en-US" w:eastAsia="zh-CN" w:bidi="ar"/>
              </w:rPr>
              <w:t>/</w:t>
            </w:r>
            <w:r>
              <w:rPr>
                <w:rStyle w:val="80"/>
                <w:rFonts w:hint="eastAsia" w:ascii="宋体" w:hAnsi="宋体" w:eastAsia="宋体" w:cs="宋体"/>
                <w:color w:val="auto"/>
                <w:sz w:val="21"/>
                <w:szCs w:val="21"/>
                <w:highlight w:val="none"/>
                <w:lang w:val="en-US" w:eastAsia="zh-CN" w:bidi="ar"/>
              </w:rPr>
              <w:t>座椅</w:t>
            </w:r>
            <w:r>
              <w:rPr>
                <w:rStyle w:val="80"/>
                <w:rFonts w:hint="eastAsia" w:cs="宋体"/>
                <w:color w:val="auto"/>
                <w:sz w:val="21"/>
                <w:szCs w:val="21"/>
                <w:highlight w:val="none"/>
                <w:lang w:val="en-US" w:eastAsia="zh-CN" w:bidi="ar"/>
              </w:rPr>
              <w:t>，</w:t>
            </w:r>
            <w:r>
              <w:rPr>
                <w:rStyle w:val="80"/>
                <w:rFonts w:hint="eastAsia" w:ascii="宋体" w:hAnsi="宋体" w:eastAsia="宋体" w:cs="宋体"/>
                <w:color w:val="auto"/>
                <w:sz w:val="21"/>
                <w:szCs w:val="21"/>
                <w:highlight w:val="none"/>
                <w:lang w:val="en-US" w:eastAsia="zh-CN" w:bidi="ar"/>
              </w:rPr>
              <w:t>承重</w:t>
            </w:r>
            <w:r>
              <w:rPr>
                <w:rFonts w:hint="eastAsia" w:ascii="宋体" w:hAnsi="宋体" w:eastAsia="宋体" w:cs="宋体"/>
                <w:i w:val="0"/>
                <w:iCs w:val="0"/>
                <w:color w:val="auto"/>
                <w:kern w:val="0"/>
                <w:sz w:val="21"/>
                <w:szCs w:val="21"/>
                <w:highlight w:val="none"/>
                <w:u w:val="none"/>
                <w:lang w:val="en-US" w:eastAsia="zh-CN" w:bidi="ar"/>
              </w:rPr>
              <w:t>≥</w:t>
            </w:r>
            <w:r>
              <w:rPr>
                <w:rStyle w:val="79"/>
                <w:rFonts w:hint="eastAsia" w:cs="宋体"/>
                <w:color w:val="auto"/>
                <w:sz w:val="21"/>
                <w:szCs w:val="21"/>
                <w:highlight w:val="none"/>
                <w:lang w:val="en-US" w:eastAsia="zh-CN" w:bidi="ar"/>
              </w:rPr>
              <w:t>150kg</w:t>
            </w:r>
          </w:p>
        </w:tc>
        <w:tc>
          <w:tcPr>
            <w:tcW w:w="1094" w:type="pct"/>
          </w:tcPr>
          <w:p w14:paraId="0E0EF02F">
            <w:pPr>
              <w:spacing w:line="480" w:lineRule="exact"/>
              <w:rPr>
                <w:color w:val="auto"/>
                <w:sz w:val="24"/>
                <w:highlight w:val="none"/>
              </w:rPr>
            </w:pPr>
          </w:p>
        </w:tc>
        <w:tc>
          <w:tcPr>
            <w:tcW w:w="844" w:type="pct"/>
          </w:tcPr>
          <w:p w14:paraId="3434F8AF">
            <w:pPr>
              <w:spacing w:line="480" w:lineRule="exact"/>
              <w:rPr>
                <w:color w:val="auto"/>
                <w:sz w:val="24"/>
                <w:highlight w:val="none"/>
              </w:rPr>
            </w:pPr>
          </w:p>
        </w:tc>
        <w:tc>
          <w:tcPr>
            <w:tcW w:w="414" w:type="pct"/>
          </w:tcPr>
          <w:p w14:paraId="2F14E3BF">
            <w:pPr>
              <w:spacing w:line="480" w:lineRule="exact"/>
              <w:rPr>
                <w:color w:val="auto"/>
                <w:sz w:val="24"/>
                <w:highlight w:val="none"/>
              </w:rPr>
            </w:pPr>
          </w:p>
        </w:tc>
      </w:tr>
      <w:tr w14:paraId="4B9F8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7275DA9F">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8</w:t>
            </w:r>
          </w:p>
        </w:tc>
        <w:tc>
          <w:tcPr>
            <w:tcW w:w="574" w:type="pct"/>
            <w:shd w:val="clear" w:color="auto" w:fill="auto"/>
            <w:vAlign w:val="center"/>
          </w:tcPr>
          <w:p w14:paraId="0FEF9526">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直臂夹胸训练器二合一训练机</w:t>
            </w:r>
          </w:p>
        </w:tc>
        <w:tc>
          <w:tcPr>
            <w:tcW w:w="3209" w:type="dxa"/>
            <w:shd w:val="clear" w:color="auto" w:fill="auto"/>
            <w:vAlign w:val="center"/>
          </w:tcPr>
          <w:p w14:paraId="201CAFF2">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直臂夹胸/反向飞鸟二合一训练器，高强度钢结构，双功能设计，商用配重片组，可调节座椅与握把，整机承重≥</w:t>
            </w:r>
            <w:r>
              <w:rPr>
                <w:rStyle w:val="79"/>
                <w:rFonts w:hint="eastAsia" w:ascii="宋体" w:hAnsi="宋体" w:eastAsia="宋体" w:cs="宋体"/>
                <w:color w:val="auto"/>
                <w:sz w:val="21"/>
                <w:szCs w:val="21"/>
                <w:highlight w:val="none"/>
                <w:lang w:val="en-US" w:eastAsia="zh-CN" w:bidi="ar"/>
              </w:rPr>
              <w:t>200kg</w:t>
            </w:r>
            <w:r>
              <w:rPr>
                <w:rStyle w:val="80"/>
                <w:rFonts w:hint="eastAsia" w:ascii="宋体" w:hAnsi="宋体" w:eastAsia="宋体" w:cs="宋体"/>
                <w:color w:val="auto"/>
                <w:sz w:val="21"/>
                <w:szCs w:val="21"/>
                <w:highlight w:val="none"/>
                <w:lang w:val="en-US" w:eastAsia="zh-CN" w:bidi="ar"/>
              </w:rPr>
              <w:t>，产品尺寸</w:t>
            </w:r>
            <w:r>
              <w:rPr>
                <w:rStyle w:val="79"/>
                <w:rFonts w:hint="eastAsia" w:ascii="宋体" w:hAnsi="宋体" w:eastAsia="宋体" w:cs="宋体"/>
                <w:color w:val="auto"/>
                <w:sz w:val="21"/>
                <w:szCs w:val="21"/>
                <w:highlight w:val="none"/>
                <w:lang w:val="en-US" w:eastAsia="zh-CN" w:bidi="ar"/>
              </w:rPr>
              <w:t>1500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1200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1800mm</w:t>
            </w:r>
            <w:r>
              <w:rPr>
                <w:rFonts w:hint="eastAsia" w:ascii="宋体" w:hAnsi="宋体" w:eastAsia="宋体" w:cs="宋体"/>
                <w:i w:val="0"/>
                <w:iCs w:val="0"/>
                <w:color w:val="auto"/>
                <w:kern w:val="0"/>
                <w:sz w:val="21"/>
                <w:szCs w:val="21"/>
                <w:highlight w:val="none"/>
                <w:u w:val="none"/>
                <w:lang w:val="en-US" w:eastAsia="zh-CN" w:bidi="ar"/>
              </w:rPr>
              <w:t>（允许±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w:t>
            </w:r>
            <w:r>
              <w:rPr>
                <w:rStyle w:val="80"/>
                <w:rFonts w:hint="eastAsia" w:ascii="宋体" w:hAnsi="宋体" w:eastAsia="宋体" w:cs="宋体"/>
                <w:color w:val="auto"/>
                <w:sz w:val="21"/>
                <w:szCs w:val="21"/>
                <w:highlight w:val="none"/>
                <w:lang w:val="en-US" w:eastAsia="zh-CN" w:bidi="ar"/>
              </w:rPr>
              <w:t>，配重≥100kg.</w:t>
            </w:r>
          </w:p>
        </w:tc>
        <w:tc>
          <w:tcPr>
            <w:tcW w:w="1094" w:type="pct"/>
          </w:tcPr>
          <w:p w14:paraId="0285F22C">
            <w:pPr>
              <w:spacing w:line="480" w:lineRule="exact"/>
              <w:rPr>
                <w:color w:val="auto"/>
                <w:sz w:val="24"/>
                <w:highlight w:val="none"/>
              </w:rPr>
            </w:pPr>
          </w:p>
        </w:tc>
        <w:tc>
          <w:tcPr>
            <w:tcW w:w="844" w:type="pct"/>
          </w:tcPr>
          <w:p w14:paraId="080788D4">
            <w:pPr>
              <w:spacing w:line="480" w:lineRule="exact"/>
              <w:rPr>
                <w:color w:val="auto"/>
                <w:sz w:val="24"/>
                <w:highlight w:val="none"/>
              </w:rPr>
            </w:pPr>
          </w:p>
        </w:tc>
        <w:tc>
          <w:tcPr>
            <w:tcW w:w="414" w:type="pct"/>
          </w:tcPr>
          <w:p w14:paraId="650EDA29">
            <w:pPr>
              <w:spacing w:line="480" w:lineRule="exact"/>
              <w:rPr>
                <w:color w:val="auto"/>
                <w:sz w:val="24"/>
                <w:highlight w:val="none"/>
              </w:rPr>
            </w:pPr>
          </w:p>
        </w:tc>
      </w:tr>
      <w:tr w14:paraId="5086B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15AB706B">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9</w:t>
            </w:r>
          </w:p>
        </w:tc>
        <w:tc>
          <w:tcPr>
            <w:tcW w:w="574" w:type="pct"/>
            <w:shd w:val="clear" w:color="auto" w:fill="auto"/>
            <w:vAlign w:val="center"/>
          </w:tcPr>
          <w:p w14:paraId="0AEC09F1">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杠铃配重片</w:t>
            </w:r>
          </w:p>
        </w:tc>
        <w:tc>
          <w:tcPr>
            <w:tcW w:w="3209" w:type="dxa"/>
            <w:shd w:val="clear" w:color="auto" w:fill="auto"/>
            <w:vAlign w:val="center"/>
          </w:tcPr>
          <w:p w14:paraId="70184C05">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tpu材质，5kg、10kg、15kg、20kg、25kg各二对，彩色</w:t>
            </w:r>
          </w:p>
        </w:tc>
        <w:tc>
          <w:tcPr>
            <w:tcW w:w="1094" w:type="pct"/>
          </w:tcPr>
          <w:p w14:paraId="1C562276">
            <w:pPr>
              <w:spacing w:line="480" w:lineRule="exact"/>
              <w:rPr>
                <w:color w:val="auto"/>
                <w:sz w:val="24"/>
                <w:highlight w:val="none"/>
              </w:rPr>
            </w:pPr>
          </w:p>
        </w:tc>
        <w:tc>
          <w:tcPr>
            <w:tcW w:w="844" w:type="pct"/>
          </w:tcPr>
          <w:p w14:paraId="10BE578C">
            <w:pPr>
              <w:spacing w:line="480" w:lineRule="exact"/>
              <w:rPr>
                <w:color w:val="auto"/>
                <w:sz w:val="24"/>
                <w:highlight w:val="none"/>
              </w:rPr>
            </w:pPr>
          </w:p>
        </w:tc>
        <w:tc>
          <w:tcPr>
            <w:tcW w:w="414" w:type="pct"/>
          </w:tcPr>
          <w:p w14:paraId="35079767">
            <w:pPr>
              <w:spacing w:line="480" w:lineRule="exact"/>
              <w:rPr>
                <w:color w:val="auto"/>
                <w:sz w:val="24"/>
                <w:highlight w:val="none"/>
              </w:rPr>
            </w:pPr>
          </w:p>
        </w:tc>
      </w:tr>
      <w:tr w14:paraId="4B5A8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4DB5AFB1">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10</w:t>
            </w:r>
          </w:p>
        </w:tc>
        <w:tc>
          <w:tcPr>
            <w:tcW w:w="574" w:type="pct"/>
            <w:shd w:val="clear" w:color="auto" w:fill="auto"/>
            <w:vAlign w:val="center"/>
          </w:tcPr>
          <w:p w14:paraId="00911EEA">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框式深蹲+飞鸟架</w:t>
            </w:r>
          </w:p>
        </w:tc>
        <w:tc>
          <w:tcPr>
            <w:tcW w:w="3209" w:type="dxa"/>
            <w:shd w:val="clear" w:color="auto" w:fill="auto"/>
            <w:vAlign w:val="center"/>
          </w:tcPr>
          <w:p w14:paraId="480C9AC6">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产品尺寸1720*1200*2300mm（允许±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w:t>
            </w:r>
            <w:r>
              <w:rPr>
                <w:rFonts w:hint="eastAsia"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铝合金滑轮，快调飞鸟组件，每边配重</w:t>
            </w:r>
            <w:bookmarkStart w:id="355" w:name="_GoBack"/>
            <w:bookmarkEnd w:id="355"/>
            <w:r>
              <w:rPr>
                <w:rFonts w:hint="eastAsia" w:ascii="宋体" w:hAnsi="宋体" w:eastAsia="宋体" w:cs="宋体"/>
                <w:i w:val="0"/>
                <w:iCs w:val="0"/>
                <w:color w:val="auto"/>
                <w:kern w:val="0"/>
                <w:sz w:val="21"/>
                <w:szCs w:val="21"/>
                <w:highlight w:val="none"/>
                <w:u w:val="none"/>
                <w:lang w:val="en-US" w:eastAsia="zh-CN" w:bidi="ar"/>
              </w:rPr>
              <w:t>75kg，Q235碳钢材质，含：1.脚踏1件：材质：铁，含保护杠、安全挂钩</w:t>
            </w:r>
          </w:p>
        </w:tc>
        <w:tc>
          <w:tcPr>
            <w:tcW w:w="1094" w:type="pct"/>
          </w:tcPr>
          <w:p w14:paraId="7594DA08">
            <w:pPr>
              <w:spacing w:line="480" w:lineRule="exact"/>
              <w:rPr>
                <w:color w:val="auto"/>
                <w:sz w:val="24"/>
                <w:highlight w:val="none"/>
              </w:rPr>
            </w:pPr>
          </w:p>
        </w:tc>
        <w:tc>
          <w:tcPr>
            <w:tcW w:w="844" w:type="pct"/>
          </w:tcPr>
          <w:p w14:paraId="35D40840">
            <w:pPr>
              <w:spacing w:line="480" w:lineRule="exact"/>
              <w:rPr>
                <w:color w:val="auto"/>
                <w:sz w:val="24"/>
                <w:highlight w:val="none"/>
              </w:rPr>
            </w:pPr>
          </w:p>
        </w:tc>
        <w:tc>
          <w:tcPr>
            <w:tcW w:w="414" w:type="pct"/>
          </w:tcPr>
          <w:p w14:paraId="34CA595D">
            <w:pPr>
              <w:spacing w:line="480" w:lineRule="exact"/>
              <w:rPr>
                <w:color w:val="auto"/>
                <w:sz w:val="24"/>
                <w:highlight w:val="none"/>
              </w:rPr>
            </w:pPr>
          </w:p>
        </w:tc>
      </w:tr>
      <w:tr w14:paraId="5839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175A9606">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11</w:t>
            </w:r>
          </w:p>
        </w:tc>
        <w:tc>
          <w:tcPr>
            <w:tcW w:w="574" w:type="pct"/>
            <w:shd w:val="clear" w:color="auto" w:fill="auto"/>
            <w:vAlign w:val="center"/>
          </w:tcPr>
          <w:p w14:paraId="3BDFD6EF">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坐姿划船</w:t>
            </w:r>
          </w:p>
        </w:tc>
        <w:tc>
          <w:tcPr>
            <w:tcW w:w="3209" w:type="dxa"/>
            <w:shd w:val="clear" w:color="auto" w:fill="auto"/>
            <w:vAlign w:val="center"/>
          </w:tcPr>
          <w:p w14:paraId="48B08A73">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尺寸1770*1070*1165mm（允许</w:t>
            </w:r>
            <w:r>
              <w:rPr>
                <w:rFonts w:hint="eastAsia" w:cs="宋体"/>
                <w:i w:val="0"/>
                <w:iCs w:val="0"/>
                <w:color w:val="auto"/>
                <w:kern w:val="0"/>
                <w:sz w:val="21"/>
                <w:szCs w:val="21"/>
                <w:highlight w:val="none"/>
                <w:u w:val="none"/>
                <w:lang w:val="en-US" w:eastAsia="zh-CN" w:bidi="ar"/>
              </w:rPr>
              <w:t>±15</w:t>
            </w:r>
            <w:r>
              <w:rPr>
                <w:rFonts w:hint="eastAsia" w:ascii="宋体" w:hAnsi="宋体" w:eastAsia="宋体" w:cs="宋体"/>
                <w:i w:val="0"/>
                <w:iCs w:val="0"/>
                <w:color w:val="auto"/>
                <w:kern w:val="0"/>
                <w:sz w:val="21"/>
                <w:szCs w:val="21"/>
                <w:highlight w:val="none"/>
                <w:u w:val="none"/>
                <w:lang w:val="en-US" w:eastAsia="zh-CN" w:bidi="ar"/>
              </w:rPr>
              <w:t>%），挂片式配重，坐垫可调节</w:t>
            </w:r>
          </w:p>
        </w:tc>
        <w:tc>
          <w:tcPr>
            <w:tcW w:w="1094" w:type="pct"/>
          </w:tcPr>
          <w:p w14:paraId="23F2646D">
            <w:pPr>
              <w:spacing w:line="480" w:lineRule="exact"/>
              <w:rPr>
                <w:color w:val="auto"/>
                <w:sz w:val="24"/>
                <w:highlight w:val="none"/>
              </w:rPr>
            </w:pPr>
          </w:p>
        </w:tc>
        <w:tc>
          <w:tcPr>
            <w:tcW w:w="844" w:type="pct"/>
          </w:tcPr>
          <w:p w14:paraId="43E0ABBE">
            <w:pPr>
              <w:spacing w:line="480" w:lineRule="exact"/>
              <w:rPr>
                <w:color w:val="auto"/>
                <w:sz w:val="24"/>
                <w:highlight w:val="none"/>
              </w:rPr>
            </w:pPr>
          </w:p>
        </w:tc>
        <w:tc>
          <w:tcPr>
            <w:tcW w:w="414" w:type="pct"/>
          </w:tcPr>
          <w:p w14:paraId="5294FC16">
            <w:pPr>
              <w:spacing w:line="480" w:lineRule="exact"/>
              <w:rPr>
                <w:color w:val="auto"/>
                <w:sz w:val="24"/>
                <w:highlight w:val="none"/>
              </w:rPr>
            </w:pPr>
          </w:p>
        </w:tc>
      </w:tr>
      <w:tr w14:paraId="56BE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2BF97A62">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12</w:t>
            </w:r>
          </w:p>
        </w:tc>
        <w:tc>
          <w:tcPr>
            <w:tcW w:w="574" w:type="pct"/>
            <w:shd w:val="clear" w:color="auto" w:fill="auto"/>
            <w:vAlign w:val="center"/>
          </w:tcPr>
          <w:p w14:paraId="7FC16939">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可调节哑铃卧推凳</w:t>
            </w:r>
          </w:p>
        </w:tc>
        <w:tc>
          <w:tcPr>
            <w:tcW w:w="3209" w:type="dxa"/>
            <w:shd w:val="clear" w:color="auto" w:fill="auto"/>
            <w:vAlign w:val="center"/>
          </w:tcPr>
          <w:p w14:paraId="27D0B4DA">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尺寸1400*620*420mm（允许±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5%）；Q235钢材；</w:t>
            </w:r>
            <w:r>
              <w:rPr>
                <w:rFonts w:hint="eastAsia" w:cs="宋体"/>
                <w:i w:val="0"/>
                <w:iCs w:val="0"/>
                <w:color w:val="auto"/>
                <w:kern w:val="0"/>
                <w:sz w:val="21"/>
                <w:szCs w:val="21"/>
                <w:highlight w:val="none"/>
                <w:u w:val="none"/>
                <w:lang w:val="en-US" w:eastAsia="zh-CN" w:bidi="ar"/>
              </w:rPr>
              <w:t>承重</w:t>
            </w:r>
            <w:r>
              <w:rPr>
                <w:rStyle w:val="80"/>
                <w:rFonts w:hint="eastAsia" w:ascii="宋体" w:hAnsi="宋体" w:eastAsia="宋体" w:cs="宋体"/>
                <w:color w:val="auto"/>
                <w:sz w:val="21"/>
                <w:szCs w:val="21"/>
                <w:highlight w:val="none"/>
                <w:lang w:val="en-US" w:eastAsia="zh-CN" w:bidi="ar"/>
              </w:rPr>
              <w:t>≥</w:t>
            </w:r>
            <w:r>
              <w:rPr>
                <w:rStyle w:val="80"/>
                <w:rFonts w:hint="eastAsia" w:cs="宋体"/>
                <w:color w:val="auto"/>
                <w:sz w:val="21"/>
                <w:szCs w:val="21"/>
                <w:highlight w:val="none"/>
                <w:lang w:val="en-US" w:eastAsia="zh-CN" w:bidi="ar"/>
              </w:rPr>
              <w:t>25</w:t>
            </w:r>
            <w:r>
              <w:rPr>
                <w:rStyle w:val="79"/>
                <w:rFonts w:hint="eastAsia" w:ascii="宋体" w:hAnsi="宋体" w:eastAsia="宋体" w:cs="宋体"/>
                <w:color w:val="auto"/>
                <w:sz w:val="21"/>
                <w:szCs w:val="21"/>
                <w:highlight w:val="none"/>
                <w:lang w:val="en-US" w:eastAsia="zh-CN" w:bidi="ar"/>
              </w:rPr>
              <w:t>0kg</w:t>
            </w:r>
            <w:r>
              <w:rPr>
                <w:rFonts w:hint="eastAsia" w:ascii="宋体" w:hAnsi="宋体" w:eastAsia="宋体" w:cs="宋体"/>
                <w:i w:val="0"/>
                <w:iCs w:val="0"/>
                <w:color w:val="auto"/>
                <w:kern w:val="0"/>
                <w:sz w:val="21"/>
                <w:szCs w:val="21"/>
                <w:highlight w:val="none"/>
                <w:u w:val="none"/>
                <w:lang w:val="en-US" w:eastAsia="zh-CN" w:bidi="ar"/>
              </w:rPr>
              <w:t>，靠背可调节，坐垫可调节。</w:t>
            </w:r>
          </w:p>
        </w:tc>
        <w:tc>
          <w:tcPr>
            <w:tcW w:w="1094" w:type="pct"/>
          </w:tcPr>
          <w:p w14:paraId="3849E1FE">
            <w:pPr>
              <w:spacing w:line="480" w:lineRule="exact"/>
              <w:rPr>
                <w:color w:val="auto"/>
                <w:sz w:val="24"/>
                <w:highlight w:val="none"/>
              </w:rPr>
            </w:pPr>
          </w:p>
        </w:tc>
        <w:tc>
          <w:tcPr>
            <w:tcW w:w="844" w:type="pct"/>
          </w:tcPr>
          <w:p w14:paraId="2C95C6EA">
            <w:pPr>
              <w:spacing w:line="480" w:lineRule="exact"/>
              <w:rPr>
                <w:color w:val="auto"/>
                <w:sz w:val="24"/>
                <w:highlight w:val="none"/>
              </w:rPr>
            </w:pPr>
          </w:p>
        </w:tc>
        <w:tc>
          <w:tcPr>
            <w:tcW w:w="414" w:type="pct"/>
          </w:tcPr>
          <w:p w14:paraId="431EDB22">
            <w:pPr>
              <w:spacing w:line="480" w:lineRule="exact"/>
              <w:rPr>
                <w:color w:val="auto"/>
                <w:sz w:val="24"/>
                <w:highlight w:val="none"/>
              </w:rPr>
            </w:pPr>
          </w:p>
        </w:tc>
      </w:tr>
      <w:tr w14:paraId="0F92F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36DE83E9">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13</w:t>
            </w:r>
          </w:p>
        </w:tc>
        <w:tc>
          <w:tcPr>
            <w:tcW w:w="574" w:type="pct"/>
            <w:shd w:val="clear" w:color="auto" w:fill="auto"/>
            <w:vAlign w:val="center"/>
          </w:tcPr>
          <w:p w14:paraId="35776F40">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罗马凳</w:t>
            </w:r>
          </w:p>
        </w:tc>
        <w:tc>
          <w:tcPr>
            <w:tcW w:w="3209" w:type="dxa"/>
            <w:shd w:val="clear" w:color="auto" w:fill="auto"/>
            <w:vAlign w:val="center"/>
          </w:tcPr>
          <w:p w14:paraId="055096DF">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商用级可调卧推凳，0-90°多档位锯齿支撑，加厚钢管框架，高密度耐磨坐垫，整机承重</w:t>
            </w:r>
            <w:r>
              <w:rPr>
                <w:rStyle w:val="80"/>
                <w:rFonts w:hint="eastAsia" w:ascii="宋体" w:hAnsi="宋体" w:eastAsia="宋体" w:cs="宋体"/>
                <w:color w:val="auto"/>
                <w:sz w:val="21"/>
                <w:szCs w:val="21"/>
                <w:highlight w:val="none"/>
                <w:lang w:val="en-US" w:eastAsia="zh-CN" w:bidi="ar"/>
              </w:rPr>
              <w:t>≥</w:t>
            </w:r>
            <w:r>
              <w:rPr>
                <w:rStyle w:val="80"/>
                <w:rFonts w:hint="eastAsia" w:cs="宋体"/>
                <w:color w:val="auto"/>
                <w:sz w:val="21"/>
                <w:szCs w:val="21"/>
                <w:highlight w:val="none"/>
                <w:lang w:val="en-US" w:eastAsia="zh-CN" w:bidi="ar"/>
              </w:rPr>
              <w:t>25</w:t>
            </w:r>
            <w:r>
              <w:rPr>
                <w:rStyle w:val="79"/>
                <w:rFonts w:hint="eastAsia" w:ascii="宋体" w:hAnsi="宋体" w:eastAsia="宋体" w:cs="宋体"/>
                <w:color w:val="auto"/>
                <w:sz w:val="21"/>
                <w:szCs w:val="21"/>
                <w:highlight w:val="none"/>
                <w:lang w:val="en-US" w:eastAsia="zh-CN" w:bidi="ar"/>
              </w:rPr>
              <w:t>0kg</w:t>
            </w:r>
            <w:r>
              <w:rPr>
                <w:rFonts w:hint="eastAsia" w:ascii="宋体" w:hAnsi="宋体" w:eastAsia="宋体" w:cs="宋体"/>
                <w:i w:val="0"/>
                <w:iCs w:val="0"/>
                <w:color w:val="auto"/>
                <w:kern w:val="0"/>
                <w:sz w:val="21"/>
                <w:szCs w:val="21"/>
                <w:highlight w:val="none"/>
                <w:u w:val="none"/>
                <w:lang w:val="en-US" w:eastAsia="zh-CN" w:bidi="ar"/>
              </w:rPr>
              <w:t>，支持复合训练动作，适配各类杠铃/哑铃训练 尺寸1240*800*700mm（允许±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5%），Q235钢材，管材厚度大于2mm，7档可调节</w:t>
            </w:r>
          </w:p>
        </w:tc>
        <w:tc>
          <w:tcPr>
            <w:tcW w:w="1094" w:type="pct"/>
          </w:tcPr>
          <w:p w14:paraId="3C9DD67F">
            <w:pPr>
              <w:spacing w:line="480" w:lineRule="exact"/>
              <w:rPr>
                <w:color w:val="auto"/>
                <w:sz w:val="24"/>
                <w:highlight w:val="none"/>
              </w:rPr>
            </w:pPr>
          </w:p>
        </w:tc>
        <w:tc>
          <w:tcPr>
            <w:tcW w:w="844" w:type="pct"/>
          </w:tcPr>
          <w:p w14:paraId="3902A599">
            <w:pPr>
              <w:spacing w:line="480" w:lineRule="exact"/>
              <w:rPr>
                <w:color w:val="auto"/>
                <w:sz w:val="24"/>
                <w:highlight w:val="none"/>
              </w:rPr>
            </w:pPr>
          </w:p>
        </w:tc>
        <w:tc>
          <w:tcPr>
            <w:tcW w:w="414" w:type="pct"/>
          </w:tcPr>
          <w:p w14:paraId="4872B902">
            <w:pPr>
              <w:spacing w:line="480" w:lineRule="exact"/>
              <w:rPr>
                <w:color w:val="auto"/>
                <w:sz w:val="24"/>
                <w:highlight w:val="none"/>
              </w:rPr>
            </w:pPr>
          </w:p>
        </w:tc>
      </w:tr>
      <w:tr w14:paraId="3D19E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26520C59">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14</w:t>
            </w:r>
          </w:p>
        </w:tc>
        <w:tc>
          <w:tcPr>
            <w:tcW w:w="574" w:type="pct"/>
            <w:shd w:val="clear" w:color="auto" w:fill="auto"/>
            <w:vAlign w:val="center"/>
          </w:tcPr>
          <w:p w14:paraId="74BB0606">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坐姿推肩</w:t>
            </w:r>
          </w:p>
        </w:tc>
        <w:tc>
          <w:tcPr>
            <w:tcW w:w="3209" w:type="dxa"/>
            <w:shd w:val="clear" w:color="auto" w:fill="auto"/>
            <w:vAlign w:val="center"/>
          </w:tcPr>
          <w:p w14:paraId="1E51BFA6">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尺寸2025*1200*1145mm（允许±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5%），碳钢</w:t>
            </w:r>
            <w:r>
              <w:rPr>
                <w:rFonts w:hint="eastAsia" w:cs="宋体"/>
                <w:i w:val="0"/>
                <w:iCs w:val="0"/>
                <w:color w:val="auto"/>
                <w:kern w:val="0"/>
                <w:sz w:val="21"/>
                <w:szCs w:val="21"/>
                <w:highlight w:val="none"/>
                <w:u w:val="none"/>
                <w:lang w:val="en-US" w:eastAsia="zh-CN" w:bidi="ar"/>
              </w:rPr>
              <w:t>材质</w:t>
            </w:r>
            <w:r>
              <w:rPr>
                <w:rFonts w:hint="eastAsia" w:ascii="宋体" w:hAnsi="宋体" w:eastAsia="宋体" w:cs="宋体"/>
                <w:i w:val="0"/>
                <w:iCs w:val="0"/>
                <w:color w:val="auto"/>
                <w:kern w:val="0"/>
                <w:sz w:val="21"/>
                <w:szCs w:val="21"/>
                <w:highlight w:val="none"/>
                <w:u w:val="none"/>
                <w:lang w:val="en-US" w:eastAsia="zh-CN" w:bidi="ar"/>
              </w:rPr>
              <w:t>，挂片式，坐垫可调节。</w:t>
            </w:r>
          </w:p>
        </w:tc>
        <w:tc>
          <w:tcPr>
            <w:tcW w:w="1094" w:type="pct"/>
          </w:tcPr>
          <w:p w14:paraId="4373ACBA">
            <w:pPr>
              <w:spacing w:line="480" w:lineRule="exact"/>
              <w:rPr>
                <w:color w:val="auto"/>
                <w:sz w:val="24"/>
                <w:highlight w:val="none"/>
              </w:rPr>
            </w:pPr>
          </w:p>
        </w:tc>
        <w:tc>
          <w:tcPr>
            <w:tcW w:w="844" w:type="pct"/>
          </w:tcPr>
          <w:p w14:paraId="1DF60C63">
            <w:pPr>
              <w:spacing w:line="480" w:lineRule="exact"/>
              <w:rPr>
                <w:color w:val="auto"/>
                <w:sz w:val="24"/>
                <w:highlight w:val="none"/>
              </w:rPr>
            </w:pPr>
          </w:p>
        </w:tc>
        <w:tc>
          <w:tcPr>
            <w:tcW w:w="414" w:type="pct"/>
          </w:tcPr>
          <w:p w14:paraId="08380159">
            <w:pPr>
              <w:spacing w:line="480" w:lineRule="exact"/>
              <w:rPr>
                <w:color w:val="auto"/>
                <w:sz w:val="24"/>
                <w:highlight w:val="none"/>
              </w:rPr>
            </w:pPr>
          </w:p>
        </w:tc>
      </w:tr>
      <w:tr w14:paraId="2971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1E197467">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15</w:t>
            </w:r>
          </w:p>
        </w:tc>
        <w:tc>
          <w:tcPr>
            <w:tcW w:w="574" w:type="pct"/>
            <w:shd w:val="clear" w:color="auto" w:fill="auto"/>
            <w:vAlign w:val="center"/>
          </w:tcPr>
          <w:p w14:paraId="5B53A8A6">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斜登机</w:t>
            </w:r>
          </w:p>
        </w:tc>
        <w:tc>
          <w:tcPr>
            <w:tcW w:w="3209" w:type="dxa"/>
            <w:shd w:val="clear" w:color="auto" w:fill="auto"/>
            <w:vAlign w:val="center"/>
          </w:tcPr>
          <w:p w14:paraId="7488C25C">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产品尺寸2180*1150*1650mm（允许±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5%）、产品承重</w:t>
            </w:r>
            <w:r>
              <w:rPr>
                <w:rStyle w:val="80"/>
                <w:rFonts w:hint="eastAsia" w:ascii="宋体" w:hAnsi="宋体" w:eastAsia="宋体" w:cs="宋体"/>
                <w:color w:val="auto"/>
                <w:sz w:val="21"/>
                <w:szCs w:val="21"/>
                <w:highlight w:val="none"/>
                <w:lang w:val="en-US" w:eastAsia="zh-CN" w:bidi="ar"/>
              </w:rPr>
              <w:t>≥</w:t>
            </w:r>
            <w:r>
              <w:rPr>
                <w:rStyle w:val="80"/>
                <w:rFonts w:hint="eastAsia" w:cs="宋体"/>
                <w:color w:val="auto"/>
                <w:sz w:val="21"/>
                <w:szCs w:val="21"/>
                <w:highlight w:val="none"/>
                <w:lang w:val="en-US" w:eastAsia="zh-CN" w:bidi="ar"/>
              </w:rPr>
              <w:t>25</w:t>
            </w:r>
            <w:r>
              <w:rPr>
                <w:rStyle w:val="79"/>
                <w:rFonts w:hint="eastAsia" w:ascii="宋体" w:hAnsi="宋体" w:eastAsia="宋体" w:cs="宋体"/>
                <w:color w:val="auto"/>
                <w:sz w:val="21"/>
                <w:szCs w:val="21"/>
                <w:highlight w:val="none"/>
                <w:lang w:val="en-US" w:eastAsia="zh-CN" w:bidi="ar"/>
              </w:rPr>
              <w:t>0kg</w:t>
            </w:r>
            <w:r>
              <w:rPr>
                <w:rFonts w:hint="eastAsia" w:ascii="宋体" w:hAnsi="宋体" w:eastAsia="宋体" w:cs="宋体"/>
                <w:i w:val="0"/>
                <w:iCs w:val="0"/>
                <w:color w:val="auto"/>
                <w:kern w:val="0"/>
                <w:sz w:val="21"/>
                <w:szCs w:val="21"/>
                <w:highlight w:val="none"/>
                <w:u w:val="none"/>
                <w:lang w:val="en-US" w:eastAsia="zh-CN" w:bidi="ar"/>
              </w:rPr>
              <w:t>，训练部位：腿部。踏板角度可调节，靠背角度45°，支持大重量杠铃配重；含保护杠、安全挂钩</w:t>
            </w:r>
          </w:p>
        </w:tc>
        <w:tc>
          <w:tcPr>
            <w:tcW w:w="1094" w:type="pct"/>
          </w:tcPr>
          <w:p w14:paraId="60D5D58B">
            <w:pPr>
              <w:spacing w:line="480" w:lineRule="exact"/>
              <w:rPr>
                <w:color w:val="auto"/>
                <w:sz w:val="24"/>
                <w:highlight w:val="none"/>
              </w:rPr>
            </w:pPr>
          </w:p>
        </w:tc>
        <w:tc>
          <w:tcPr>
            <w:tcW w:w="844" w:type="pct"/>
          </w:tcPr>
          <w:p w14:paraId="3879BA45">
            <w:pPr>
              <w:spacing w:line="480" w:lineRule="exact"/>
              <w:rPr>
                <w:color w:val="auto"/>
                <w:sz w:val="24"/>
                <w:highlight w:val="none"/>
              </w:rPr>
            </w:pPr>
          </w:p>
        </w:tc>
        <w:tc>
          <w:tcPr>
            <w:tcW w:w="414" w:type="pct"/>
          </w:tcPr>
          <w:p w14:paraId="2C61BDFC">
            <w:pPr>
              <w:spacing w:line="480" w:lineRule="exact"/>
              <w:rPr>
                <w:color w:val="auto"/>
                <w:sz w:val="24"/>
                <w:highlight w:val="none"/>
              </w:rPr>
            </w:pPr>
          </w:p>
        </w:tc>
      </w:tr>
      <w:tr w14:paraId="4DB01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2D87E0B1">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16</w:t>
            </w:r>
          </w:p>
        </w:tc>
        <w:tc>
          <w:tcPr>
            <w:tcW w:w="574" w:type="pct"/>
            <w:shd w:val="clear" w:color="auto" w:fill="auto"/>
            <w:vAlign w:val="center"/>
          </w:tcPr>
          <w:p w14:paraId="0EF323C5">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深蹲/倒蹬一体机</w:t>
            </w:r>
          </w:p>
        </w:tc>
        <w:tc>
          <w:tcPr>
            <w:tcW w:w="3209" w:type="dxa"/>
            <w:shd w:val="clear" w:color="auto" w:fill="auto"/>
            <w:vAlign w:val="center"/>
          </w:tcPr>
          <w:p w14:paraId="67669FEE">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商用级倒蹬/深蹲二合一训练器，加厚钢结构框架，支持大重量杠铃片配重，加宽防滑脚踏，高密度耐磨靠背，整机承重≥</w:t>
            </w:r>
            <w:r>
              <w:rPr>
                <w:rFonts w:hint="eastAsia" w:cs="宋体"/>
                <w:i w:val="0"/>
                <w:iCs w:val="0"/>
                <w:color w:val="auto"/>
                <w:kern w:val="0"/>
                <w:sz w:val="21"/>
                <w:szCs w:val="21"/>
                <w:highlight w:val="none"/>
                <w:u w:val="none"/>
                <w:lang w:val="en-US" w:eastAsia="zh-CN" w:bidi="ar"/>
              </w:rPr>
              <w:t>2</w:t>
            </w:r>
            <w:r>
              <w:rPr>
                <w:rStyle w:val="80"/>
                <w:rFonts w:hint="eastAsia" w:cs="宋体"/>
                <w:color w:val="auto"/>
                <w:sz w:val="21"/>
                <w:szCs w:val="21"/>
                <w:highlight w:val="none"/>
                <w:lang w:val="en-US" w:eastAsia="zh-CN" w:bidi="ar"/>
              </w:rPr>
              <w:t>0</w:t>
            </w:r>
            <w:r>
              <w:rPr>
                <w:rStyle w:val="79"/>
                <w:rFonts w:hint="eastAsia" w:ascii="宋体" w:hAnsi="宋体" w:eastAsia="宋体" w:cs="宋体"/>
                <w:color w:val="auto"/>
                <w:sz w:val="21"/>
                <w:szCs w:val="21"/>
                <w:highlight w:val="none"/>
                <w:lang w:val="en-US" w:eastAsia="zh-CN" w:bidi="ar"/>
              </w:rPr>
              <w:t>0kg</w:t>
            </w:r>
            <w:r>
              <w:rPr>
                <w:rStyle w:val="80"/>
                <w:rFonts w:hint="eastAsia" w:ascii="宋体" w:hAnsi="宋体" w:eastAsia="宋体" w:cs="宋体"/>
                <w:color w:val="auto"/>
                <w:sz w:val="21"/>
                <w:szCs w:val="21"/>
                <w:highlight w:val="none"/>
                <w:lang w:val="en-US" w:eastAsia="zh-CN" w:bidi="ar"/>
              </w:rPr>
              <w:t>，产品尺寸</w:t>
            </w:r>
            <w:r>
              <w:rPr>
                <w:rStyle w:val="79"/>
                <w:rFonts w:hint="eastAsia" w:ascii="宋体" w:hAnsi="宋体" w:eastAsia="宋体" w:cs="宋体"/>
                <w:color w:val="auto"/>
                <w:sz w:val="21"/>
                <w:szCs w:val="21"/>
                <w:highlight w:val="none"/>
                <w:lang w:val="en-US" w:eastAsia="zh-CN" w:bidi="ar"/>
              </w:rPr>
              <w:t>1800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1200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1500mm</w:t>
            </w:r>
            <w:r>
              <w:rPr>
                <w:rFonts w:hint="eastAsia" w:ascii="宋体" w:hAnsi="宋体" w:eastAsia="宋体" w:cs="宋体"/>
                <w:i w:val="0"/>
                <w:iCs w:val="0"/>
                <w:color w:val="auto"/>
                <w:kern w:val="0"/>
                <w:sz w:val="21"/>
                <w:szCs w:val="21"/>
                <w:highlight w:val="none"/>
                <w:u w:val="none"/>
                <w:lang w:val="en-US" w:eastAsia="zh-CN" w:bidi="ar"/>
              </w:rPr>
              <w:t>（允许±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w:t>
            </w:r>
            <w:r>
              <w:rPr>
                <w:rStyle w:val="80"/>
                <w:rFonts w:hint="eastAsia" w:ascii="宋体" w:hAnsi="宋体" w:eastAsia="宋体" w:cs="宋体"/>
                <w:color w:val="auto"/>
                <w:sz w:val="21"/>
                <w:szCs w:val="21"/>
                <w:highlight w:val="none"/>
                <w:lang w:val="en-US" w:eastAsia="zh-CN" w:bidi="ar"/>
              </w:rPr>
              <w:t>，适合下肢及臀部肌群强化训练</w:t>
            </w:r>
          </w:p>
        </w:tc>
        <w:tc>
          <w:tcPr>
            <w:tcW w:w="1094" w:type="pct"/>
          </w:tcPr>
          <w:p w14:paraId="6AE7627F">
            <w:pPr>
              <w:spacing w:line="480" w:lineRule="exact"/>
              <w:rPr>
                <w:color w:val="auto"/>
                <w:sz w:val="24"/>
                <w:highlight w:val="none"/>
              </w:rPr>
            </w:pPr>
          </w:p>
        </w:tc>
        <w:tc>
          <w:tcPr>
            <w:tcW w:w="844" w:type="pct"/>
          </w:tcPr>
          <w:p w14:paraId="2824B83B">
            <w:pPr>
              <w:spacing w:line="480" w:lineRule="exact"/>
              <w:rPr>
                <w:color w:val="auto"/>
                <w:sz w:val="24"/>
                <w:highlight w:val="none"/>
              </w:rPr>
            </w:pPr>
          </w:p>
        </w:tc>
        <w:tc>
          <w:tcPr>
            <w:tcW w:w="414" w:type="pct"/>
          </w:tcPr>
          <w:p w14:paraId="1528B177">
            <w:pPr>
              <w:spacing w:line="480" w:lineRule="exact"/>
              <w:rPr>
                <w:color w:val="auto"/>
                <w:sz w:val="24"/>
                <w:highlight w:val="none"/>
              </w:rPr>
            </w:pPr>
          </w:p>
        </w:tc>
      </w:tr>
      <w:tr w14:paraId="4A00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7416473E">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17</w:t>
            </w:r>
          </w:p>
        </w:tc>
        <w:tc>
          <w:tcPr>
            <w:tcW w:w="574" w:type="pct"/>
            <w:shd w:val="clear" w:color="auto" w:fill="auto"/>
            <w:vAlign w:val="center"/>
          </w:tcPr>
          <w:p w14:paraId="6ABAA4EC">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助力单双杠</w:t>
            </w:r>
          </w:p>
        </w:tc>
        <w:tc>
          <w:tcPr>
            <w:tcW w:w="3209" w:type="dxa"/>
            <w:shd w:val="clear" w:color="auto" w:fill="auto"/>
            <w:vAlign w:val="center"/>
          </w:tcPr>
          <w:p w14:paraId="516D4E48">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商用级助力单双杠综合训练器，自带</w:t>
            </w:r>
            <w:r>
              <w:rPr>
                <w:rStyle w:val="80"/>
                <w:rFonts w:hint="eastAsia" w:ascii="宋体" w:hAnsi="宋体" w:eastAsia="宋体" w:cs="宋体"/>
                <w:color w:val="auto"/>
                <w:sz w:val="21"/>
                <w:szCs w:val="21"/>
                <w:highlight w:val="none"/>
                <w:lang w:val="en-US" w:eastAsia="zh-CN" w:bidi="ar"/>
              </w:rPr>
              <w:t>配</w:t>
            </w:r>
            <w:r>
              <w:rPr>
                <w:rFonts w:hint="eastAsia" w:ascii="宋体" w:hAnsi="宋体" w:eastAsia="宋体" w:cs="宋体"/>
                <w:i w:val="0"/>
                <w:iCs w:val="0"/>
                <w:color w:val="auto"/>
                <w:kern w:val="0"/>
                <w:sz w:val="21"/>
                <w:szCs w:val="21"/>
                <w:highlight w:val="none"/>
                <w:u w:val="none"/>
                <w:lang w:val="en-US" w:eastAsia="zh-CN" w:bidi="ar"/>
              </w:rPr>
              <w:t>重片组≥70kg，</w:t>
            </w:r>
            <w:r>
              <w:rPr>
                <w:rStyle w:val="80"/>
                <w:rFonts w:hint="eastAsia" w:ascii="宋体" w:hAnsi="宋体" w:eastAsia="宋体" w:cs="宋体"/>
                <w:color w:val="auto"/>
                <w:sz w:val="21"/>
                <w:szCs w:val="21"/>
                <w:highlight w:val="none"/>
                <w:lang w:val="en-US" w:eastAsia="zh-CN" w:bidi="ar"/>
              </w:rPr>
              <w:t>双杠</w:t>
            </w:r>
            <w:r>
              <w:rPr>
                <w:rStyle w:val="79"/>
                <w:rFonts w:hint="eastAsia" w:ascii="宋体" w:hAnsi="宋体" w:eastAsia="宋体" w:cs="宋体"/>
                <w:color w:val="auto"/>
                <w:sz w:val="21"/>
                <w:szCs w:val="21"/>
                <w:highlight w:val="none"/>
                <w:lang w:val="en-US" w:eastAsia="zh-CN" w:bidi="ar"/>
              </w:rPr>
              <w:t>/</w:t>
            </w:r>
            <w:r>
              <w:rPr>
                <w:rStyle w:val="80"/>
                <w:rFonts w:hint="eastAsia" w:ascii="宋体" w:hAnsi="宋体" w:eastAsia="宋体" w:cs="宋体"/>
                <w:color w:val="auto"/>
                <w:sz w:val="21"/>
                <w:szCs w:val="21"/>
                <w:highlight w:val="none"/>
                <w:lang w:val="en-US" w:eastAsia="zh-CN" w:bidi="ar"/>
              </w:rPr>
              <w:t>跪垫可折叠，支持辅助引体向上、双杠臂屈伸等多功能，整机承重≥</w:t>
            </w:r>
            <w:r>
              <w:rPr>
                <w:rStyle w:val="79"/>
                <w:rFonts w:hint="eastAsia" w:ascii="宋体" w:hAnsi="宋体" w:eastAsia="宋体" w:cs="宋体"/>
                <w:color w:val="auto"/>
                <w:sz w:val="21"/>
                <w:szCs w:val="21"/>
                <w:highlight w:val="none"/>
                <w:lang w:val="en-US" w:eastAsia="zh-CN" w:bidi="ar"/>
              </w:rPr>
              <w:t>300kg</w:t>
            </w:r>
            <w:r>
              <w:rPr>
                <w:rStyle w:val="80"/>
                <w:rFonts w:hint="eastAsia" w:ascii="宋体" w:hAnsi="宋体" w:eastAsia="宋体" w:cs="宋体"/>
                <w:color w:val="auto"/>
                <w:sz w:val="21"/>
                <w:szCs w:val="21"/>
                <w:highlight w:val="none"/>
                <w:lang w:val="en-US" w:eastAsia="zh-CN" w:bidi="ar"/>
              </w:rPr>
              <w:t>，适合上肢力量训练</w:t>
            </w:r>
          </w:p>
        </w:tc>
        <w:tc>
          <w:tcPr>
            <w:tcW w:w="1094" w:type="pct"/>
          </w:tcPr>
          <w:p w14:paraId="0B54D169">
            <w:pPr>
              <w:spacing w:line="480" w:lineRule="exact"/>
              <w:rPr>
                <w:color w:val="auto"/>
                <w:sz w:val="24"/>
                <w:highlight w:val="none"/>
              </w:rPr>
            </w:pPr>
          </w:p>
        </w:tc>
        <w:tc>
          <w:tcPr>
            <w:tcW w:w="844" w:type="pct"/>
          </w:tcPr>
          <w:p w14:paraId="73CC66D0">
            <w:pPr>
              <w:spacing w:line="480" w:lineRule="exact"/>
              <w:rPr>
                <w:color w:val="auto"/>
                <w:sz w:val="24"/>
                <w:highlight w:val="none"/>
              </w:rPr>
            </w:pPr>
          </w:p>
        </w:tc>
        <w:tc>
          <w:tcPr>
            <w:tcW w:w="414" w:type="pct"/>
          </w:tcPr>
          <w:p w14:paraId="23B07A1E">
            <w:pPr>
              <w:spacing w:line="480" w:lineRule="exact"/>
              <w:rPr>
                <w:color w:val="auto"/>
                <w:sz w:val="24"/>
                <w:highlight w:val="none"/>
              </w:rPr>
            </w:pPr>
          </w:p>
        </w:tc>
      </w:tr>
      <w:tr w14:paraId="0CA0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58B62575">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18</w:t>
            </w:r>
          </w:p>
        </w:tc>
        <w:tc>
          <w:tcPr>
            <w:tcW w:w="574" w:type="pct"/>
            <w:shd w:val="clear" w:color="auto" w:fill="auto"/>
            <w:vAlign w:val="center"/>
          </w:tcPr>
          <w:p w14:paraId="67343583">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T杆划船</w:t>
            </w:r>
          </w:p>
        </w:tc>
        <w:tc>
          <w:tcPr>
            <w:tcW w:w="3209" w:type="dxa"/>
            <w:shd w:val="clear" w:color="auto" w:fill="auto"/>
            <w:vAlign w:val="center"/>
          </w:tcPr>
          <w:p w14:paraId="2DD59A1F">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商用级T杆划船训练器，加厚钢结构框架，可加载标准杠铃片（最大配重≥</w:t>
            </w:r>
            <w:r>
              <w:rPr>
                <w:rStyle w:val="79"/>
                <w:rFonts w:hint="eastAsia" w:ascii="宋体" w:hAnsi="宋体" w:eastAsia="宋体" w:cs="宋体"/>
                <w:color w:val="auto"/>
                <w:sz w:val="21"/>
                <w:szCs w:val="21"/>
                <w:highlight w:val="none"/>
                <w:lang w:val="en-US" w:eastAsia="zh-CN" w:bidi="ar"/>
              </w:rPr>
              <w:t>200kg</w:t>
            </w:r>
            <w:r>
              <w:rPr>
                <w:rStyle w:val="80"/>
                <w:rFonts w:hint="eastAsia" w:ascii="宋体" w:hAnsi="宋体" w:eastAsia="宋体" w:cs="宋体"/>
                <w:color w:val="auto"/>
                <w:sz w:val="21"/>
                <w:szCs w:val="21"/>
                <w:highlight w:val="none"/>
                <w:lang w:val="en-US" w:eastAsia="zh-CN" w:bidi="ar"/>
              </w:rPr>
              <w:t>），可调节高度座椅与</w:t>
            </w:r>
            <w:r>
              <w:rPr>
                <w:rStyle w:val="79"/>
                <w:rFonts w:hint="eastAsia" w:ascii="宋体" w:hAnsi="宋体" w:eastAsia="宋体" w:cs="宋体"/>
                <w:color w:val="auto"/>
                <w:sz w:val="21"/>
                <w:szCs w:val="21"/>
                <w:highlight w:val="none"/>
                <w:lang w:val="en-US" w:eastAsia="zh-CN" w:bidi="ar"/>
              </w:rPr>
              <w:t>T</w:t>
            </w:r>
            <w:r>
              <w:rPr>
                <w:rStyle w:val="80"/>
                <w:rFonts w:hint="eastAsia" w:ascii="宋体" w:hAnsi="宋体" w:eastAsia="宋体" w:cs="宋体"/>
                <w:color w:val="auto"/>
                <w:sz w:val="21"/>
                <w:szCs w:val="21"/>
                <w:highlight w:val="none"/>
                <w:lang w:val="en-US" w:eastAsia="zh-CN" w:bidi="ar"/>
              </w:rPr>
              <w:t>型握把，整机承重≥</w:t>
            </w:r>
            <w:r>
              <w:rPr>
                <w:rStyle w:val="80"/>
                <w:rFonts w:hint="eastAsia" w:cs="宋体"/>
                <w:color w:val="auto"/>
                <w:sz w:val="21"/>
                <w:szCs w:val="21"/>
                <w:highlight w:val="none"/>
                <w:lang w:val="en-US" w:eastAsia="zh-CN" w:bidi="ar"/>
              </w:rPr>
              <w:t>25</w:t>
            </w:r>
            <w:r>
              <w:rPr>
                <w:rStyle w:val="79"/>
                <w:rFonts w:hint="eastAsia" w:ascii="宋体" w:hAnsi="宋体" w:eastAsia="宋体" w:cs="宋体"/>
                <w:color w:val="auto"/>
                <w:sz w:val="21"/>
                <w:szCs w:val="21"/>
                <w:highlight w:val="none"/>
                <w:lang w:val="en-US" w:eastAsia="zh-CN" w:bidi="ar"/>
              </w:rPr>
              <w:t>0kg</w:t>
            </w:r>
            <w:r>
              <w:rPr>
                <w:rStyle w:val="80"/>
                <w:rFonts w:hint="eastAsia" w:ascii="宋体" w:hAnsi="宋体" w:eastAsia="宋体" w:cs="宋体"/>
                <w:color w:val="auto"/>
                <w:sz w:val="21"/>
                <w:szCs w:val="21"/>
                <w:highlight w:val="none"/>
                <w:lang w:val="en-US" w:eastAsia="zh-CN" w:bidi="ar"/>
              </w:rPr>
              <w:t>，产品尺寸</w:t>
            </w:r>
            <w:r>
              <w:rPr>
                <w:rStyle w:val="79"/>
                <w:rFonts w:hint="eastAsia" w:ascii="宋体" w:hAnsi="宋体" w:eastAsia="宋体" w:cs="宋体"/>
                <w:color w:val="auto"/>
                <w:sz w:val="21"/>
                <w:szCs w:val="21"/>
                <w:highlight w:val="none"/>
                <w:lang w:val="en-US" w:eastAsia="zh-CN" w:bidi="ar"/>
              </w:rPr>
              <w:t>1500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1000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1200mm</w:t>
            </w:r>
            <w:r>
              <w:rPr>
                <w:rFonts w:hint="eastAsia" w:ascii="宋体" w:hAnsi="宋体" w:eastAsia="宋体" w:cs="宋体"/>
                <w:i w:val="0"/>
                <w:iCs w:val="0"/>
                <w:color w:val="auto"/>
                <w:kern w:val="0"/>
                <w:sz w:val="21"/>
                <w:szCs w:val="21"/>
                <w:highlight w:val="none"/>
                <w:u w:val="none"/>
                <w:lang w:val="en-US" w:eastAsia="zh-CN" w:bidi="ar"/>
              </w:rPr>
              <w:t>（允许±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w:t>
            </w:r>
            <w:r>
              <w:rPr>
                <w:rStyle w:val="80"/>
                <w:rFonts w:hint="eastAsia" w:ascii="宋体" w:hAnsi="宋体" w:eastAsia="宋体" w:cs="宋体"/>
                <w:color w:val="auto"/>
                <w:sz w:val="21"/>
                <w:szCs w:val="21"/>
                <w:highlight w:val="none"/>
                <w:lang w:val="en-US" w:eastAsia="zh-CN" w:bidi="ar"/>
              </w:rPr>
              <w:t>，适合背部肌群强化训练</w:t>
            </w:r>
          </w:p>
        </w:tc>
        <w:tc>
          <w:tcPr>
            <w:tcW w:w="1094" w:type="pct"/>
          </w:tcPr>
          <w:p w14:paraId="0980CF49">
            <w:pPr>
              <w:spacing w:line="480" w:lineRule="exact"/>
              <w:rPr>
                <w:color w:val="auto"/>
                <w:sz w:val="24"/>
                <w:highlight w:val="none"/>
              </w:rPr>
            </w:pPr>
          </w:p>
        </w:tc>
        <w:tc>
          <w:tcPr>
            <w:tcW w:w="844" w:type="pct"/>
          </w:tcPr>
          <w:p w14:paraId="1CE377BD">
            <w:pPr>
              <w:spacing w:line="480" w:lineRule="exact"/>
              <w:rPr>
                <w:color w:val="auto"/>
                <w:sz w:val="24"/>
                <w:highlight w:val="none"/>
              </w:rPr>
            </w:pPr>
          </w:p>
        </w:tc>
        <w:tc>
          <w:tcPr>
            <w:tcW w:w="414" w:type="pct"/>
          </w:tcPr>
          <w:p w14:paraId="6EEDCD5E">
            <w:pPr>
              <w:spacing w:line="480" w:lineRule="exact"/>
              <w:rPr>
                <w:color w:val="auto"/>
                <w:sz w:val="24"/>
                <w:highlight w:val="none"/>
              </w:rPr>
            </w:pPr>
          </w:p>
        </w:tc>
      </w:tr>
      <w:tr w14:paraId="49231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5891F26F">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19</w:t>
            </w:r>
          </w:p>
        </w:tc>
        <w:tc>
          <w:tcPr>
            <w:tcW w:w="574" w:type="pct"/>
            <w:shd w:val="clear" w:color="auto" w:fill="auto"/>
            <w:vAlign w:val="center"/>
          </w:tcPr>
          <w:p w14:paraId="716CEF4B">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腿屈伸/弯举二合一机</w:t>
            </w:r>
          </w:p>
        </w:tc>
        <w:tc>
          <w:tcPr>
            <w:tcW w:w="3209" w:type="dxa"/>
            <w:shd w:val="clear" w:color="auto" w:fill="auto"/>
            <w:vAlign w:val="center"/>
          </w:tcPr>
          <w:p w14:paraId="4FDD5107">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商用级腿屈伸/腿弯举二合一训练器，高强度钢结构，双功能设计，商用配重片组，可调节座椅与支撑垫，产品尺寸</w:t>
            </w:r>
            <w:r>
              <w:rPr>
                <w:rStyle w:val="79"/>
                <w:rFonts w:hint="eastAsia" w:ascii="宋体" w:hAnsi="宋体" w:eastAsia="宋体" w:cs="宋体"/>
                <w:color w:val="auto"/>
                <w:sz w:val="21"/>
                <w:szCs w:val="21"/>
                <w:highlight w:val="none"/>
                <w:lang w:val="en-US" w:eastAsia="zh-CN" w:bidi="ar"/>
              </w:rPr>
              <w:t>1900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1050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1640mm</w:t>
            </w:r>
            <w:r>
              <w:rPr>
                <w:rFonts w:hint="eastAsia" w:ascii="宋体" w:hAnsi="宋体" w:eastAsia="宋体" w:cs="宋体"/>
                <w:i w:val="0"/>
                <w:iCs w:val="0"/>
                <w:color w:val="auto"/>
                <w:kern w:val="0"/>
                <w:sz w:val="21"/>
                <w:szCs w:val="21"/>
                <w:highlight w:val="none"/>
                <w:u w:val="none"/>
                <w:lang w:val="en-US" w:eastAsia="zh-CN" w:bidi="ar"/>
              </w:rPr>
              <w:t>（允许±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w:t>
            </w:r>
            <w:r>
              <w:rPr>
                <w:rStyle w:val="80"/>
                <w:rFonts w:hint="eastAsia" w:ascii="宋体" w:hAnsi="宋体" w:eastAsia="宋体" w:cs="宋体"/>
                <w:color w:val="auto"/>
                <w:sz w:val="21"/>
                <w:szCs w:val="21"/>
                <w:highlight w:val="none"/>
                <w:lang w:val="en-US" w:eastAsia="zh-CN" w:bidi="ar"/>
              </w:rPr>
              <w:t>，整机承重≥</w:t>
            </w:r>
            <w:r>
              <w:rPr>
                <w:rStyle w:val="79"/>
                <w:rFonts w:hint="eastAsia" w:ascii="宋体" w:hAnsi="宋体" w:eastAsia="宋体" w:cs="宋体"/>
                <w:color w:val="auto"/>
                <w:sz w:val="21"/>
                <w:szCs w:val="21"/>
                <w:highlight w:val="none"/>
                <w:lang w:val="en-US" w:eastAsia="zh-CN" w:bidi="ar"/>
              </w:rPr>
              <w:t>200kg</w:t>
            </w:r>
            <w:r>
              <w:rPr>
                <w:rStyle w:val="80"/>
                <w:rFonts w:hint="eastAsia" w:ascii="宋体" w:hAnsi="宋体" w:eastAsia="宋体" w:cs="宋体"/>
                <w:color w:val="auto"/>
                <w:sz w:val="21"/>
                <w:szCs w:val="21"/>
                <w:highlight w:val="none"/>
                <w:lang w:val="en-US" w:eastAsia="zh-CN" w:bidi="ar"/>
              </w:rPr>
              <w:t>，适合大腿前后侧肌群训练；含凳</w:t>
            </w:r>
          </w:p>
        </w:tc>
        <w:tc>
          <w:tcPr>
            <w:tcW w:w="1094" w:type="pct"/>
          </w:tcPr>
          <w:p w14:paraId="3D763C42">
            <w:pPr>
              <w:spacing w:line="480" w:lineRule="exact"/>
              <w:rPr>
                <w:color w:val="auto"/>
                <w:sz w:val="24"/>
                <w:highlight w:val="none"/>
              </w:rPr>
            </w:pPr>
          </w:p>
        </w:tc>
        <w:tc>
          <w:tcPr>
            <w:tcW w:w="844" w:type="pct"/>
          </w:tcPr>
          <w:p w14:paraId="5CB8CF17">
            <w:pPr>
              <w:spacing w:line="480" w:lineRule="exact"/>
              <w:rPr>
                <w:color w:val="auto"/>
                <w:sz w:val="24"/>
                <w:highlight w:val="none"/>
              </w:rPr>
            </w:pPr>
          </w:p>
        </w:tc>
        <w:tc>
          <w:tcPr>
            <w:tcW w:w="414" w:type="pct"/>
          </w:tcPr>
          <w:p w14:paraId="7C7B09C8">
            <w:pPr>
              <w:spacing w:line="480" w:lineRule="exact"/>
              <w:rPr>
                <w:color w:val="auto"/>
                <w:sz w:val="24"/>
                <w:highlight w:val="none"/>
              </w:rPr>
            </w:pPr>
          </w:p>
        </w:tc>
      </w:tr>
      <w:tr w14:paraId="418D6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6CA62A18">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20</w:t>
            </w:r>
          </w:p>
        </w:tc>
        <w:tc>
          <w:tcPr>
            <w:tcW w:w="574" w:type="pct"/>
            <w:shd w:val="clear" w:color="auto" w:fill="auto"/>
            <w:vAlign w:val="center"/>
          </w:tcPr>
          <w:p w14:paraId="458C23AB">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上斜推胸机</w:t>
            </w:r>
          </w:p>
        </w:tc>
        <w:tc>
          <w:tcPr>
            <w:tcW w:w="3209" w:type="dxa"/>
            <w:shd w:val="clear" w:color="auto" w:fill="auto"/>
            <w:vAlign w:val="center"/>
          </w:tcPr>
          <w:p w14:paraId="51D0DDC4">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商用级分动式上斜推胸训练器，加厚钢结构框架，双侧独立配重与运动轨迹，</w:t>
            </w:r>
            <w:r>
              <w:rPr>
                <w:rStyle w:val="80"/>
                <w:rFonts w:hint="eastAsia" w:ascii="宋体" w:hAnsi="宋体" w:eastAsia="宋体" w:cs="宋体"/>
                <w:color w:val="auto"/>
                <w:sz w:val="21"/>
                <w:szCs w:val="21"/>
                <w:highlight w:val="none"/>
                <w:lang w:val="en-US" w:eastAsia="zh-CN" w:bidi="ar"/>
              </w:rPr>
              <w:t>座椅可调节上斜角度，商用配重片组，整机承重≥</w:t>
            </w:r>
            <w:r>
              <w:rPr>
                <w:rStyle w:val="80"/>
                <w:rFonts w:hint="eastAsia" w:cs="宋体"/>
                <w:color w:val="auto"/>
                <w:sz w:val="21"/>
                <w:szCs w:val="21"/>
                <w:highlight w:val="none"/>
                <w:lang w:val="en-US" w:eastAsia="zh-CN" w:bidi="ar"/>
              </w:rPr>
              <w:t>25</w:t>
            </w:r>
            <w:r>
              <w:rPr>
                <w:rStyle w:val="79"/>
                <w:rFonts w:hint="eastAsia" w:ascii="宋体" w:hAnsi="宋体" w:eastAsia="宋体" w:cs="宋体"/>
                <w:color w:val="auto"/>
                <w:sz w:val="21"/>
                <w:szCs w:val="21"/>
                <w:highlight w:val="none"/>
                <w:lang w:val="en-US" w:eastAsia="zh-CN" w:bidi="ar"/>
              </w:rPr>
              <w:t>0kg</w:t>
            </w:r>
            <w:r>
              <w:rPr>
                <w:rStyle w:val="80"/>
                <w:rFonts w:hint="eastAsia" w:ascii="宋体" w:hAnsi="宋体" w:eastAsia="宋体" w:cs="宋体"/>
                <w:color w:val="auto"/>
                <w:sz w:val="21"/>
                <w:szCs w:val="21"/>
                <w:highlight w:val="none"/>
                <w:lang w:val="en-US" w:eastAsia="zh-CN" w:bidi="ar"/>
              </w:rPr>
              <w:t>，产品尺寸</w:t>
            </w:r>
            <w:r>
              <w:rPr>
                <w:rStyle w:val="79"/>
                <w:rFonts w:hint="eastAsia" w:ascii="宋体" w:hAnsi="宋体" w:eastAsia="宋体" w:cs="宋体"/>
                <w:color w:val="auto"/>
                <w:sz w:val="21"/>
                <w:szCs w:val="21"/>
                <w:highlight w:val="none"/>
                <w:lang w:val="en-US" w:eastAsia="zh-CN" w:bidi="ar"/>
              </w:rPr>
              <w:t>1600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1300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1700mm</w:t>
            </w:r>
            <w:r>
              <w:rPr>
                <w:rFonts w:hint="eastAsia" w:ascii="宋体" w:hAnsi="宋体" w:eastAsia="宋体" w:cs="宋体"/>
                <w:i w:val="0"/>
                <w:iCs w:val="0"/>
                <w:color w:val="auto"/>
                <w:kern w:val="0"/>
                <w:sz w:val="21"/>
                <w:szCs w:val="21"/>
                <w:highlight w:val="none"/>
                <w:u w:val="none"/>
                <w:lang w:val="en-US" w:eastAsia="zh-CN" w:bidi="ar"/>
              </w:rPr>
              <w:t>（允许±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w:t>
            </w:r>
            <w:r>
              <w:rPr>
                <w:rStyle w:val="80"/>
                <w:rFonts w:hint="eastAsia" w:ascii="宋体" w:hAnsi="宋体" w:eastAsia="宋体" w:cs="宋体"/>
                <w:color w:val="auto"/>
                <w:sz w:val="21"/>
                <w:szCs w:val="21"/>
                <w:highlight w:val="none"/>
                <w:lang w:val="en-US" w:eastAsia="zh-CN" w:bidi="ar"/>
              </w:rPr>
              <w:t>，适合胸肌上部与三角肌前束强化训练</w:t>
            </w:r>
          </w:p>
        </w:tc>
        <w:tc>
          <w:tcPr>
            <w:tcW w:w="1094" w:type="pct"/>
          </w:tcPr>
          <w:p w14:paraId="64A09514">
            <w:pPr>
              <w:spacing w:line="480" w:lineRule="exact"/>
              <w:rPr>
                <w:color w:val="auto"/>
                <w:sz w:val="24"/>
                <w:highlight w:val="none"/>
              </w:rPr>
            </w:pPr>
          </w:p>
        </w:tc>
        <w:tc>
          <w:tcPr>
            <w:tcW w:w="844" w:type="pct"/>
          </w:tcPr>
          <w:p w14:paraId="3604D788">
            <w:pPr>
              <w:spacing w:line="480" w:lineRule="exact"/>
              <w:rPr>
                <w:color w:val="auto"/>
                <w:sz w:val="24"/>
                <w:highlight w:val="none"/>
              </w:rPr>
            </w:pPr>
          </w:p>
        </w:tc>
        <w:tc>
          <w:tcPr>
            <w:tcW w:w="414" w:type="pct"/>
          </w:tcPr>
          <w:p w14:paraId="01D66F10">
            <w:pPr>
              <w:spacing w:line="480" w:lineRule="exact"/>
              <w:rPr>
                <w:color w:val="auto"/>
                <w:sz w:val="24"/>
                <w:highlight w:val="none"/>
              </w:rPr>
            </w:pPr>
          </w:p>
        </w:tc>
      </w:tr>
      <w:tr w14:paraId="31FB0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2B547CAC">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21</w:t>
            </w:r>
          </w:p>
        </w:tc>
        <w:tc>
          <w:tcPr>
            <w:tcW w:w="574" w:type="pct"/>
            <w:shd w:val="clear" w:color="auto" w:fill="auto"/>
            <w:vAlign w:val="center"/>
          </w:tcPr>
          <w:p w14:paraId="4C376FFD">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卧推架</w:t>
            </w:r>
          </w:p>
        </w:tc>
        <w:tc>
          <w:tcPr>
            <w:tcW w:w="3209" w:type="dxa"/>
            <w:shd w:val="clear" w:color="auto" w:fill="auto"/>
            <w:vAlign w:val="center"/>
          </w:tcPr>
          <w:p w14:paraId="144CDE05">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商用级卧推架套装，含1台卧推架+120kg彩胶杠铃组，标准杠铃杆（长度约2.2m），高强度钢结构，双侧安全限位，可调节角度卧推凳，整机承重≥300kg，产品尺寸2100*1600*1300mm（允许±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5%），含杠铃套装+杠铃架+罗马椅+奥杆</w:t>
            </w:r>
          </w:p>
        </w:tc>
        <w:tc>
          <w:tcPr>
            <w:tcW w:w="1094" w:type="pct"/>
          </w:tcPr>
          <w:p w14:paraId="63A7454F">
            <w:pPr>
              <w:spacing w:line="480" w:lineRule="exact"/>
              <w:rPr>
                <w:color w:val="auto"/>
                <w:sz w:val="24"/>
                <w:highlight w:val="none"/>
              </w:rPr>
            </w:pPr>
          </w:p>
        </w:tc>
        <w:tc>
          <w:tcPr>
            <w:tcW w:w="844" w:type="pct"/>
          </w:tcPr>
          <w:p w14:paraId="4275557E">
            <w:pPr>
              <w:spacing w:line="480" w:lineRule="exact"/>
              <w:rPr>
                <w:color w:val="auto"/>
                <w:sz w:val="24"/>
                <w:highlight w:val="none"/>
              </w:rPr>
            </w:pPr>
          </w:p>
        </w:tc>
        <w:tc>
          <w:tcPr>
            <w:tcW w:w="414" w:type="pct"/>
          </w:tcPr>
          <w:p w14:paraId="4578BD86">
            <w:pPr>
              <w:spacing w:line="480" w:lineRule="exact"/>
              <w:rPr>
                <w:color w:val="auto"/>
                <w:sz w:val="24"/>
                <w:highlight w:val="none"/>
              </w:rPr>
            </w:pPr>
          </w:p>
        </w:tc>
      </w:tr>
      <w:tr w14:paraId="5662F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0E6E15EC">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22</w:t>
            </w:r>
          </w:p>
        </w:tc>
        <w:tc>
          <w:tcPr>
            <w:tcW w:w="574" w:type="pct"/>
            <w:shd w:val="clear" w:color="auto" w:fill="auto"/>
            <w:vAlign w:val="center"/>
          </w:tcPr>
          <w:p w14:paraId="45EF6ECE">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固定哑铃架+哑铃套装</w:t>
            </w:r>
          </w:p>
        </w:tc>
        <w:tc>
          <w:tcPr>
            <w:tcW w:w="3209" w:type="dxa"/>
            <w:shd w:val="clear" w:color="auto" w:fill="auto"/>
            <w:vAlign w:val="center"/>
          </w:tcPr>
          <w:p w14:paraId="3615DEDB">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商用级双层6对固定哑铃套装，总重≥</w:t>
            </w:r>
            <w:r>
              <w:rPr>
                <w:rStyle w:val="79"/>
                <w:rFonts w:hint="eastAsia" w:ascii="宋体" w:hAnsi="宋体" w:eastAsia="宋体" w:cs="宋体"/>
                <w:color w:val="auto"/>
                <w:sz w:val="21"/>
                <w:szCs w:val="21"/>
                <w:highlight w:val="none"/>
                <w:lang w:val="en-US" w:eastAsia="zh-CN" w:bidi="ar"/>
              </w:rPr>
              <w:t>195KG</w:t>
            </w:r>
            <w:r>
              <w:rPr>
                <w:rStyle w:val="80"/>
                <w:rFonts w:hint="eastAsia" w:ascii="宋体" w:hAnsi="宋体" w:eastAsia="宋体" w:cs="宋体"/>
                <w:color w:val="auto"/>
                <w:sz w:val="21"/>
                <w:szCs w:val="21"/>
                <w:highlight w:val="none"/>
                <w:lang w:val="en-US" w:eastAsia="zh-CN" w:bidi="ar"/>
              </w:rPr>
              <w:t>，含</w:t>
            </w:r>
            <w:r>
              <w:rPr>
                <w:rStyle w:val="79"/>
                <w:rFonts w:hint="eastAsia" w:ascii="宋体" w:hAnsi="宋体" w:eastAsia="宋体" w:cs="宋体"/>
                <w:color w:val="auto"/>
                <w:sz w:val="21"/>
                <w:szCs w:val="21"/>
                <w:highlight w:val="none"/>
                <w:lang w:val="en-US" w:eastAsia="zh-CN" w:bidi="ar"/>
              </w:rPr>
              <w:t>5/10/15/20/22.5/25KG</w:t>
            </w:r>
            <w:r>
              <w:rPr>
                <w:rStyle w:val="80"/>
                <w:rFonts w:hint="eastAsia" w:ascii="宋体" w:hAnsi="宋体" w:eastAsia="宋体" w:cs="宋体"/>
                <w:color w:val="auto"/>
                <w:sz w:val="21"/>
                <w:szCs w:val="21"/>
                <w:highlight w:val="none"/>
                <w:lang w:val="en-US" w:eastAsia="zh-CN" w:bidi="ar"/>
              </w:rPr>
              <w:t>哑铃各一对，可选十边</w:t>
            </w:r>
            <w:r>
              <w:rPr>
                <w:rStyle w:val="79"/>
                <w:rFonts w:hint="eastAsia" w:ascii="宋体" w:hAnsi="宋体" w:eastAsia="宋体" w:cs="宋体"/>
                <w:color w:val="auto"/>
                <w:sz w:val="21"/>
                <w:szCs w:val="21"/>
                <w:highlight w:val="none"/>
                <w:lang w:val="en-US" w:eastAsia="zh-CN" w:bidi="ar"/>
              </w:rPr>
              <w:t>/</w:t>
            </w:r>
            <w:r>
              <w:rPr>
                <w:rStyle w:val="80"/>
                <w:rFonts w:hint="eastAsia" w:ascii="宋体" w:hAnsi="宋体" w:eastAsia="宋体" w:cs="宋体"/>
                <w:color w:val="auto"/>
                <w:sz w:val="21"/>
                <w:szCs w:val="21"/>
                <w:highlight w:val="none"/>
                <w:lang w:val="en-US" w:eastAsia="zh-CN" w:bidi="ar"/>
              </w:rPr>
              <w:t>圆头纯钢哑铃，外包耐磨防护层，配套双层钢结构哑铃架，总承重≥</w:t>
            </w:r>
            <w:r>
              <w:rPr>
                <w:rStyle w:val="80"/>
                <w:rFonts w:hint="eastAsia" w:cs="宋体"/>
                <w:color w:val="auto"/>
                <w:sz w:val="21"/>
                <w:szCs w:val="21"/>
                <w:highlight w:val="none"/>
                <w:lang w:val="en-US" w:eastAsia="zh-CN" w:bidi="ar"/>
              </w:rPr>
              <w:t>25</w:t>
            </w:r>
            <w:r>
              <w:rPr>
                <w:rStyle w:val="79"/>
                <w:rFonts w:hint="eastAsia" w:ascii="宋体" w:hAnsi="宋体" w:eastAsia="宋体" w:cs="宋体"/>
                <w:color w:val="auto"/>
                <w:sz w:val="21"/>
                <w:szCs w:val="21"/>
                <w:highlight w:val="none"/>
                <w:lang w:val="en-US" w:eastAsia="zh-CN" w:bidi="ar"/>
              </w:rPr>
              <w:t>0kg</w:t>
            </w:r>
            <w:r>
              <w:rPr>
                <w:rStyle w:val="80"/>
                <w:rFonts w:hint="eastAsia" w:ascii="宋体" w:hAnsi="宋体" w:eastAsia="宋体" w:cs="宋体"/>
                <w:color w:val="auto"/>
                <w:sz w:val="21"/>
                <w:szCs w:val="21"/>
                <w:highlight w:val="none"/>
                <w:lang w:val="en-US" w:eastAsia="zh-CN" w:bidi="ar"/>
              </w:rPr>
              <w:t>，产品尺寸</w:t>
            </w:r>
            <w:r>
              <w:rPr>
                <w:rStyle w:val="79"/>
                <w:rFonts w:hint="eastAsia" w:ascii="宋体" w:hAnsi="宋体" w:eastAsia="宋体" w:cs="宋体"/>
                <w:color w:val="auto"/>
                <w:sz w:val="21"/>
                <w:szCs w:val="21"/>
                <w:highlight w:val="none"/>
                <w:lang w:val="en-US" w:eastAsia="zh-CN" w:bidi="ar"/>
              </w:rPr>
              <w:t>1800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650</w:t>
            </w:r>
            <w:r>
              <w:rPr>
                <w:rStyle w:val="80"/>
                <w:rFonts w:hint="eastAsia" w:ascii="宋体" w:hAnsi="宋体" w:eastAsia="宋体" w:cs="宋体"/>
                <w:color w:val="auto"/>
                <w:sz w:val="21"/>
                <w:szCs w:val="21"/>
                <w:highlight w:val="none"/>
                <w:lang w:val="en-US" w:eastAsia="zh-CN" w:bidi="ar"/>
              </w:rPr>
              <w:t>*</w:t>
            </w:r>
            <w:r>
              <w:rPr>
                <w:rStyle w:val="79"/>
                <w:rFonts w:hint="eastAsia" w:ascii="宋体" w:hAnsi="宋体" w:eastAsia="宋体" w:cs="宋体"/>
                <w:color w:val="auto"/>
                <w:sz w:val="21"/>
                <w:szCs w:val="21"/>
                <w:highlight w:val="none"/>
                <w:lang w:val="en-US" w:eastAsia="zh-CN" w:bidi="ar"/>
              </w:rPr>
              <w:t>900mm</w:t>
            </w:r>
            <w:r>
              <w:rPr>
                <w:rFonts w:hint="eastAsia" w:ascii="宋体" w:hAnsi="宋体" w:eastAsia="宋体" w:cs="宋体"/>
                <w:i w:val="0"/>
                <w:iCs w:val="0"/>
                <w:color w:val="auto"/>
                <w:kern w:val="0"/>
                <w:sz w:val="21"/>
                <w:szCs w:val="21"/>
                <w:highlight w:val="none"/>
                <w:u w:val="none"/>
                <w:lang w:val="en-US" w:eastAsia="zh-CN" w:bidi="ar"/>
              </w:rPr>
              <w:t>（允许±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w:t>
            </w:r>
          </w:p>
        </w:tc>
        <w:tc>
          <w:tcPr>
            <w:tcW w:w="1094" w:type="pct"/>
          </w:tcPr>
          <w:p w14:paraId="6E327A39">
            <w:pPr>
              <w:spacing w:line="480" w:lineRule="exact"/>
              <w:rPr>
                <w:color w:val="auto"/>
                <w:sz w:val="24"/>
                <w:highlight w:val="none"/>
              </w:rPr>
            </w:pPr>
          </w:p>
        </w:tc>
        <w:tc>
          <w:tcPr>
            <w:tcW w:w="844" w:type="pct"/>
          </w:tcPr>
          <w:p w14:paraId="53AA6FA0">
            <w:pPr>
              <w:spacing w:line="480" w:lineRule="exact"/>
              <w:rPr>
                <w:color w:val="auto"/>
                <w:sz w:val="24"/>
                <w:highlight w:val="none"/>
              </w:rPr>
            </w:pPr>
          </w:p>
        </w:tc>
        <w:tc>
          <w:tcPr>
            <w:tcW w:w="414" w:type="pct"/>
          </w:tcPr>
          <w:p w14:paraId="678FDE04">
            <w:pPr>
              <w:spacing w:line="480" w:lineRule="exact"/>
              <w:rPr>
                <w:color w:val="auto"/>
                <w:sz w:val="24"/>
                <w:highlight w:val="none"/>
              </w:rPr>
            </w:pPr>
          </w:p>
        </w:tc>
      </w:tr>
      <w:tr w14:paraId="3D2C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2" w:type="pct"/>
            <w:shd w:val="clear" w:color="auto" w:fill="auto"/>
            <w:vAlign w:val="center"/>
          </w:tcPr>
          <w:p w14:paraId="13DBC29B">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23</w:t>
            </w:r>
          </w:p>
        </w:tc>
        <w:tc>
          <w:tcPr>
            <w:tcW w:w="574" w:type="pct"/>
            <w:shd w:val="clear" w:color="auto" w:fill="auto"/>
            <w:vAlign w:val="center"/>
          </w:tcPr>
          <w:p w14:paraId="2025D696">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多功能史密斯综合健身器材</w:t>
            </w:r>
          </w:p>
        </w:tc>
        <w:tc>
          <w:tcPr>
            <w:tcW w:w="3209" w:type="dxa"/>
            <w:shd w:val="clear" w:color="auto" w:fill="auto"/>
            <w:vAlign w:val="center"/>
          </w:tcPr>
          <w:p w14:paraId="0C7C3811">
            <w:pPr>
              <w:keepNext w:val="0"/>
              <w:keepLines w:val="0"/>
              <w:widowControl/>
              <w:suppressLineNumbers w:val="0"/>
              <w:jc w:val="center"/>
              <w:textAlignment w:val="center"/>
              <w:rPr>
                <w:rFonts w:hint="eastAsia" w:ascii="宋体" w:hAnsi="宋体" w:eastAsia="宋体" w:cs="宋体"/>
                <w:b/>
                <w:bCs/>
                <w:color w:val="auto"/>
                <w:sz w:val="21"/>
                <w:szCs w:val="21"/>
                <w:highlight w:val="none"/>
                <w:vertAlign w:val="baseline"/>
                <w:lang w:val="en-US" w:eastAsia="zh-CN" w:bidi="ar-SA"/>
              </w:rPr>
            </w:pPr>
            <w:r>
              <w:rPr>
                <w:rFonts w:hint="eastAsia" w:ascii="宋体" w:hAnsi="宋体" w:eastAsia="宋体" w:cs="宋体"/>
                <w:i w:val="0"/>
                <w:iCs w:val="0"/>
                <w:color w:val="auto"/>
                <w:kern w:val="0"/>
                <w:sz w:val="21"/>
                <w:szCs w:val="21"/>
                <w:highlight w:val="none"/>
                <w:u w:val="none"/>
                <w:lang w:val="en-US" w:eastAsia="zh-CN" w:bidi="ar"/>
              </w:rPr>
              <w:t>商用级多功能史密斯综合健身机，含可调节杠铃杆（支持深蹲/卧推/硬拉）、0-90°可折叠卧推凳、蝴蝶夹胸器、高位下拉器，高强度钢结构框架，整机承重</w:t>
            </w:r>
            <w:r>
              <w:rPr>
                <w:rStyle w:val="80"/>
                <w:rFonts w:hint="eastAsia" w:ascii="宋体" w:hAnsi="宋体" w:eastAsia="宋体" w:cs="宋体"/>
                <w:color w:val="auto"/>
                <w:sz w:val="21"/>
                <w:szCs w:val="21"/>
                <w:highlight w:val="none"/>
                <w:lang w:val="en-US" w:eastAsia="zh-CN" w:bidi="ar"/>
              </w:rPr>
              <w:t>≥</w:t>
            </w:r>
            <w:r>
              <w:rPr>
                <w:rStyle w:val="80"/>
                <w:rFonts w:hint="eastAsia" w:cs="宋体"/>
                <w:color w:val="auto"/>
                <w:sz w:val="21"/>
                <w:szCs w:val="21"/>
                <w:highlight w:val="none"/>
                <w:lang w:val="en-US" w:eastAsia="zh-CN" w:bidi="ar"/>
              </w:rPr>
              <w:t>25</w:t>
            </w:r>
            <w:r>
              <w:rPr>
                <w:rStyle w:val="79"/>
                <w:rFonts w:hint="eastAsia" w:ascii="宋体" w:hAnsi="宋体" w:eastAsia="宋体" w:cs="宋体"/>
                <w:color w:val="auto"/>
                <w:sz w:val="21"/>
                <w:szCs w:val="21"/>
                <w:highlight w:val="none"/>
                <w:lang w:val="en-US" w:eastAsia="zh-CN" w:bidi="ar"/>
              </w:rPr>
              <w:t>0kg</w:t>
            </w:r>
            <w:r>
              <w:rPr>
                <w:rFonts w:hint="eastAsia" w:ascii="宋体" w:hAnsi="宋体" w:eastAsia="宋体" w:cs="宋体"/>
                <w:i w:val="0"/>
                <w:iCs w:val="0"/>
                <w:color w:val="auto"/>
                <w:kern w:val="0"/>
                <w:sz w:val="21"/>
                <w:szCs w:val="21"/>
                <w:highlight w:val="none"/>
                <w:u w:val="none"/>
                <w:lang w:val="en-US" w:eastAsia="zh-CN" w:bidi="ar"/>
              </w:rPr>
              <w:t>，产品尺寸2400*2200*2300mm（允许±</w:t>
            </w:r>
            <w:r>
              <w:rPr>
                <w:rFonts w:hint="eastAsia" w:cs="宋体"/>
                <w:i w:val="0"/>
                <w:iCs w:val="0"/>
                <w:color w:val="auto"/>
                <w:kern w:val="0"/>
                <w:sz w:val="21"/>
                <w:szCs w:val="21"/>
                <w:highlight w:val="none"/>
                <w:u w:val="none"/>
                <w:lang w:val="en-US" w:eastAsia="zh-CN" w:bidi="ar"/>
              </w:rPr>
              <w:t>1</w:t>
            </w:r>
            <w:r>
              <w:rPr>
                <w:rFonts w:hint="eastAsia" w:ascii="宋体" w:hAnsi="宋体" w:eastAsia="宋体" w:cs="宋体"/>
                <w:i w:val="0"/>
                <w:iCs w:val="0"/>
                <w:color w:val="auto"/>
                <w:kern w:val="0"/>
                <w:sz w:val="21"/>
                <w:szCs w:val="21"/>
                <w:highlight w:val="none"/>
                <w:u w:val="none"/>
                <w:lang w:val="en-US" w:eastAsia="zh-CN" w:bidi="ar"/>
              </w:rPr>
              <w:t>5%），可满足全身多肌群训练需求;</w:t>
            </w:r>
          </w:p>
        </w:tc>
        <w:tc>
          <w:tcPr>
            <w:tcW w:w="1094" w:type="pct"/>
          </w:tcPr>
          <w:p w14:paraId="10CC71A3">
            <w:pPr>
              <w:spacing w:line="480" w:lineRule="exact"/>
              <w:rPr>
                <w:color w:val="auto"/>
                <w:sz w:val="24"/>
                <w:highlight w:val="none"/>
              </w:rPr>
            </w:pPr>
          </w:p>
        </w:tc>
        <w:tc>
          <w:tcPr>
            <w:tcW w:w="844" w:type="pct"/>
          </w:tcPr>
          <w:p w14:paraId="0255C594">
            <w:pPr>
              <w:spacing w:line="480" w:lineRule="exact"/>
              <w:rPr>
                <w:color w:val="auto"/>
                <w:sz w:val="24"/>
                <w:highlight w:val="none"/>
              </w:rPr>
            </w:pPr>
          </w:p>
        </w:tc>
        <w:tc>
          <w:tcPr>
            <w:tcW w:w="414" w:type="pct"/>
          </w:tcPr>
          <w:p w14:paraId="65CCFE2F">
            <w:pPr>
              <w:spacing w:line="480" w:lineRule="exact"/>
              <w:rPr>
                <w:color w:val="auto"/>
                <w:sz w:val="24"/>
                <w:highlight w:val="none"/>
              </w:rPr>
            </w:pPr>
          </w:p>
        </w:tc>
      </w:tr>
    </w:tbl>
    <w:p w14:paraId="57D76EC2">
      <w:pPr>
        <w:autoSpaceDE w:val="0"/>
        <w:spacing w:line="360" w:lineRule="auto"/>
        <w:ind w:firstLine="480" w:firstLineChars="200"/>
        <w:rPr>
          <w:color w:val="auto"/>
          <w:sz w:val="24"/>
          <w:highlight w:val="none"/>
          <w:lang w:eastAsia="zh-CN"/>
        </w:rPr>
      </w:pPr>
      <w:r>
        <w:rPr>
          <w:rFonts w:hint="eastAsia"/>
          <w:color w:val="auto"/>
          <w:sz w:val="24"/>
          <w:highlight w:val="none"/>
          <w:lang w:eastAsia="zh-CN"/>
        </w:rPr>
        <w:t>注：各供应商必须对询价采购文件“第</w:t>
      </w:r>
      <w:r>
        <w:rPr>
          <w:rFonts w:hint="eastAsia"/>
          <w:color w:val="auto"/>
          <w:sz w:val="24"/>
          <w:highlight w:val="none"/>
          <w:lang w:val="en-US" w:eastAsia="zh-CN"/>
        </w:rPr>
        <w:t>五</w:t>
      </w:r>
      <w:r>
        <w:rPr>
          <w:rFonts w:hint="eastAsia"/>
          <w:color w:val="auto"/>
          <w:sz w:val="24"/>
          <w:highlight w:val="none"/>
          <w:lang w:eastAsia="zh-CN"/>
        </w:rPr>
        <w:t xml:space="preserve">章 采购内容及要求”中的技术规格要求作出全面、真实的反映，供应商除如实填写技术规格偏离表外，响应文件中必须提供满足产品需求的技术证明材料(包括但不限于产品彩页或白皮书)、说明书以及配置清单等资料以证明其产品的技术指标参数和具体配置情况的真实性，采购人也可根据设备制造厂商官方网站资料以证明供应商产品的技术指标参数和具体配置情况的真实性。若响应文件中最新技术支持资料参数与技术规格偏离表应答不符或无技术资料应答，而供应商又未在响应文件中作出说明和解释的，视为不响应该条技术参数要求。 </w:t>
      </w:r>
    </w:p>
    <w:p w14:paraId="45B90EDC">
      <w:pPr>
        <w:autoSpaceDE w:val="0"/>
        <w:spacing w:line="360" w:lineRule="auto"/>
        <w:rPr>
          <w:color w:val="auto"/>
          <w:sz w:val="24"/>
          <w:szCs w:val="24"/>
          <w:highlight w:val="none"/>
          <w:lang w:eastAsia="zh-CN"/>
        </w:rPr>
      </w:pPr>
    </w:p>
    <w:p w14:paraId="720C40A7">
      <w:pPr>
        <w:autoSpaceDE w:val="0"/>
        <w:spacing w:line="360" w:lineRule="auto"/>
        <w:rPr>
          <w:color w:val="auto"/>
          <w:sz w:val="24"/>
          <w:szCs w:val="24"/>
          <w:highlight w:val="none"/>
          <w:lang w:eastAsia="zh-CN"/>
        </w:rPr>
      </w:pPr>
    </w:p>
    <w:p w14:paraId="7A5F02C7">
      <w:pPr>
        <w:autoSpaceDE w:val="0"/>
        <w:spacing w:line="360" w:lineRule="auto"/>
        <w:rPr>
          <w:color w:val="auto"/>
          <w:sz w:val="24"/>
          <w:szCs w:val="24"/>
          <w:highlight w:val="none"/>
          <w:lang w:eastAsia="zh-CN"/>
        </w:rPr>
      </w:pPr>
    </w:p>
    <w:p w14:paraId="25237F85">
      <w:pPr>
        <w:tabs>
          <w:tab w:val="left" w:pos="6942"/>
          <w:tab w:val="left" w:pos="7535"/>
        </w:tabs>
        <w:spacing w:line="358" w:lineRule="auto"/>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lang w:eastAsia="zh-CN"/>
        </w:rPr>
        <w:t>供应商：</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（加盖单位公章）</w:t>
      </w:r>
    </w:p>
    <w:p w14:paraId="73EC2DD3">
      <w:pPr>
        <w:tabs>
          <w:tab w:val="left" w:pos="6942"/>
          <w:tab w:val="left" w:pos="7535"/>
        </w:tabs>
        <w:spacing w:line="358" w:lineRule="auto"/>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lang w:eastAsia="zh-CN"/>
        </w:rPr>
        <w:t>法定代表人（单位负责人）或其委托代理人：</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pacing w:val="-1"/>
          <w:sz w:val="28"/>
          <w:highlight w:val="none"/>
          <w:lang w:eastAsia="zh-CN"/>
        </w:rPr>
        <w:t>（签字或盖章）</w:t>
      </w:r>
    </w:p>
    <w:p w14:paraId="344751AE">
      <w:pPr>
        <w:tabs>
          <w:tab w:val="left" w:pos="3611"/>
          <w:tab w:val="left" w:pos="4626"/>
          <w:tab w:val="left" w:pos="5642"/>
        </w:tabs>
        <w:spacing w:before="15"/>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u w:val="none"/>
          <w:lang w:eastAsia="zh-CN"/>
        </w:rPr>
        <w:t>日期：</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年</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月</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日</w:t>
      </w:r>
    </w:p>
    <w:p w14:paraId="7E33F310">
      <w:pPr>
        <w:autoSpaceDE w:val="0"/>
        <w:spacing w:line="360" w:lineRule="auto"/>
        <w:ind w:firstLine="960" w:firstLineChars="400"/>
        <w:rPr>
          <w:color w:val="auto"/>
          <w:sz w:val="24"/>
          <w:szCs w:val="24"/>
          <w:highlight w:val="none"/>
          <w:lang w:eastAsia="zh-CN"/>
        </w:rPr>
      </w:pPr>
    </w:p>
    <w:p w14:paraId="484E264C">
      <w:pPr>
        <w:pStyle w:val="3"/>
        <w:spacing w:line="360" w:lineRule="auto"/>
        <w:jc w:val="center"/>
        <w:rPr>
          <w:rFonts w:ascii="宋体" w:hAnsi="宋体" w:eastAsia="宋体" w:cs="宋体"/>
          <w:color w:val="auto"/>
          <w:sz w:val="28"/>
          <w:szCs w:val="28"/>
          <w:highlight w:val="none"/>
          <w:lang w:eastAsia="zh-CN"/>
        </w:rPr>
      </w:pPr>
      <w:bookmarkStart w:id="338" w:name="_Toc14236"/>
      <w:bookmarkEnd w:id="338"/>
      <w:bookmarkStart w:id="339" w:name="_Toc29437"/>
      <w:r>
        <w:rPr>
          <w:rFonts w:hint="eastAsia" w:ascii="宋体" w:hAnsi="宋体"/>
          <w:color w:val="auto"/>
          <w:sz w:val="28"/>
          <w:szCs w:val="28"/>
          <w:highlight w:val="none"/>
          <w:lang w:eastAsia="zh-CN"/>
        </w:rPr>
        <w:br w:type="page"/>
      </w:r>
      <w:bookmarkStart w:id="340" w:name="_Toc24775"/>
      <w:bookmarkStart w:id="341" w:name="_Toc612"/>
      <w:r>
        <w:rPr>
          <w:rFonts w:hint="eastAsia" w:ascii="宋体" w:hAnsi="宋体" w:eastAsia="宋体" w:cs="宋体"/>
          <w:color w:val="auto"/>
          <w:sz w:val="28"/>
          <w:szCs w:val="28"/>
          <w:highlight w:val="none"/>
          <w:lang w:val="en-US" w:eastAsia="zh-CN"/>
        </w:rPr>
        <w:t>八</w:t>
      </w:r>
      <w:r>
        <w:rPr>
          <w:rFonts w:hint="eastAsia" w:ascii="宋体" w:hAnsi="宋体" w:eastAsia="宋体" w:cs="宋体"/>
          <w:color w:val="auto"/>
          <w:sz w:val="28"/>
          <w:szCs w:val="28"/>
          <w:highlight w:val="none"/>
          <w:lang w:eastAsia="zh-CN"/>
        </w:rPr>
        <w:t>、</w:t>
      </w:r>
      <w:bookmarkEnd w:id="339"/>
      <w:r>
        <w:rPr>
          <w:rFonts w:hint="eastAsia" w:ascii="宋体" w:hAnsi="宋体" w:eastAsia="宋体" w:cs="宋体"/>
          <w:color w:val="auto"/>
          <w:sz w:val="28"/>
          <w:szCs w:val="28"/>
          <w:highlight w:val="none"/>
          <w:lang w:eastAsia="zh-CN"/>
        </w:rPr>
        <w:t>分项报价表</w:t>
      </w:r>
      <w:bookmarkEnd w:id="340"/>
      <w:bookmarkEnd w:id="341"/>
    </w:p>
    <w:tbl>
      <w:tblPr>
        <w:tblStyle w:val="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2"/>
        <w:gridCol w:w="1425"/>
        <w:gridCol w:w="1040"/>
        <w:gridCol w:w="890"/>
        <w:gridCol w:w="1106"/>
        <w:gridCol w:w="1320"/>
        <w:gridCol w:w="1260"/>
        <w:gridCol w:w="1240"/>
        <w:gridCol w:w="1143"/>
      </w:tblGrid>
      <w:tr w14:paraId="1764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419" w:type="pct"/>
            <w:noWrap w:val="0"/>
            <w:vAlign w:val="center"/>
          </w:tcPr>
          <w:p w14:paraId="3A4C4074">
            <w:pPr>
              <w:pStyle w:val="17"/>
              <w:spacing w:line="240" w:lineRule="atLeast"/>
              <w:jc w:val="both"/>
              <w:rPr>
                <w:rFonts w:hint="eastAsia" w:hAnsi="宋体" w:cs="宋体"/>
                <w:b/>
                <w:bCs/>
                <w:color w:val="auto"/>
                <w:sz w:val="24"/>
                <w:szCs w:val="24"/>
                <w:highlight w:val="none"/>
              </w:rPr>
            </w:pPr>
            <w:r>
              <w:rPr>
                <w:rFonts w:hint="eastAsia" w:hAnsi="宋体" w:cs="宋体"/>
                <w:b/>
                <w:bCs/>
                <w:color w:val="auto"/>
                <w:sz w:val="24"/>
                <w:szCs w:val="24"/>
                <w:highlight w:val="none"/>
              </w:rPr>
              <w:t>序号</w:t>
            </w:r>
          </w:p>
        </w:tc>
        <w:tc>
          <w:tcPr>
            <w:tcW w:w="692" w:type="pct"/>
            <w:noWrap w:val="0"/>
            <w:vAlign w:val="center"/>
          </w:tcPr>
          <w:p w14:paraId="27F77D12">
            <w:pPr>
              <w:pStyle w:val="17"/>
              <w:spacing w:line="240" w:lineRule="atLeast"/>
              <w:jc w:val="center"/>
              <w:rPr>
                <w:rFonts w:hint="eastAsia" w:hAnsi="宋体" w:cs="宋体"/>
                <w:b/>
                <w:bCs/>
                <w:color w:val="auto"/>
                <w:sz w:val="24"/>
                <w:szCs w:val="24"/>
                <w:highlight w:val="none"/>
              </w:rPr>
            </w:pPr>
            <w:r>
              <w:rPr>
                <w:rFonts w:hint="eastAsia" w:hAnsi="宋体" w:cs="宋体"/>
                <w:b/>
                <w:bCs/>
                <w:color w:val="auto"/>
                <w:sz w:val="24"/>
                <w:szCs w:val="24"/>
                <w:highlight w:val="none"/>
              </w:rPr>
              <w:t>分项名称</w:t>
            </w:r>
          </w:p>
        </w:tc>
        <w:tc>
          <w:tcPr>
            <w:tcW w:w="505" w:type="pct"/>
            <w:noWrap w:val="0"/>
            <w:vAlign w:val="center"/>
          </w:tcPr>
          <w:p w14:paraId="1309D5B0">
            <w:pPr>
              <w:pStyle w:val="17"/>
              <w:spacing w:line="240" w:lineRule="atLeast"/>
              <w:jc w:val="center"/>
              <w:rPr>
                <w:rFonts w:hint="eastAsia" w:hAnsi="宋体" w:eastAsia="宋体" w:cs="宋体"/>
                <w:b/>
                <w:bCs/>
                <w:color w:val="auto"/>
                <w:sz w:val="24"/>
                <w:szCs w:val="24"/>
                <w:highlight w:val="none"/>
                <w:lang w:eastAsia="zh-CN"/>
              </w:rPr>
            </w:pPr>
            <w:r>
              <w:rPr>
                <w:rFonts w:hint="eastAsia" w:hAnsi="宋体" w:cs="宋体"/>
                <w:b/>
                <w:bCs/>
                <w:color w:val="auto"/>
                <w:sz w:val="24"/>
                <w:szCs w:val="24"/>
                <w:highlight w:val="none"/>
                <w:lang w:eastAsia="zh-CN"/>
              </w:rPr>
              <w:t>品牌</w:t>
            </w:r>
          </w:p>
        </w:tc>
        <w:tc>
          <w:tcPr>
            <w:tcW w:w="432" w:type="pct"/>
            <w:noWrap w:val="0"/>
            <w:vAlign w:val="center"/>
          </w:tcPr>
          <w:p w14:paraId="33D79B42">
            <w:pPr>
              <w:pStyle w:val="17"/>
              <w:spacing w:line="240" w:lineRule="atLeast"/>
              <w:jc w:val="center"/>
              <w:rPr>
                <w:rFonts w:hint="eastAsia" w:hAnsi="宋体" w:cs="宋体"/>
                <w:b/>
                <w:bCs/>
                <w:color w:val="auto"/>
                <w:sz w:val="24"/>
                <w:szCs w:val="24"/>
                <w:highlight w:val="none"/>
              </w:rPr>
            </w:pPr>
            <w:r>
              <w:rPr>
                <w:rFonts w:hint="eastAsia" w:hAnsi="宋体" w:cs="宋体"/>
                <w:b/>
                <w:bCs/>
                <w:color w:val="auto"/>
                <w:sz w:val="24"/>
                <w:szCs w:val="24"/>
                <w:highlight w:val="none"/>
              </w:rPr>
              <w:t>数量</w:t>
            </w:r>
          </w:p>
        </w:tc>
        <w:tc>
          <w:tcPr>
            <w:tcW w:w="537" w:type="pct"/>
            <w:noWrap w:val="0"/>
            <w:vAlign w:val="center"/>
          </w:tcPr>
          <w:p w14:paraId="1321E807">
            <w:pPr>
              <w:pStyle w:val="17"/>
              <w:spacing w:line="240" w:lineRule="atLeast"/>
              <w:jc w:val="center"/>
              <w:rPr>
                <w:rFonts w:hint="eastAsia" w:hAnsi="宋体" w:cs="宋体"/>
                <w:b/>
                <w:bCs/>
                <w:color w:val="auto"/>
                <w:sz w:val="24"/>
                <w:szCs w:val="24"/>
                <w:highlight w:val="none"/>
              </w:rPr>
            </w:pPr>
            <w:r>
              <w:rPr>
                <w:rFonts w:hint="eastAsia" w:hAnsi="宋体" w:cs="宋体"/>
                <w:b/>
                <w:bCs/>
                <w:color w:val="auto"/>
                <w:sz w:val="24"/>
                <w:szCs w:val="24"/>
                <w:highlight w:val="none"/>
              </w:rPr>
              <w:t>原产地</w:t>
            </w:r>
          </w:p>
        </w:tc>
        <w:tc>
          <w:tcPr>
            <w:tcW w:w="641" w:type="pct"/>
            <w:noWrap w:val="0"/>
            <w:vAlign w:val="center"/>
          </w:tcPr>
          <w:p w14:paraId="4C04DD28">
            <w:pPr>
              <w:pStyle w:val="17"/>
              <w:spacing w:line="240" w:lineRule="atLeast"/>
              <w:jc w:val="center"/>
              <w:rPr>
                <w:rFonts w:hint="eastAsia" w:hAnsi="宋体" w:cs="宋体"/>
                <w:b/>
                <w:bCs/>
                <w:color w:val="auto"/>
                <w:sz w:val="24"/>
                <w:szCs w:val="24"/>
                <w:highlight w:val="none"/>
              </w:rPr>
            </w:pPr>
            <w:r>
              <w:rPr>
                <w:rFonts w:hint="eastAsia" w:hAnsi="宋体" w:cs="宋体"/>
                <w:b/>
                <w:bCs/>
                <w:color w:val="auto"/>
                <w:sz w:val="24"/>
                <w:szCs w:val="24"/>
                <w:highlight w:val="none"/>
              </w:rPr>
              <w:t>制造商名称</w:t>
            </w:r>
          </w:p>
        </w:tc>
        <w:tc>
          <w:tcPr>
            <w:tcW w:w="612" w:type="pct"/>
            <w:noWrap w:val="0"/>
            <w:vAlign w:val="center"/>
          </w:tcPr>
          <w:p w14:paraId="518510AC">
            <w:pPr>
              <w:pStyle w:val="17"/>
              <w:spacing w:line="240" w:lineRule="atLeast"/>
              <w:jc w:val="center"/>
              <w:rPr>
                <w:rFonts w:hint="eastAsia" w:hAnsi="宋体" w:eastAsia="宋体" w:cs="宋体"/>
                <w:b/>
                <w:bCs/>
                <w:color w:val="auto"/>
                <w:sz w:val="24"/>
                <w:szCs w:val="24"/>
                <w:highlight w:val="none"/>
                <w:lang w:eastAsia="zh-CN"/>
              </w:rPr>
            </w:pPr>
            <w:r>
              <w:rPr>
                <w:rFonts w:hint="eastAsia" w:hAnsi="宋体" w:cs="宋体"/>
                <w:b/>
                <w:bCs/>
                <w:color w:val="auto"/>
                <w:sz w:val="24"/>
                <w:szCs w:val="24"/>
                <w:highlight w:val="none"/>
              </w:rPr>
              <w:t>单价</w:t>
            </w:r>
            <w:r>
              <w:rPr>
                <w:rFonts w:hint="eastAsia" w:hAnsi="宋体" w:cs="宋体"/>
                <w:b/>
                <w:bCs/>
                <w:color w:val="auto"/>
                <w:sz w:val="24"/>
                <w:szCs w:val="24"/>
                <w:highlight w:val="none"/>
                <w:lang w:eastAsia="zh-CN"/>
              </w:rPr>
              <w:t>（元）</w:t>
            </w:r>
          </w:p>
        </w:tc>
        <w:tc>
          <w:tcPr>
            <w:tcW w:w="602" w:type="pct"/>
            <w:noWrap w:val="0"/>
            <w:vAlign w:val="center"/>
          </w:tcPr>
          <w:p w14:paraId="453CAA15">
            <w:pPr>
              <w:pStyle w:val="17"/>
              <w:spacing w:line="240" w:lineRule="atLeast"/>
              <w:jc w:val="center"/>
              <w:rPr>
                <w:rFonts w:hint="eastAsia" w:hAnsi="宋体" w:eastAsia="宋体" w:cs="宋体"/>
                <w:b/>
                <w:bCs/>
                <w:color w:val="auto"/>
                <w:sz w:val="24"/>
                <w:szCs w:val="24"/>
                <w:highlight w:val="none"/>
                <w:lang w:eastAsia="zh-CN"/>
              </w:rPr>
            </w:pPr>
            <w:r>
              <w:rPr>
                <w:rFonts w:hint="eastAsia" w:hAnsi="宋体" w:cs="宋体"/>
                <w:b/>
                <w:bCs/>
                <w:color w:val="auto"/>
                <w:sz w:val="24"/>
                <w:szCs w:val="24"/>
                <w:highlight w:val="none"/>
              </w:rPr>
              <w:t>合价</w:t>
            </w:r>
            <w:r>
              <w:rPr>
                <w:rFonts w:hint="eastAsia" w:hAnsi="宋体" w:cs="宋体"/>
                <w:b/>
                <w:bCs/>
                <w:color w:val="auto"/>
                <w:sz w:val="24"/>
                <w:szCs w:val="24"/>
                <w:highlight w:val="none"/>
                <w:lang w:eastAsia="zh-CN"/>
              </w:rPr>
              <w:t>（元）</w:t>
            </w:r>
          </w:p>
        </w:tc>
        <w:tc>
          <w:tcPr>
            <w:tcW w:w="555" w:type="pct"/>
            <w:noWrap w:val="0"/>
            <w:vAlign w:val="center"/>
          </w:tcPr>
          <w:p w14:paraId="38737971">
            <w:pPr>
              <w:pStyle w:val="17"/>
              <w:spacing w:line="240" w:lineRule="atLeast"/>
              <w:jc w:val="center"/>
              <w:rPr>
                <w:rFonts w:hint="eastAsia" w:hAnsi="宋体" w:cs="宋体"/>
                <w:b/>
                <w:bCs/>
                <w:color w:val="auto"/>
                <w:sz w:val="24"/>
                <w:szCs w:val="24"/>
                <w:highlight w:val="none"/>
              </w:rPr>
            </w:pPr>
            <w:r>
              <w:rPr>
                <w:rFonts w:hint="eastAsia" w:hAnsi="宋体" w:cs="宋体"/>
                <w:b/>
                <w:bCs/>
                <w:color w:val="auto"/>
                <w:sz w:val="24"/>
                <w:szCs w:val="24"/>
                <w:highlight w:val="none"/>
              </w:rPr>
              <w:t>备注</w:t>
            </w:r>
          </w:p>
        </w:tc>
      </w:tr>
      <w:tr w14:paraId="5057C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19" w:type="pct"/>
            <w:noWrap w:val="0"/>
            <w:vAlign w:val="center"/>
          </w:tcPr>
          <w:p w14:paraId="543662FD">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692" w:type="pct"/>
            <w:noWrap w:val="0"/>
            <w:vAlign w:val="center"/>
          </w:tcPr>
          <w:p w14:paraId="3F52AB92">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台球桌</w:t>
            </w:r>
          </w:p>
        </w:tc>
        <w:tc>
          <w:tcPr>
            <w:tcW w:w="505" w:type="pct"/>
            <w:noWrap w:val="0"/>
            <w:vAlign w:val="center"/>
          </w:tcPr>
          <w:p w14:paraId="34DFC565">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70AB4A40">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6A9C1A5F">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3FD471FA">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5577A24A">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70002A54">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7FC56E33">
            <w:pPr>
              <w:pStyle w:val="17"/>
              <w:spacing w:line="240" w:lineRule="atLeast"/>
              <w:ind w:left="1105" w:leftChars="257" w:hanging="540"/>
              <w:jc w:val="center"/>
              <w:rPr>
                <w:rFonts w:hint="eastAsia" w:hAnsi="宋体" w:cs="宋体"/>
                <w:color w:val="auto"/>
                <w:sz w:val="24"/>
                <w:szCs w:val="24"/>
                <w:highlight w:val="none"/>
              </w:rPr>
            </w:pPr>
          </w:p>
        </w:tc>
      </w:tr>
      <w:tr w14:paraId="25F9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19" w:type="pct"/>
            <w:noWrap w:val="0"/>
            <w:vAlign w:val="center"/>
          </w:tcPr>
          <w:p w14:paraId="0444ADE3">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692" w:type="pct"/>
            <w:noWrap w:val="0"/>
            <w:vAlign w:val="center"/>
          </w:tcPr>
          <w:p w14:paraId="03377193">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乒乓球桌</w:t>
            </w:r>
          </w:p>
        </w:tc>
        <w:tc>
          <w:tcPr>
            <w:tcW w:w="505" w:type="pct"/>
            <w:noWrap w:val="0"/>
            <w:vAlign w:val="center"/>
          </w:tcPr>
          <w:p w14:paraId="4879188E">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4889F53D">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1D06B068">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1CFA4BAA">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5AE8AEFD">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3478E359">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1ADF1592">
            <w:pPr>
              <w:pStyle w:val="17"/>
              <w:spacing w:line="240" w:lineRule="atLeast"/>
              <w:ind w:left="1105" w:leftChars="257" w:hanging="540"/>
              <w:jc w:val="center"/>
              <w:rPr>
                <w:rFonts w:hint="eastAsia" w:hAnsi="宋体" w:cs="宋体"/>
                <w:color w:val="auto"/>
                <w:sz w:val="24"/>
                <w:szCs w:val="24"/>
                <w:highlight w:val="none"/>
              </w:rPr>
            </w:pPr>
          </w:p>
        </w:tc>
      </w:tr>
      <w:tr w14:paraId="1EEEB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19" w:type="pct"/>
            <w:noWrap w:val="0"/>
            <w:vAlign w:val="center"/>
          </w:tcPr>
          <w:p w14:paraId="4DEE0E78">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692" w:type="pct"/>
            <w:noWrap w:val="0"/>
            <w:vAlign w:val="center"/>
          </w:tcPr>
          <w:p w14:paraId="17B232CB">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楼梯机</w:t>
            </w:r>
          </w:p>
        </w:tc>
        <w:tc>
          <w:tcPr>
            <w:tcW w:w="505" w:type="pct"/>
            <w:noWrap w:val="0"/>
            <w:vAlign w:val="center"/>
          </w:tcPr>
          <w:p w14:paraId="202BEDBD">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59DF8104">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1C355159">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394E8B4F">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35CA73BE">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0B72AFF1">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054E9A99">
            <w:pPr>
              <w:pStyle w:val="17"/>
              <w:spacing w:line="240" w:lineRule="atLeast"/>
              <w:ind w:left="1105" w:leftChars="257" w:hanging="540"/>
              <w:jc w:val="center"/>
              <w:rPr>
                <w:rFonts w:hint="eastAsia" w:hAnsi="宋体" w:cs="宋体"/>
                <w:color w:val="auto"/>
                <w:sz w:val="24"/>
                <w:szCs w:val="24"/>
                <w:highlight w:val="none"/>
              </w:rPr>
            </w:pPr>
          </w:p>
        </w:tc>
      </w:tr>
      <w:tr w14:paraId="4C1AE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19" w:type="pct"/>
            <w:noWrap w:val="0"/>
            <w:vAlign w:val="center"/>
          </w:tcPr>
          <w:p w14:paraId="77744887">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692" w:type="pct"/>
            <w:noWrap w:val="0"/>
            <w:vAlign w:val="center"/>
          </w:tcPr>
          <w:p w14:paraId="46950456">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无动力跑步机</w:t>
            </w:r>
          </w:p>
        </w:tc>
        <w:tc>
          <w:tcPr>
            <w:tcW w:w="505" w:type="pct"/>
            <w:noWrap w:val="0"/>
            <w:vAlign w:val="center"/>
          </w:tcPr>
          <w:p w14:paraId="51C3DC16">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2EC472FA">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3CDD0558">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3A32A277">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10D671EC">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4357D101">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3FCC4842">
            <w:pPr>
              <w:pStyle w:val="17"/>
              <w:spacing w:line="240" w:lineRule="atLeast"/>
              <w:ind w:left="1105" w:leftChars="257" w:hanging="540"/>
              <w:jc w:val="center"/>
              <w:rPr>
                <w:rFonts w:hint="eastAsia" w:hAnsi="宋体" w:cs="宋体"/>
                <w:color w:val="auto"/>
                <w:sz w:val="24"/>
                <w:szCs w:val="24"/>
                <w:highlight w:val="none"/>
              </w:rPr>
            </w:pPr>
          </w:p>
        </w:tc>
      </w:tr>
      <w:tr w14:paraId="555D1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27A8B5D9">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692" w:type="pct"/>
            <w:noWrap w:val="0"/>
            <w:vAlign w:val="center"/>
          </w:tcPr>
          <w:p w14:paraId="2ED4D5AC">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跑步机</w:t>
            </w:r>
          </w:p>
        </w:tc>
        <w:tc>
          <w:tcPr>
            <w:tcW w:w="505" w:type="pct"/>
            <w:noWrap w:val="0"/>
            <w:vAlign w:val="center"/>
          </w:tcPr>
          <w:p w14:paraId="398C701B">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6BE10DBF">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7468EC13">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5BE47711">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23365B9B">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29E18E83">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041F0F42">
            <w:pPr>
              <w:pStyle w:val="17"/>
              <w:spacing w:line="240" w:lineRule="atLeast"/>
              <w:ind w:left="1105" w:leftChars="257" w:hanging="540"/>
              <w:jc w:val="center"/>
              <w:rPr>
                <w:rFonts w:hint="eastAsia" w:hAnsi="宋体" w:cs="宋体"/>
                <w:color w:val="auto"/>
                <w:sz w:val="24"/>
                <w:szCs w:val="24"/>
                <w:highlight w:val="none"/>
              </w:rPr>
            </w:pPr>
          </w:p>
        </w:tc>
      </w:tr>
      <w:tr w14:paraId="5C925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0F5243C9">
            <w:pPr>
              <w:jc w:val="center"/>
              <w:rPr>
                <w:rFonts w:hint="eastAsia" w:ascii="宋体" w:hAnsi="宋体" w:eastAsia="宋体" w:cs="宋体"/>
                <w:color w:val="auto"/>
                <w:highlight w:val="none"/>
                <w:lang w:val="en-US" w:eastAsia="zh-CN"/>
              </w:rPr>
            </w:pPr>
            <w:r>
              <w:rPr>
                <w:rFonts w:hint="eastAsia" w:cs="宋体"/>
                <w:color w:val="auto"/>
                <w:highlight w:val="none"/>
                <w:lang w:val="en-US" w:eastAsia="zh-CN"/>
              </w:rPr>
              <w:t>6</w:t>
            </w:r>
          </w:p>
        </w:tc>
        <w:tc>
          <w:tcPr>
            <w:tcW w:w="692" w:type="pct"/>
            <w:noWrap w:val="0"/>
            <w:vAlign w:val="center"/>
          </w:tcPr>
          <w:p w14:paraId="2E31A73D">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力训三项杆</w:t>
            </w:r>
          </w:p>
        </w:tc>
        <w:tc>
          <w:tcPr>
            <w:tcW w:w="505" w:type="pct"/>
            <w:noWrap w:val="0"/>
            <w:vAlign w:val="center"/>
          </w:tcPr>
          <w:p w14:paraId="63C4293D">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488AE646">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19485E8F">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429B8687">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475F12DB">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3AD4F05A">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6027DD1F">
            <w:pPr>
              <w:pStyle w:val="17"/>
              <w:spacing w:line="240" w:lineRule="atLeast"/>
              <w:ind w:left="1105" w:leftChars="257" w:hanging="540"/>
              <w:jc w:val="center"/>
              <w:rPr>
                <w:rFonts w:hint="eastAsia" w:hAnsi="宋体" w:cs="宋体"/>
                <w:color w:val="auto"/>
                <w:sz w:val="24"/>
                <w:szCs w:val="24"/>
                <w:highlight w:val="none"/>
              </w:rPr>
            </w:pPr>
          </w:p>
        </w:tc>
      </w:tr>
      <w:tr w14:paraId="7798A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6C3158E6">
            <w:pPr>
              <w:jc w:val="center"/>
              <w:rPr>
                <w:rFonts w:hint="eastAsia" w:ascii="宋体" w:hAnsi="宋体" w:eastAsia="宋体" w:cs="宋体"/>
                <w:color w:val="auto"/>
                <w:highlight w:val="none"/>
                <w:lang w:val="en-US" w:eastAsia="zh-CN"/>
              </w:rPr>
            </w:pPr>
            <w:r>
              <w:rPr>
                <w:rFonts w:hint="eastAsia" w:cs="宋体"/>
                <w:color w:val="auto"/>
                <w:highlight w:val="none"/>
                <w:lang w:val="en-US" w:eastAsia="zh-CN"/>
              </w:rPr>
              <w:t>7</w:t>
            </w:r>
          </w:p>
        </w:tc>
        <w:tc>
          <w:tcPr>
            <w:tcW w:w="692" w:type="pct"/>
            <w:noWrap w:val="0"/>
            <w:vAlign w:val="center"/>
          </w:tcPr>
          <w:p w14:paraId="40EBFCC9">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动感单车</w:t>
            </w:r>
          </w:p>
        </w:tc>
        <w:tc>
          <w:tcPr>
            <w:tcW w:w="505" w:type="pct"/>
            <w:noWrap w:val="0"/>
            <w:vAlign w:val="center"/>
          </w:tcPr>
          <w:p w14:paraId="39301760">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5A72DDC0">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3C266E73">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7B805249">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7B696518">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76B62C7C">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4637A8E8">
            <w:pPr>
              <w:pStyle w:val="17"/>
              <w:spacing w:line="240" w:lineRule="atLeast"/>
              <w:ind w:left="1105" w:leftChars="257" w:hanging="540"/>
              <w:jc w:val="center"/>
              <w:rPr>
                <w:rFonts w:hint="eastAsia" w:hAnsi="宋体" w:cs="宋体"/>
                <w:color w:val="auto"/>
                <w:sz w:val="24"/>
                <w:szCs w:val="24"/>
                <w:highlight w:val="none"/>
              </w:rPr>
            </w:pPr>
          </w:p>
        </w:tc>
      </w:tr>
      <w:tr w14:paraId="57D8C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1E116D85">
            <w:pPr>
              <w:jc w:val="center"/>
              <w:rPr>
                <w:rFonts w:hint="eastAsia" w:ascii="宋体" w:hAnsi="宋体" w:eastAsia="宋体" w:cs="宋体"/>
                <w:color w:val="auto"/>
                <w:highlight w:val="none"/>
                <w:lang w:val="en-US" w:eastAsia="zh-CN"/>
              </w:rPr>
            </w:pPr>
            <w:r>
              <w:rPr>
                <w:rFonts w:hint="eastAsia" w:cs="宋体"/>
                <w:color w:val="auto"/>
                <w:highlight w:val="none"/>
                <w:lang w:val="en-US" w:eastAsia="zh-CN"/>
              </w:rPr>
              <w:t>8</w:t>
            </w:r>
          </w:p>
        </w:tc>
        <w:tc>
          <w:tcPr>
            <w:tcW w:w="692" w:type="pct"/>
            <w:noWrap w:val="0"/>
            <w:vAlign w:val="center"/>
          </w:tcPr>
          <w:p w14:paraId="647E2872">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直臂夹胸训练器二合一训练机</w:t>
            </w:r>
          </w:p>
        </w:tc>
        <w:tc>
          <w:tcPr>
            <w:tcW w:w="505" w:type="pct"/>
            <w:noWrap w:val="0"/>
            <w:vAlign w:val="center"/>
          </w:tcPr>
          <w:p w14:paraId="7D0F12F7">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2D0793C1">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192DE48A">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6585E694">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1BFB2418">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351DF974">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77E45CCD">
            <w:pPr>
              <w:pStyle w:val="17"/>
              <w:spacing w:line="240" w:lineRule="atLeast"/>
              <w:ind w:left="1105" w:leftChars="257" w:hanging="540"/>
              <w:jc w:val="center"/>
              <w:rPr>
                <w:rFonts w:hint="eastAsia" w:hAnsi="宋体" w:cs="宋体"/>
                <w:color w:val="auto"/>
                <w:sz w:val="24"/>
                <w:szCs w:val="24"/>
                <w:highlight w:val="none"/>
              </w:rPr>
            </w:pPr>
          </w:p>
        </w:tc>
      </w:tr>
      <w:tr w14:paraId="54E0F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6153AC6D">
            <w:pPr>
              <w:jc w:val="center"/>
              <w:rPr>
                <w:rFonts w:hint="eastAsia" w:ascii="宋体" w:hAnsi="宋体" w:eastAsia="宋体" w:cs="宋体"/>
                <w:color w:val="auto"/>
                <w:highlight w:val="none"/>
                <w:lang w:val="en-US" w:eastAsia="zh-CN"/>
              </w:rPr>
            </w:pPr>
            <w:r>
              <w:rPr>
                <w:rFonts w:hint="eastAsia" w:cs="宋体"/>
                <w:color w:val="auto"/>
                <w:highlight w:val="none"/>
                <w:lang w:val="en-US" w:eastAsia="zh-CN"/>
              </w:rPr>
              <w:t>9</w:t>
            </w:r>
          </w:p>
        </w:tc>
        <w:tc>
          <w:tcPr>
            <w:tcW w:w="692" w:type="pct"/>
            <w:noWrap w:val="0"/>
            <w:vAlign w:val="center"/>
          </w:tcPr>
          <w:p w14:paraId="18DA8A15">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杠铃配重片</w:t>
            </w:r>
          </w:p>
        </w:tc>
        <w:tc>
          <w:tcPr>
            <w:tcW w:w="505" w:type="pct"/>
            <w:noWrap w:val="0"/>
            <w:vAlign w:val="center"/>
          </w:tcPr>
          <w:p w14:paraId="60FB1926">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2BB603EB">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39766992">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244C429A">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6845E8C3">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1D2D399D">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6CB3C514">
            <w:pPr>
              <w:pStyle w:val="17"/>
              <w:spacing w:line="240" w:lineRule="atLeast"/>
              <w:ind w:left="1105" w:leftChars="257" w:hanging="540"/>
              <w:jc w:val="center"/>
              <w:rPr>
                <w:rFonts w:hint="eastAsia" w:hAnsi="宋体" w:cs="宋体"/>
                <w:color w:val="auto"/>
                <w:sz w:val="24"/>
                <w:szCs w:val="24"/>
                <w:highlight w:val="none"/>
              </w:rPr>
            </w:pPr>
          </w:p>
        </w:tc>
      </w:tr>
      <w:tr w14:paraId="27E3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352EC9DA">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10</w:t>
            </w:r>
          </w:p>
        </w:tc>
        <w:tc>
          <w:tcPr>
            <w:tcW w:w="692" w:type="pct"/>
            <w:noWrap w:val="0"/>
            <w:vAlign w:val="center"/>
          </w:tcPr>
          <w:p w14:paraId="4637823E">
            <w:pPr>
              <w:keepNext w:val="0"/>
              <w:keepLines w:val="0"/>
              <w:widowControl/>
              <w:suppressLineNumbers w:val="0"/>
              <w:jc w:val="center"/>
              <w:textAlignment w:val="center"/>
              <w:rPr>
                <w:rFonts w:hint="eastAsia" w:hAnsi="宋体" w:cs="宋体"/>
                <w:color w:val="auto"/>
                <w:sz w:val="24"/>
                <w:szCs w:val="24"/>
                <w:highlight w:val="none"/>
              </w:rPr>
            </w:pPr>
            <w:r>
              <w:rPr>
                <w:rFonts w:hint="eastAsia" w:cs="宋体"/>
                <w:i w:val="0"/>
                <w:iCs w:val="0"/>
                <w:color w:val="auto"/>
                <w:kern w:val="0"/>
                <w:sz w:val="24"/>
                <w:szCs w:val="24"/>
                <w:highlight w:val="none"/>
                <w:u w:val="none"/>
                <w:lang w:val="en-US" w:eastAsia="zh-CN" w:bidi="ar"/>
              </w:rPr>
              <w:t>框式深蹲+飞鸟架</w:t>
            </w:r>
          </w:p>
        </w:tc>
        <w:tc>
          <w:tcPr>
            <w:tcW w:w="505" w:type="pct"/>
            <w:noWrap w:val="0"/>
            <w:vAlign w:val="center"/>
          </w:tcPr>
          <w:p w14:paraId="507AE69D">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172CE96D">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68DF79D5">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2109B43D">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2A49743D">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659D5BB0">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56E8A288">
            <w:pPr>
              <w:pStyle w:val="17"/>
              <w:spacing w:line="240" w:lineRule="atLeast"/>
              <w:ind w:left="1105" w:leftChars="257" w:hanging="540"/>
              <w:jc w:val="center"/>
              <w:rPr>
                <w:rFonts w:hint="eastAsia" w:hAnsi="宋体" w:cs="宋体"/>
                <w:color w:val="auto"/>
                <w:sz w:val="24"/>
                <w:szCs w:val="24"/>
                <w:highlight w:val="none"/>
              </w:rPr>
            </w:pPr>
          </w:p>
        </w:tc>
      </w:tr>
      <w:tr w14:paraId="1C4E8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4BBC0B5B">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11</w:t>
            </w:r>
          </w:p>
        </w:tc>
        <w:tc>
          <w:tcPr>
            <w:tcW w:w="692" w:type="pct"/>
            <w:noWrap w:val="0"/>
            <w:vAlign w:val="center"/>
          </w:tcPr>
          <w:p w14:paraId="78465A82">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坐姿划船</w:t>
            </w:r>
          </w:p>
        </w:tc>
        <w:tc>
          <w:tcPr>
            <w:tcW w:w="505" w:type="pct"/>
            <w:noWrap w:val="0"/>
            <w:vAlign w:val="center"/>
          </w:tcPr>
          <w:p w14:paraId="236A3180">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7E3C90FB">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52FB205B">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6EEBAFF2">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0B6FDB60">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2631FF6C">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3E1A7EB9">
            <w:pPr>
              <w:pStyle w:val="17"/>
              <w:spacing w:line="240" w:lineRule="atLeast"/>
              <w:ind w:left="1105" w:leftChars="257" w:hanging="540"/>
              <w:jc w:val="center"/>
              <w:rPr>
                <w:rFonts w:hint="eastAsia" w:hAnsi="宋体" w:cs="宋体"/>
                <w:color w:val="auto"/>
                <w:sz w:val="24"/>
                <w:szCs w:val="24"/>
                <w:highlight w:val="none"/>
              </w:rPr>
            </w:pPr>
          </w:p>
        </w:tc>
      </w:tr>
      <w:tr w14:paraId="0160B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03E0A78C">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12</w:t>
            </w:r>
          </w:p>
        </w:tc>
        <w:tc>
          <w:tcPr>
            <w:tcW w:w="692" w:type="pct"/>
            <w:noWrap w:val="0"/>
            <w:vAlign w:val="center"/>
          </w:tcPr>
          <w:p w14:paraId="68846D87">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可调节哑铃卧推凳</w:t>
            </w:r>
          </w:p>
        </w:tc>
        <w:tc>
          <w:tcPr>
            <w:tcW w:w="505" w:type="pct"/>
            <w:noWrap w:val="0"/>
            <w:vAlign w:val="center"/>
          </w:tcPr>
          <w:p w14:paraId="6BE7685E">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28453B95">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452950B6">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35AC2196">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431ECE4A">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4D477C44">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38B5095D">
            <w:pPr>
              <w:pStyle w:val="17"/>
              <w:spacing w:line="240" w:lineRule="atLeast"/>
              <w:ind w:left="1105" w:leftChars="257" w:hanging="540"/>
              <w:jc w:val="center"/>
              <w:rPr>
                <w:rFonts w:hint="eastAsia" w:hAnsi="宋体" w:cs="宋体"/>
                <w:color w:val="auto"/>
                <w:sz w:val="24"/>
                <w:szCs w:val="24"/>
                <w:highlight w:val="none"/>
              </w:rPr>
            </w:pPr>
          </w:p>
        </w:tc>
      </w:tr>
      <w:tr w14:paraId="3EE79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0DAEC8C7">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13</w:t>
            </w:r>
          </w:p>
        </w:tc>
        <w:tc>
          <w:tcPr>
            <w:tcW w:w="692" w:type="pct"/>
            <w:noWrap w:val="0"/>
            <w:vAlign w:val="center"/>
          </w:tcPr>
          <w:p w14:paraId="5F02C54F">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罗马凳</w:t>
            </w:r>
          </w:p>
        </w:tc>
        <w:tc>
          <w:tcPr>
            <w:tcW w:w="505" w:type="pct"/>
            <w:noWrap w:val="0"/>
            <w:vAlign w:val="center"/>
          </w:tcPr>
          <w:p w14:paraId="68A62145">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7611B913">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1A9129D4">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0388FA26">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71868369">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01FA1C56">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217A94C6">
            <w:pPr>
              <w:pStyle w:val="17"/>
              <w:spacing w:line="240" w:lineRule="atLeast"/>
              <w:ind w:left="1105" w:leftChars="257" w:hanging="540"/>
              <w:jc w:val="center"/>
              <w:rPr>
                <w:rFonts w:hint="eastAsia" w:hAnsi="宋体" w:cs="宋体"/>
                <w:color w:val="auto"/>
                <w:sz w:val="24"/>
                <w:szCs w:val="24"/>
                <w:highlight w:val="none"/>
              </w:rPr>
            </w:pPr>
          </w:p>
        </w:tc>
      </w:tr>
      <w:tr w14:paraId="4A93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526699A7">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14</w:t>
            </w:r>
          </w:p>
        </w:tc>
        <w:tc>
          <w:tcPr>
            <w:tcW w:w="692" w:type="pct"/>
            <w:noWrap w:val="0"/>
            <w:vAlign w:val="center"/>
          </w:tcPr>
          <w:p w14:paraId="222CE868">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坐姿推肩</w:t>
            </w:r>
          </w:p>
        </w:tc>
        <w:tc>
          <w:tcPr>
            <w:tcW w:w="505" w:type="pct"/>
            <w:noWrap w:val="0"/>
            <w:vAlign w:val="center"/>
          </w:tcPr>
          <w:p w14:paraId="6D5874BA">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52891D32">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71AF413E">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37263F73">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72295200">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0BB82FCF">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70912FE1">
            <w:pPr>
              <w:pStyle w:val="17"/>
              <w:spacing w:line="240" w:lineRule="atLeast"/>
              <w:ind w:left="1105" w:leftChars="257" w:hanging="540"/>
              <w:jc w:val="center"/>
              <w:rPr>
                <w:rFonts w:hint="eastAsia" w:hAnsi="宋体" w:cs="宋体"/>
                <w:color w:val="auto"/>
                <w:sz w:val="24"/>
                <w:szCs w:val="24"/>
                <w:highlight w:val="none"/>
              </w:rPr>
            </w:pPr>
          </w:p>
        </w:tc>
      </w:tr>
      <w:tr w14:paraId="0BFB0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1BAA663B">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15</w:t>
            </w:r>
          </w:p>
        </w:tc>
        <w:tc>
          <w:tcPr>
            <w:tcW w:w="692" w:type="pct"/>
            <w:noWrap w:val="0"/>
            <w:vAlign w:val="center"/>
          </w:tcPr>
          <w:p w14:paraId="76FF1E12">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斜登机</w:t>
            </w:r>
          </w:p>
        </w:tc>
        <w:tc>
          <w:tcPr>
            <w:tcW w:w="505" w:type="pct"/>
            <w:noWrap w:val="0"/>
            <w:vAlign w:val="center"/>
          </w:tcPr>
          <w:p w14:paraId="4501D871">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33B7EF9C">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7C846794">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1F01C032">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4FC149A8">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656FBC46">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29BB7357">
            <w:pPr>
              <w:pStyle w:val="17"/>
              <w:spacing w:line="240" w:lineRule="atLeast"/>
              <w:ind w:left="1105" w:leftChars="257" w:hanging="540"/>
              <w:jc w:val="center"/>
              <w:rPr>
                <w:rFonts w:hint="eastAsia" w:hAnsi="宋体" w:cs="宋体"/>
                <w:color w:val="auto"/>
                <w:sz w:val="24"/>
                <w:szCs w:val="24"/>
                <w:highlight w:val="none"/>
              </w:rPr>
            </w:pPr>
          </w:p>
        </w:tc>
      </w:tr>
      <w:tr w14:paraId="35A1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210A13C2">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16</w:t>
            </w:r>
          </w:p>
        </w:tc>
        <w:tc>
          <w:tcPr>
            <w:tcW w:w="692" w:type="pct"/>
            <w:noWrap w:val="0"/>
            <w:vAlign w:val="center"/>
          </w:tcPr>
          <w:p w14:paraId="19296648">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深蹲/倒蹬一体机</w:t>
            </w:r>
          </w:p>
        </w:tc>
        <w:tc>
          <w:tcPr>
            <w:tcW w:w="505" w:type="pct"/>
            <w:noWrap w:val="0"/>
            <w:vAlign w:val="center"/>
          </w:tcPr>
          <w:p w14:paraId="076FC9AE">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28A66A35">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4510D77E">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40A67D53">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65634A2D">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1B275009">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7D2C672B">
            <w:pPr>
              <w:pStyle w:val="17"/>
              <w:spacing w:line="240" w:lineRule="atLeast"/>
              <w:ind w:left="1105" w:leftChars="257" w:hanging="540"/>
              <w:jc w:val="center"/>
              <w:rPr>
                <w:rFonts w:hint="eastAsia" w:hAnsi="宋体" w:cs="宋体"/>
                <w:color w:val="auto"/>
                <w:sz w:val="24"/>
                <w:szCs w:val="24"/>
                <w:highlight w:val="none"/>
              </w:rPr>
            </w:pPr>
          </w:p>
        </w:tc>
      </w:tr>
      <w:tr w14:paraId="3BD7B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7B1DA770">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17</w:t>
            </w:r>
          </w:p>
        </w:tc>
        <w:tc>
          <w:tcPr>
            <w:tcW w:w="692" w:type="pct"/>
            <w:noWrap w:val="0"/>
            <w:vAlign w:val="center"/>
          </w:tcPr>
          <w:p w14:paraId="70885E88">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助力单双杠</w:t>
            </w:r>
          </w:p>
        </w:tc>
        <w:tc>
          <w:tcPr>
            <w:tcW w:w="505" w:type="pct"/>
            <w:noWrap w:val="0"/>
            <w:vAlign w:val="center"/>
          </w:tcPr>
          <w:p w14:paraId="7601D2C4">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4D965F1E">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5041F91D">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35404B23">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69451FCC">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4999BB48">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3C9015F3">
            <w:pPr>
              <w:pStyle w:val="17"/>
              <w:spacing w:line="240" w:lineRule="atLeast"/>
              <w:ind w:left="1105" w:leftChars="257" w:hanging="540"/>
              <w:jc w:val="center"/>
              <w:rPr>
                <w:rFonts w:hint="eastAsia" w:hAnsi="宋体" w:cs="宋体"/>
                <w:color w:val="auto"/>
                <w:sz w:val="24"/>
                <w:szCs w:val="24"/>
                <w:highlight w:val="none"/>
              </w:rPr>
            </w:pPr>
          </w:p>
        </w:tc>
      </w:tr>
      <w:tr w14:paraId="57C5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63D4D992">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18</w:t>
            </w:r>
          </w:p>
        </w:tc>
        <w:tc>
          <w:tcPr>
            <w:tcW w:w="692" w:type="pct"/>
            <w:noWrap w:val="0"/>
            <w:vAlign w:val="center"/>
          </w:tcPr>
          <w:p w14:paraId="202B0F9F">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T杆划船</w:t>
            </w:r>
          </w:p>
        </w:tc>
        <w:tc>
          <w:tcPr>
            <w:tcW w:w="505" w:type="pct"/>
            <w:noWrap w:val="0"/>
            <w:vAlign w:val="center"/>
          </w:tcPr>
          <w:p w14:paraId="4123F05A">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0EF485D8">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2DCC9EB0">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56D2AA70">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6268476D">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649A02C6">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5ADAA9FB">
            <w:pPr>
              <w:pStyle w:val="17"/>
              <w:spacing w:line="240" w:lineRule="atLeast"/>
              <w:ind w:left="1105" w:leftChars="257" w:hanging="540"/>
              <w:jc w:val="center"/>
              <w:rPr>
                <w:rFonts w:hint="eastAsia" w:hAnsi="宋体" w:cs="宋体"/>
                <w:color w:val="auto"/>
                <w:sz w:val="24"/>
                <w:szCs w:val="24"/>
                <w:highlight w:val="none"/>
              </w:rPr>
            </w:pPr>
          </w:p>
        </w:tc>
      </w:tr>
      <w:tr w14:paraId="58662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1F78C4DC">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19</w:t>
            </w:r>
          </w:p>
        </w:tc>
        <w:tc>
          <w:tcPr>
            <w:tcW w:w="692" w:type="pct"/>
            <w:noWrap w:val="0"/>
            <w:vAlign w:val="center"/>
          </w:tcPr>
          <w:p w14:paraId="32871DA8">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腿屈伸/弯举二合一机</w:t>
            </w:r>
          </w:p>
        </w:tc>
        <w:tc>
          <w:tcPr>
            <w:tcW w:w="505" w:type="pct"/>
            <w:noWrap w:val="0"/>
            <w:vAlign w:val="center"/>
          </w:tcPr>
          <w:p w14:paraId="70BA9D94">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611D3394">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530B218A">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6769A1ED">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6EB9B6D4">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714049AD">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7077A44B">
            <w:pPr>
              <w:pStyle w:val="17"/>
              <w:spacing w:line="240" w:lineRule="atLeast"/>
              <w:ind w:left="1105" w:leftChars="257" w:hanging="540"/>
              <w:jc w:val="center"/>
              <w:rPr>
                <w:rFonts w:hint="eastAsia" w:hAnsi="宋体" w:cs="宋体"/>
                <w:color w:val="auto"/>
                <w:sz w:val="24"/>
                <w:szCs w:val="24"/>
                <w:highlight w:val="none"/>
              </w:rPr>
            </w:pPr>
          </w:p>
        </w:tc>
      </w:tr>
      <w:tr w14:paraId="69080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76CB5ECA">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20</w:t>
            </w:r>
          </w:p>
        </w:tc>
        <w:tc>
          <w:tcPr>
            <w:tcW w:w="692" w:type="pct"/>
            <w:noWrap w:val="0"/>
            <w:vAlign w:val="center"/>
          </w:tcPr>
          <w:p w14:paraId="206B3818">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上斜推胸机</w:t>
            </w:r>
          </w:p>
        </w:tc>
        <w:tc>
          <w:tcPr>
            <w:tcW w:w="505" w:type="pct"/>
            <w:noWrap w:val="0"/>
            <w:vAlign w:val="center"/>
          </w:tcPr>
          <w:p w14:paraId="226A38A7">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32534757">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51739720">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71925970">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15E4F581">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12914700">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46576CDE">
            <w:pPr>
              <w:pStyle w:val="17"/>
              <w:spacing w:line="240" w:lineRule="atLeast"/>
              <w:ind w:left="1105" w:leftChars="257" w:hanging="540"/>
              <w:jc w:val="center"/>
              <w:rPr>
                <w:rFonts w:hint="eastAsia" w:hAnsi="宋体" w:cs="宋体"/>
                <w:color w:val="auto"/>
                <w:sz w:val="24"/>
                <w:szCs w:val="24"/>
                <w:highlight w:val="none"/>
              </w:rPr>
            </w:pPr>
          </w:p>
        </w:tc>
      </w:tr>
      <w:tr w14:paraId="0A543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4CD14152">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21</w:t>
            </w:r>
          </w:p>
        </w:tc>
        <w:tc>
          <w:tcPr>
            <w:tcW w:w="692" w:type="pct"/>
            <w:noWrap w:val="0"/>
            <w:vAlign w:val="center"/>
          </w:tcPr>
          <w:p w14:paraId="73E78272">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卧推架</w:t>
            </w:r>
          </w:p>
        </w:tc>
        <w:tc>
          <w:tcPr>
            <w:tcW w:w="505" w:type="pct"/>
            <w:noWrap w:val="0"/>
            <w:vAlign w:val="center"/>
          </w:tcPr>
          <w:p w14:paraId="48CFD397">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46A0BA19">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0265995A">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5B10E694">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0C8C9D98">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2FCFF285">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3BF2A9EE">
            <w:pPr>
              <w:pStyle w:val="17"/>
              <w:spacing w:line="240" w:lineRule="atLeast"/>
              <w:ind w:left="1105" w:leftChars="257" w:hanging="540"/>
              <w:jc w:val="center"/>
              <w:rPr>
                <w:rFonts w:hint="eastAsia" w:hAnsi="宋体" w:cs="宋体"/>
                <w:color w:val="auto"/>
                <w:sz w:val="24"/>
                <w:szCs w:val="24"/>
                <w:highlight w:val="none"/>
              </w:rPr>
            </w:pPr>
          </w:p>
        </w:tc>
      </w:tr>
      <w:tr w14:paraId="4641E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419" w:type="pct"/>
            <w:noWrap w:val="0"/>
            <w:vAlign w:val="center"/>
          </w:tcPr>
          <w:p w14:paraId="6E4C851D">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22</w:t>
            </w:r>
          </w:p>
        </w:tc>
        <w:tc>
          <w:tcPr>
            <w:tcW w:w="692" w:type="pct"/>
            <w:noWrap w:val="0"/>
            <w:vAlign w:val="center"/>
          </w:tcPr>
          <w:p w14:paraId="2EDDD33F">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固定哑铃架+哑铃套装</w:t>
            </w:r>
          </w:p>
        </w:tc>
        <w:tc>
          <w:tcPr>
            <w:tcW w:w="505" w:type="pct"/>
            <w:noWrap w:val="0"/>
            <w:vAlign w:val="center"/>
          </w:tcPr>
          <w:p w14:paraId="3A391AF6">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001FBD15">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391A3581">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1C0F188B">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742C1DCE">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5370B551">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7447C705">
            <w:pPr>
              <w:pStyle w:val="17"/>
              <w:spacing w:line="240" w:lineRule="atLeast"/>
              <w:ind w:left="1105" w:leftChars="257" w:hanging="540"/>
              <w:jc w:val="center"/>
              <w:rPr>
                <w:rFonts w:hint="eastAsia" w:hAnsi="宋体" w:cs="宋体"/>
                <w:color w:val="auto"/>
                <w:sz w:val="24"/>
                <w:szCs w:val="24"/>
                <w:highlight w:val="none"/>
              </w:rPr>
            </w:pPr>
          </w:p>
        </w:tc>
      </w:tr>
      <w:tr w14:paraId="3EB67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19" w:type="pct"/>
            <w:noWrap w:val="0"/>
            <w:vAlign w:val="center"/>
          </w:tcPr>
          <w:p w14:paraId="225FA8E9">
            <w:pPr>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23</w:t>
            </w:r>
          </w:p>
        </w:tc>
        <w:tc>
          <w:tcPr>
            <w:tcW w:w="692" w:type="pct"/>
            <w:noWrap w:val="0"/>
            <w:vAlign w:val="center"/>
          </w:tcPr>
          <w:p w14:paraId="387C70B6">
            <w:pPr>
              <w:keepNext w:val="0"/>
              <w:keepLines w:val="0"/>
              <w:widowControl/>
              <w:suppressLineNumbers w:val="0"/>
              <w:jc w:val="center"/>
              <w:textAlignment w:val="center"/>
              <w:rPr>
                <w:rFonts w:hint="eastAsia" w:hAnsi="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多功能史密斯综合健身器材</w:t>
            </w:r>
          </w:p>
        </w:tc>
        <w:tc>
          <w:tcPr>
            <w:tcW w:w="505" w:type="pct"/>
            <w:noWrap w:val="0"/>
            <w:vAlign w:val="center"/>
          </w:tcPr>
          <w:p w14:paraId="688931AA">
            <w:pPr>
              <w:pStyle w:val="17"/>
              <w:spacing w:line="240" w:lineRule="atLeast"/>
              <w:ind w:left="1105" w:leftChars="257" w:hanging="540"/>
              <w:jc w:val="center"/>
              <w:rPr>
                <w:rFonts w:hint="eastAsia" w:hAnsi="宋体" w:cs="宋体"/>
                <w:color w:val="auto"/>
                <w:sz w:val="24"/>
                <w:szCs w:val="24"/>
                <w:highlight w:val="none"/>
              </w:rPr>
            </w:pPr>
          </w:p>
        </w:tc>
        <w:tc>
          <w:tcPr>
            <w:tcW w:w="432" w:type="pct"/>
            <w:noWrap w:val="0"/>
            <w:vAlign w:val="center"/>
          </w:tcPr>
          <w:p w14:paraId="2FF79326">
            <w:pPr>
              <w:pStyle w:val="17"/>
              <w:spacing w:line="240" w:lineRule="atLeast"/>
              <w:ind w:left="1105" w:leftChars="257" w:hanging="540"/>
              <w:jc w:val="center"/>
              <w:rPr>
                <w:rFonts w:hint="eastAsia" w:hAnsi="宋体" w:cs="宋体"/>
                <w:color w:val="auto"/>
                <w:sz w:val="24"/>
                <w:szCs w:val="24"/>
                <w:highlight w:val="none"/>
              </w:rPr>
            </w:pPr>
          </w:p>
        </w:tc>
        <w:tc>
          <w:tcPr>
            <w:tcW w:w="537" w:type="pct"/>
            <w:noWrap w:val="0"/>
            <w:vAlign w:val="center"/>
          </w:tcPr>
          <w:p w14:paraId="4BC41FD9">
            <w:pPr>
              <w:pStyle w:val="17"/>
              <w:spacing w:line="240" w:lineRule="atLeast"/>
              <w:ind w:left="1105" w:leftChars="257" w:hanging="540"/>
              <w:jc w:val="center"/>
              <w:rPr>
                <w:rFonts w:hint="eastAsia" w:hAnsi="宋体" w:cs="宋体"/>
                <w:color w:val="auto"/>
                <w:sz w:val="24"/>
                <w:szCs w:val="24"/>
                <w:highlight w:val="none"/>
              </w:rPr>
            </w:pPr>
          </w:p>
        </w:tc>
        <w:tc>
          <w:tcPr>
            <w:tcW w:w="641" w:type="pct"/>
            <w:noWrap w:val="0"/>
            <w:vAlign w:val="center"/>
          </w:tcPr>
          <w:p w14:paraId="5B785A4C">
            <w:pPr>
              <w:pStyle w:val="17"/>
              <w:spacing w:line="240" w:lineRule="atLeast"/>
              <w:ind w:left="1105" w:leftChars="257" w:hanging="540"/>
              <w:jc w:val="center"/>
              <w:rPr>
                <w:rFonts w:hint="eastAsia" w:hAnsi="宋体" w:cs="宋体"/>
                <w:color w:val="auto"/>
                <w:sz w:val="24"/>
                <w:szCs w:val="24"/>
                <w:highlight w:val="none"/>
              </w:rPr>
            </w:pPr>
          </w:p>
        </w:tc>
        <w:tc>
          <w:tcPr>
            <w:tcW w:w="612" w:type="pct"/>
            <w:noWrap w:val="0"/>
            <w:vAlign w:val="center"/>
          </w:tcPr>
          <w:p w14:paraId="2DD19B88">
            <w:pPr>
              <w:pStyle w:val="17"/>
              <w:spacing w:line="240" w:lineRule="atLeast"/>
              <w:ind w:left="1105" w:leftChars="257" w:hanging="540"/>
              <w:jc w:val="center"/>
              <w:rPr>
                <w:rFonts w:hint="eastAsia" w:hAnsi="宋体" w:cs="宋体"/>
                <w:color w:val="auto"/>
                <w:sz w:val="24"/>
                <w:szCs w:val="24"/>
                <w:highlight w:val="none"/>
              </w:rPr>
            </w:pPr>
          </w:p>
        </w:tc>
        <w:tc>
          <w:tcPr>
            <w:tcW w:w="602" w:type="pct"/>
            <w:noWrap w:val="0"/>
            <w:vAlign w:val="center"/>
          </w:tcPr>
          <w:p w14:paraId="38B213F0">
            <w:pPr>
              <w:pStyle w:val="17"/>
              <w:spacing w:line="240" w:lineRule="atLeast"/>
              <w:ind w:left="1105" w:leftChars="257" w:hanging="540"/>
              <w:jc w:val="center"/>
              <w:rPr>
                <w:rFonts w:hint="eastAsia" w:hAnsi="宋体" w:cs="宋体"/>
                <w:color w:val="auto"/>
                <w:sz w:val="24"/>
                <w:szCs w:val="24"/>
                <w:highlight w:val="none"/>
              </w:rPr>
            </w:pPr>
          </w:p>
        </w:tc>
        <w:tc>
          <w:tcPr>
            <w:tcW w:w="555" w:type="pct"/>
            <w:noWrap w:val="0"/>
            <w:vAlign w:val="center"/>
          </w:tcPr>
          <w:p w14:paraId="53B1D5E1">
            <w:pPr>
              <w:pStyle w:val="17"/>
              <w:spacing w:line="240" w:lineRule="atLeast"/>
              <w:ind w:left="1105" w:leftChars="257" w:hanging="540"/>
              <w:jc w:val="center"/>
              <w:rPr>
                <w:rFonts w:hint="eastAsia" w:hAnsi="宋体" w:cs="宋体"/>
                <w:color w:val="auto"/>
                <w:sz w:val="24"/>
                <w:szCs w:val="24"/>
                <w:highlight w:val="none"/>
              </w:rPr>
            </w:pPr>
          </w:p>
        </w:tc>
      </w:tr>
    </w:tbl>
    <w:p w14:paraId="384CDE68">
      <w:pPr>
        <w:pStyle w:val="17"/>
        <w:keepNext w:val="0"/>
        <w:keepLines w:val="0"/>
        <w:pageBreakBefore w:val="0"/>
        <w:widowControl/>
        <w:kinsoku/>
        <w:wordWrap/>
        <w:overflowPunct/>
        <w:topLinePunct w:val="0"/>
        <w:autoSpaceDE/>
        <w:autoSpaceDN/>
        <w:bidi w:val="0"/>
        <w:adjustRightInd/>
        <w:snapToGrid/>
        <w:spacing w:line="360" w:lineRule="auto"/>
        <w:textAlignment w:val="auto"/>
        <w:rPr>
          <w:rFonts w:hAnsi="宋体" w:cs="宋体"/>
          <w:color w:val="auto"/>
          <w:sz w:val="24"/>
          <w:szCs w:val="24"/>
          <w:highlight w:val="none"/>
        </w:rPr>
      </w:pPr>
      <w:r>
        <w:rPr>
          <w:rFonts w:hint="eastAsia" w:hAnsi="宋体" w:cs="宋体"/>
          <w:color w:val="auto"/>
          <w:sz w:val="24"/>
          <w:szCs w:val="24"/>
          <w:highlight w:val="none"/>
        </w:rPr>
        <w:t>注:如果按单价计算的结果与总价不一致,以单价为准修正总价，若修正后的总价与</w:t>
      </w:r>
      <w:r>
        <w:rPr>
          <w:rFonts w:hint="eastAsia" w:hAnsi="宋体" w:cs="宋体"/>
          <w:color w:val="auto"/>
          <w:sz w:val="24"/>
          <w:szCs w:val="24"/>
          <w:highlight w:val="none"/>
          <w:lang w:eastAsia="zh-CN"/>
        </w:rPr>
        <w:t>报价</w:t>
      </w:r>
      <w:r>
        <w:rPr>
          <w:rFonts w:hint="eastAsia" w:hAnsi="宋体" w:cs="宋体"/>
          <w:color w:val="auto"/>
          <w:sz w:val="24"/>
          <w:szCs w:val="24"/>
          <w:highlight w:val="none"/>
        </w:rPr>
        <w:t>一览表中的总价不一致以修正后的总价为准。</w:t>
      </w:r>
    </w:p>
    <w:p w14:paraId="5D732BB3">
      <w:pPr>
        <w:pStyle w:val="17"/>
        <w:spacing w:line="240" w:lineRule="atLeast"/>
        <w:ind w:firstLine="480" w:firstLineChars="200"/>
        <w:rPr>
          <w:rFonts w:hAnsi="宋体" w:cs="宋体"/>
          <w:color w:val="auto"/>
          <w:sz w:val="24"/>
          <w:szCs w:val="24"/>
          <w:highlight w:val="none"/>
        </w:rPr>
      </w:pPr>
    </w:p>
    <w:p w14:paraId="18B1FBDD">
      <w:pPr>
        <w:tabs>
          <w:tab w:val="left" w:pos="6942"/>
          <w:tab w:val="left" w:pos="7535"/>
        </w:tabs>
        <w:spacing w:line="358" w:lineRule="auto"/>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lang w:eastAsia="zh-CN"/>
        </w:rPr>
        <w:t>供应商：</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（加盖单位公章）</w:t>
      </w:r>
    </w:p>
    <w:p w14:paraId="0308EE26">
      <w:pPr>
        <w:tabs>
          <w:tab w:val="left" w:pos="6942"/>
          <w:tab w:val="left" w:pos="7535"/>
        </w:tabs>
        <w:spacing w:line="358" w:lineRule="auto"/>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lang w:eastAsia="zh-CN"/>
        </w:rPr>
        <w:t>法定代表人（单位负责人）或其委托代理人：</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pacing w:val="-1"/>
          <w:sz w:val="28"/>
          <w:highlight w:val="none"/>
          <w:lang w:eastAsia="zh-CN"/>
        </w:rPr>
        <w:t>（签字或盖章）</w:t>
      </w:r>
    </w:p>
    <w:p w14:paraId="01A38FB9">
      <w:pPr>
        <w:tabs>
          <w:tab w:val="left" w:pos="3611"/>
          <w:tab w:val="left" w:pos="4626"/>
          <w:tab w:val="left" w:pos="5642"/>
        </w:tabs>
        <w:spacing w:before="15"/>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u w:val="none"/>
          <w:lang w:eastAsia="zh-CN"/>
        </w:rPr>
        <w:t>日期：</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年</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月</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日</w:t>
      </w:r>
    </w:p>
    <w:p w14:paraId="741EF3EB">
      <w:pPr>
        <w:pStyle w:val="3"/>
        <w:spacing w:line="360" w:lineRule="auto"/>
        <w:jc w:val="center"/>
        <w:rPr>
          <w:rFonts w:ascii="宋体" w:hAnsi="宋体" w:eastAsia="宋体" w:cs="宋体"/>
          <w:color w:val="auto"/>
          <w:sz w:val="28"/>
          <w:szCs w:val="28"/>
          <w:highlight w:val="none"/>
          <w:lang w:eastAsia="zh-CN"/>
        </w:rPr>
      </w:pPr>
      <w:r>
        <w:rPr>
          <w:rFonts w:hint="eastAsia" w:ascii="宋体" w:hAnsi="宋体"/>
          <w:color w:val="auto"/>
          <w:highlight w:val="none"/>
          <w:lang w:eastAsia="zh-CN"/>
        </w:rPr>
        <w:br w:type="page"/>
      </w:r>
      <w:bookmarkStart w:id="342" w:name="_Toc10610"/>
      <w:bookmarkEnd w:id="342"/>
      <w:bookmarkStart w:id="343" w:name="_Toc15277"/>
      <w:bookmarkEnd w:id="343"/>
      <w:bookmarkStart w:id="344" w:name="_Toc31462"/>
      <w:bookmarkStart w:id="345" w:name="_Toc4272"/>
      <w:bookmarkStart w:id="346" w:name="_Toc5488"/>
      <w:r>
        <w:rPr>
          <w:rFonts w:hint="eastAsia" w:ascii="宋体" w:hAnsi="宋体" w:eastAsia="宋体" w:cs="宋体"/>
          <w:color w:val="auto"/>
          <w:sz w:val="28"/>
          <w:szCs w:val="28"/>
          <w:highlight w:val="none"/>
          <w:lang w:val="en-US" w:eastAsia="zh-CN"/>
        </w:rPr>
        <w:t>九</w:t>
      </w:r>
      <w:r>
        <w:rPr>
          <w:rFonts w:hint="eastAsia" w:ascii="宋体" w:hAnsi="宋体" w:eastAsia="宋体" w:cs="宋体"/>
          <w:color w:val="auto"/>
          <w:sz w:val="28"/>
          <w:szCs w:val="28"/>
          <w:highlight w:val="none"/>
          <w:lang w:eastAsia="zh-CN"/>
        </w:rPr>
        <w:t>、</w:t>
      </w:r>
      <w:bookmarkEnd w:id="344"/>
      <w:r>
        <w:rPr>
          <w:rFonts w:hint="eastAsia" w:ascii="宋体" w:hAnsi="宋体" w:eastAsia="宋体" w:cs="宋体"/>
          <w:color w:val="auto"/>
          <w:sz w:val="28"/>
          <w:szCs w:val="28"/>
          <w:highlight w:val="none"/>
          <w:lang w:eastAsia="zh-CN"/>
        </w:rPr>
        <w:t>类似项目业绩表</w:t>
      </w:r>
      <w:bookmarkEnd w:id="345"/>
    </w:p>
    <w:tbl>
      <w:tblPr>
        <w:tblStyle w:val="31"/>
        <w:tblW w:w="9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
        <w:gridCol w:w="2107"/>
        <w:gridCol w:w="1254"/>
        <w:gridCol w:w="1685"/>
        <w:gridCol w:w="1442"/>
        <w:gridCol w:w="1442"/>
        <w:gridCol w:w="1049"/>
      </w:tblGrid>
      <w:tr w14:paraId="1755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77" w:type="dxa"/>
            <w:vAlign w:val="center"/>
          </w:tcPr>
          <w:p w14:paraId="4B76C7C7">
            <w:pPr>
              <w:jc w:val="center"/>
              <w:rPr>
                <w:color w:val="auto"/>
                <w:sz w:val="24"/>
                <w:highlight w:val="none"/>
              </w:rPr>
            </w:pPr>
            <w:r>
              <w:rPr>
                <w:rFonts w:hint="eastAsia"/>
                <w:color w:val="auto"/>
                <w:sz w:val="24"/>
                <w:highlight w:val="none"/>
              </w:rPr>
              <w:t>序号</w:t>
            </w:r>
          </w:p>
        </w:tc>
        <w:tc>
          <w:tcPr>
            <w:tcW w:w="2107" w:type="dxa"/>
            <w:vAlign w:val="center"/>
          </w:tcPr>
          <w:p w14:paraId="303809D9">
            <w:pPr>
              <w:jc w:val="center"/>
              <w:rPr>
                <w:color w:val="auto"/>
                <w:sz w:val="24"/>
                <w:highlight w:val="none"/>
              </w:rPr>
            </w:pPr>
            <w:r>
              <w:rPr>
                <w:rFonts w:hint="eastAsia"/>
                <w:color w:val="auto"/>
                <w:sz w:val="24"/>
                <w:highlight w:val="none"/>
              </w:rPr>
              <w:t>合同</w:t>
            </w:r>
            <w:r>
              <w:rPr>
                <w:color w:val="auto"/>
                <w:sz w:val="24"/>
                <w:highlight w:val="none"/>
              </w:rPr>
              <w:t>名称</w:t>
            </w:r>
          </w:p>
        </w:tc>
        <w:tc>
          <w:tcPr>
            <w:tcW w:w="1254" w:type="dxa"/>
            <w:vAlign w:val="center"/>
          </w:tcPr>
          <w:p w14:paraId="0730E458">
            <w:pPr>
              <w:jc w:val="center"/>
              <w:rPr>
                <w:color w:val="auto"/>
                <w:sz w:val="24"/>
                <w:highlight w:val="none"/>
              </w:rPr>
            </w:pPr>
            <w:r>
              <w:rPr>
                <w:rFonts w:hint="eastAsia"/>
                <w:color w:val="auto"/>
                <w:sz w:val="24"/>
                <w:highlight w:val="none"/>
              </w:rPr>
              <w:t>合同总价</w:t>
            </w:r>
          </w:p>
        </w:tc>
        <w:tc>
          <w:tcPr>
            <w:tcW w:w="1685" w:type="dxa"/>
            <w:vAlign w:val="center"/>
          </w:tcPr>
          <w:p w14:paraId="2E1C3BED">
            <w:pPr>
              <w:jc w:val="center"/>
              <w:rPr>
                <w:color w:val="auto"/>
                <w:sz w:val="24"/>
                <w:highlight w:val="none"/>
              </w:rPr>
            </w:pPr>
            <w:r>
              <w:rPr>
                <w:rFonts w:hint="eastAsia"/>
                <w:color w:val="auto"/>
                <w:sz w:val="24"/>
                <w:highlight w:val="none"/>
              </w:rPr>
              <w:t>使用单位名称</w:t>
            </w:r>
          </w:p>
        </w:tc>
        <w:tc>
          <w:tcPr>
            <w:tcW w:w="1442" w:type="dxa"/>
          </w:tcPr>
          <w:p w14:paraId="52CB383B">
            <w:pPr>
              <w:jc w:val="center"/>
              <w:rPr>
                <w:color w:val="auto"/>
                <w:sz w:val="24"/>
                <w:highlight w:val="none"/>
                <w:lang w:eastAsia="zh-CN"/>
              </w:rPr>
            </w:pPr>
            <w:r>
              <w:rPr>
                <w:rFonts w:hint="eastAsia"/>
                <w:color w:val="auto"/>
                <w:sz w:val="24"/>
                <w:highlight w:val="none"/>
                <w:lang w:eastAsia="zh-CN"/>
              </w:rPr>
              <w:t>使用单位联系人及联系电话</w:t>
            </w:r>
          </w:p>
        </w:tc>
        <w:tc>
          <w:tcPr>
            <w:tcW w:w="1442" w:type="dxa"/>
            <w:vAlign w:val="center"/>
          </w:tcPr>
          <w:p w14:paraId="43C35218">
            <w:pPr>
              <w:jc w:val="center"/>
              <w:rPr>
                <w:color w:val="auto"/>
                <w:sz w:val="24"/>
                <w:highlight w:val="none"/>
              </w:rPr>
            </w:pPr>
            <w:r>
              <w:rPr>
                <w:rFonts w:hint="eastAsia"/>
                <w:color w:val="auto"/>
                <w:sz w:val="24"/>
                <w:highlight w:val="none"/>
              </w:rPr>
              <w:t>签订合同时间</w:t>
            </w:r>
          </w:p>
        </w:tc>
        <w:tc>
          <w:tcPr>
            <w:tcW w:w="1049" w:type="dxa"/>
            <w:vAlign w:val="center"/>
          </w:tcPr>
          <w:p w14:paraId="31AF4B8E">
            <w:pPr>
              <w:jc w:val="center"/>
              <w:rPr>
                <w:color w:val="auto"/>
                <w:sz w:val="24"/>
                <w:highlight w:val="none"/>
              </w:rPr>
            </w:pPr>
            <w:r>
              <w:rPr>
                <w:color w:val="auto"/>
                <w:sz w:val="24"/>
                <w:highlight w:val="none"/>
              </w:rPr>
              <w:t>备注</w:t>
            </w:r>
          </w:p>
        </w:tc>
      </w:tr>
      <w:tr w14:paraId="6B30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3A8CA5B6">
            <w:pPr>
              <w:jc w:val="center"/>
              <w:rPr>
                <w:color w:val="auto"/>
                <w:sz w:val="24"/>
                <w:highlight w:val="none"/>
              </w:rPr>
            </w:pPr>
            <w:r>
              <w:rPr>
                <w:rFonts w:hint="eastAsia"/>
                <w:color w:val="auto"/>
                <w:sz w:val="24"/>
                <w:highlight w:val="none"/>
              </w:rPr>
              <w:t>1</w:t>
            </w:r>
          </w:p>
        </w:tc>
        <w:tc>
          <w:tcPr>
            <w:tcW w:w="2107" w:type="dxa"/>
            <w:vAlign w:val="center"/>
          </w:tcPr>
          <w:p w14:paraId="08B7C53A">
            <w:pPr>
              <w:jc w:val="center"/>
              <w:rPr>
                <w:color w:val="auto"/>
                <w:sz w:val="24"/>
                <w:highlight w:val="none"/>
              </w:rPr>
            </w:pPr>
          </w:p>
        </w:tc>
        <w:tc>
          <w:tcPr>
            <w:tcW w:w="1254" w:type="dxa"/>
            <w:vAlign w:val="center"/>
          </w:tcPr>
          <w:p w14:paraId="0E9E8A36">
            <w:pPr>
              <w:jc w:val="center"/>
              <w:rPr>
                <w:color w:val="auto"/>
                <w:sz w:val="24"/>
                <w:highlight w:val="none"/>
              </w:rPr>
            </w:pPr>
          </w:p>
        </w:tc>
        <w:tc>
          <w:tcPr>
            <w:tcW w:w="1685" w:type="dxa"/>
            <w:vAlign w:val="center"/>
          </w:tcPr>
          <w:p w14:paraId="72664C5E">
            <w:pPr>
              <w:jc w:val="center"/>
              <w:rPr>
                <w:color w:val="auto"/>
                <w:sz w:val="24"/>
                <w:highlight w:val="none"/>
              </w:rPr>
            </w:pPr>
          </w:p>
        </w:tc>
        <w:tc>
          <w:tcPr>
            <w:tcW w:w="1442" w:type="dxa"/>
          </w:tcPr>
          <w:p w14:paraId="4EC3F569">
            <w:pPr>
              <w:jc w:val="center"/>
              <w:rPr>
                <w:color w:val="auto"/>
                <w:sz w:val="24"/>
                <w:highlight w:val="none"/>
              </w:rPr>
            </w:pPr>
          </w:p>
        </w:tc>
        <w:tc>
          <w:tcPr>
            <w:tcW w:w="1442" w:type="dxa"/>
            <w:vAlign w:val="center"/>
          </w:tcPr>
          <w:p w14:paraId="4CDD51DB">
            <w:pPr>
              <w:jc w:val="center"/>
              <w:rPr>
                <w:color w:val="auto"/>
                <w:sz w:val="24"/>
                <w:highlight w:val="none"/>
              </w:rPr>
            </w:pPr>
          </w:p>
        </w:tc>
        <w:tc>
          <w:tcPr>
            <w:tcW w:w="1049" w:type="dxa"/>
            <w:vAlign w:val="center"/>
          </w:tcPr>
          <w:p w14:paraId="3127A756">
            <w:pPr>
              <w:jc w:val="center"/>
              <w:rPr>
                <w:color w:val="auto"/>
                <w:sz w:val="24"/>
                <w:highlight w:val="none"/>
              </w:rPr>
            </w:pPr>
          </w:p>
        </w:tc>
      </w:tr>
      <w:tr w14:paraId="0E517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1FA0B4AD">
            <w:pPr>
              <w:jc w:val="center"/>
              <w:rPr>
                <w:color w:val="auto"/>
                <w:sz w:val="24"/>
                <w:highlight w:val="none"/>
              </w:rPr>
            </w:pPr>
            <w:r>
              <w:rPr>
                <w:rFonts w:hint="eastAsia"/>
                <w:color w:val="auto"/>
                <w:sz w:val="24"/>
                <w:highlight w:val="none"/>
              </w:rPr>
              <w:t>2</w:t>
            </w:r>
          </w:p>
        </w:tc>
        <w:tc>
          <w:tcPr>
            <w:tcW w:w="2107" w:type="dxa"/>
            <w:vAlign w:val="center"/>
          </w:tcPr>
          <w:p w14:paraId="269FBDFF">
            <w:pPr>
              <w:jc w:val="center"/>
              <w:rPr>
                <w:color w:val="auto"/>
                <w:sz w:val="24"/>
                <w:highlight w:val="none"/>
              </w:rPr>
            </w:pPr>
          </w:p>
        </w:tc>
        <w:tc>
          <w:tcPr>
            <w:tcW w:w="1254" w:type="dxa"/>
            <w:vAlign w:val="center"/>
          </w:tcPr>
          <w:p w14:paraId="43112CDF">
            <w:pPr>
              <w:jc w:val="center"/>
              <w:rPr>
                <w:color w:val="auto"/>
                <w:sz w:val="24"/>
                <w:highlight w:val="none"/>
              </w:rPr>
            </w:pPr>
          </w:p>
        </w:tc>
        <w:tc>
          <w:tcPr>
            <w:tcW w:w="1685" w:type="dxa"/>
            <w:vAlign w:val="center"/>
          </w:tcPr>
          <w:p w14:paraId="32D85F5C">
            <w:pPr>
              <w:rPr>
                <w:color w:val="auto"/>
                <w:sz w:val="24"/>
                <w:highlight w:val="none"/>
              </w:rPr>
            </w:pPr>
            <w:r>
              <w:rPr>
                <w:rFonts w:hint="eastAsia"/>
                <w:color w:val="auto"/>
                <w:sz w:val="24"/>
                <w:highlight w:val="none"/>
              </w:rPr>
              <w:t xml:space="preserve">      </w:t>
            </w:r>
          </w:p>
        </w:tc>
        <w:tc>
          <w:tcPr>
            <w:tcW w:w="1442" w:type="dxa"/>
          </w:tcPr>
          <w:p w14:paraId="504218BB">
            <w:pPr>
              <w:jc w:val="center"/>
              <w:rPr>
                <w:color w:val="auto"/>
                <w:sz w:val="24"/>
                <w:highlight w:val="none"/>
              </w:rPr>
            </w:pPr>
          </w:p>
        </w:tc>
        <w:tc>
          <w:tcPr>
            <w:tcW w:w="1442" w:type="dxa"/>
            <w:vAlign w:val="center"/>
          </w:tcPr>
          <w:p w14:paraId="0B20556D">
            <w:pPr>
              <w:jc w:val="center"/>
              <w:rPr>
                <w:color w:val="auto"/>
                <w:sz w:val="24"/>
                <w:highlight w:val="none"/>
              </w:rPr>
            </w:pPr>
          </w:p>
        </w:tc>
        <w:tc>
          <w:tcPr>
            <w:tcW w:w="1049" w:type="dxa"/>
            <w:vAlign w:val="center"/>
          </w:tcPr>
          <w:p w14:paraId="09BE51DB">
            <w:pPr>
              <w:jc w:val="center"/>
              <w:rPr>
                <w:color w:val="auto"/>
                <w:sz w:val="24"/>
                <w:highlight w:val="none"/>
              </w:rPr>
            </w:pPr>
          </w:p>
        </w:tc>
      </w:tr>
      <w:tr w14:paraId="05C63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78756C4D">
            <w:pPr>
              <w:jc w:val="center"/>
              <w:rPr>
                <w:color w:val="auto"/>
                <w:sz w:val="24"/>
                <w:highlight w:val="none"/>
              </w:rPr>
            </w:pPr>
            <w:r>
              <w:rPr>
                <w:rFonts w:hint="eastAsia"/>
                <w:color w:val="auto"/>
                <w:sz w:val="24"/>
                <w:highlight w:val="none"/>
              </w:rPr>
              <w:t>3</w:t>
            </w:r>
          </w:p>
        </w:tc>
        <w:tc>
          <w:tcPr>
            <w:tcW w:w="2107" w:type="dxa"/>
            <w:vAlign w:val="center"/>
          </w:tcPr>
          <w:p w14:paraId="185E7BD4">
            <w:pPr>
              <w:jc w:val="center"/>
              <w:rPr>
                <w:color w:val="auto"/>
                <w:sz w:val="24"/>
                <w:highlight w:val="none"/>
              </w:rPr>
            </w:pPr>
          </w:p>
        </w:tc>
        <w:tc>
          <w:tcPr>
            <w:tcW w:w="1254" w:type="dxa"/>
            <w:vAlign w:val="center"/>
          </w:tcPr>
          <w:p w14:paraId="7469613E">
            <w:pPr>
              <w:jc w:val="center"/>
              <w:rPr>
                <w:color w:val="auto"/>
                <w:sz w:val="24"/>
                <w:highlight w:val="none"/>
              </w:rPr>
            </w:pPr>
          </w:p>
        </w:tc>
        <w:tc>
          <w:tcPr>
            <w:tcW w:w="1685" w:type="dxa"/>
            <w:vAlign w:val="center"/>
          </w:tcPr>
          <w:p w14:paraId="20ECE6F0">
            <w:pPr>
              <w:jc w:val="center"/>
              <w:rPr>
                <w:color w:val="auto"/>
                <w:sz w:val="24"/>
                <w:highlight w:val="none"/>
              </w:rPr>
            </w:pPr>
          </w:p>
        </w:tc>
        <w:tc>
          <w:tcPr>
            <w:tcW w:w="1442" w:type="dxa"/>
          </w:tcPr>
          <w:p w14:paraId="2314203A">
            <w:pPr>
              <w:jc w:val="center"/>
              <w:rPr>
                <w:color w:val="auto"/>
                <w:sz w:val="24"/>
                <w:highlight w:val="none"/>
              </w:rPr>
            </w:pPr>
          </w:p>
        </w:tc>
        <w:tc>
          <w:tcPr>
            <w:tcW w:w="1442" w:type="dxa"/>
            <w:vAlign w:val="center"/>
          </w:tcPr>
          <w:p w14:paraId="7CB7219D">
            <w:pPr>
              <w:jc w:val="center"/>
              <w:rPr>
                <w:color w:val="auto"/>
                <w:sz w:val="24"/>
                <w:highlight w:val="none"/>
              </w:rPr>
            </w:pPr>
          </w:p>
        </w:tc>
        <w:tc>
          <w:tcPr>
            <w:tcW w:w="1049" w:type="dxa"/>
            <w:vAlign w:val="center"/>
          </w:tcPr>
          <w:p w14:paraId="084831DF">
            <w:pPr>
              <w:jc w:val="center"/>
              <w:rPr>
                <w:color w:val="auto"/>
                <w:sz w:val="24"/>
                <w:highlight w:val="none"/>
              </w:rPr>
            </w:pPr>
          </w:p>
        </w:tc>
      </w:tr>
      <w:tr w14:paraId="76045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2AC16F76">
            <w:pPr>
              <w:jc w:val="center"/>
              <w:rPr>
                <w:color w:val="auto"/>
                <w:sz w:val="24"/>
                <w:highlight w:val="none"/>
              </w:rPr>
            </w:pPr>
            <w:r>
              <w:rPr>
                <w:rFonts w:hint="eastAsia"/>
                <w:color w:val="auto"/>
                <w:sz w:val="24"/>
                <w:highlight w:val="none"/>
              </w:rPr>
              <w:t>4</w:t>
            </w:r>
          </w:p>
        </w:tc>
        <w:tc>
          <w:tcPr>
            <w:tcW w:w="2107" w:type="dxa"/>
            <w:vAlign w:val="center"/>
          </w:tcPr>
          <w:p w14:paraId="3404F06B">
            <w:pPr>
              <w:jc w:val="center"/>
              <w:rPr>
                <w:color w:val="auto"/>
                <w:sz w:val="24"/>
                <w:highlight w:val="none"/>
              </w:rPr>
            </w:pPr>
          </w:p>
        </w:tc>
        <w:tc>
          <w:tcPr>
            <w:tcW w:w="1254" w:type="dxa"/>
            <w:vAlign w:val="center"/>
          </w:tcPr>
          <w:p w14:paraId="387A77F5">
            <w:pPr>
              <w:jc w:val="center"/>
              <w:rPr>
                <w:color w:val="auto"/>
                <w:sz w:val="24"/>
                <w:highlight w:val="none"/>
              </w:rPr>
            </w:pPr>
          </w:p>
        </w:tc>
        <w:tc>
          <w:tcPr>
            <w:tcW w:w="1685" w:type="dxa"/>
            <w:vAlign w:val="center"/>
          </w:tcPr>
          <w:p w14:paraId="53EB83F8">
            <w:pPr>
              <w:jc w:val="center"/>
              <w:rPr>
                <w:color w:val="auto"/>
                <w:sz w:val="24"/>
                <w:highlight w:val="none"/>
              </w:rPr>
            </w:pPr>
          </w:p>
        </w:tc>
        <w:tc>
          <w:tcPr>
            <w:tcW w:w="1442" w:type="dxa"/>
          </w:tcPr>
          <w:p w14:paraId="4CF89535">
            <w:pPr>
              <w:jc w:val="center"/>
              <w:rPr>
                <w:color w:val="auto"/>
                <w:sz w:val="24"/>
                <w:highlight w:val="none"/>
              </w:rPr>
            </w:pPr>
          </w:p>
        </w:tc>
        <w:tc>
          <w:tcPr>
            <w:tcW w:w="1442" w:type="dxa"/>
            <w:vAlign w:val="center"/>
          </w:tcPr>
          <w:p w14:paraId="0AA23CAF">
            <w:pPr>
              <w:jc w:val="center"/>
              <w:rPr>
                <w:color w:val="auto"/>
                <w:sz w:val="24"/>
                <w:highlight w:val="none"/>
              </w:rPr>
            </w:pPr>
          </w:p>
        </w:tc>
        <w:tc>
          <w:tcPr>
            <w:tcW w:w="1049" w:type="dxa"/>
            <w:vAlign w:val="center"/>
          </w:tcPr>
          <w:p w14:paraId="7EBE2AB5">
            <w:pPr>
              <w:jc w:val="center"/>
              <w:rPr>
                <w:color w:val="auto"/>
                <w:sz w:val="24"/>
                <w:highlight w:val="none"/>
              </w:rPr>
            </w:pPr>
          </w:p>
        </w:tc>
      </w:tr>
      <w:tr w14:paraId="2FD77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776E4F67">
            <w:pPr>
              <w:jc w:val="center"/>
              <w:rPr>
                <w:color w:val="auto"/>
                <w:sz w:val="24"/>
                <w:highlight w:val="none"/>
              </w:rPr>
            </w:pPr>
            <w:r>
              <w:rPr>
                <w:rFonts w:hint="eastAsia"/>
                <w:color w:val="auto"/>
                <w:sz w:val="24"/>
                <w:highlight w:val="none"/>
              </w:rPr>
              <w:t>5</w:t>
            </w:r>
          </w:p>
        </w:tc>
        <w:tc>
          <w:tcPr>
            <w:tcW w:w="2107" w:type="dxa"/>
            <w:vAlign w:val="center"/>
          </w:tcPr>
          <w:p w14:paraId="05F24BB6">
            <w:pPr>
              <w:jc w:val="center"/>
              <w:rPr>
                <w:color w:val="auto"/>
                <w:sz w:val="24"/>
                <w:highlight w:val="none"/>
              </w:rPr>
            </w:pPr>
          </w:p>
        </w:tc>
        <w:tc>
          <w:tcPr>
            <w:tcW w:w="1254" w:type="dxa"/>
            <w:vAlign w:val="center"/>
          </w:tcPr>
          <w:p w14:paraId="0A19EB6E">
            <w:pPr>
              <w:jc w:val="center"/>
              <w:rPr>
                <w:color w:val="auto"/>
                <w:sz w:val="24"/>
                <w:highlight w:val="none"/>
              </w:rPr>
            </w:pPr>
          </w:p>
        </w:tc>
        <w:tc>
          <w:tcPr>
            <w:tcW w:w="1685" w:type="dxa"/>
            <w:vAlign w:val="center"/>
          </w:tcPr>
          <w:p w14:paraId="1BA640CE">
            <w:pPr>
              <w:jc w:val="center"/>
              <w:rPr>
                <w:color w:val="auto"/>
                <w:sz w:val="24"/>
                <w:highlight w:val="none"/>
              </w:rPr>
            </w:pPr>
          </w:p>
        </w:tc>
        <w:tc>
          <w:tcPr>
            <w:tcW w:w="1442" w:type="dxa"/>
          </w:tcPr>
          <w:p w14:paraId="6354016B">
            <w:pPr>
              <w:jc w:val="center"/>
              <w:rPr>
                <w:color w:val="auto"/>
                <w:sz w:val="24"/>
                <w:highlight w:val="none"/>
              </w:rPr>
            </w:pPr>
          </w:p>
        </w:tc>
        <w:tc>
          <w:tcPr>
            <w:tcW w:w="1442" w:type="dxa"/>
            <w:vAlign w:val="center"/>
          </w:tcPr>
          <w:p w14:paraId="684ADD4C">
            <w:pPr>
              <w:jc w:val="center"/>
              <w:rPr>
                <w:color w:val="auto"/>
                <w:sz w:val="24"/>
                <w:highlight w:val="none"/>
              </w:rPr>
            </w:pPr>
          </w:p>
        </w:tc>
        <w:tc>
          <w:tcPr>
            <w:tcW w:w="1049" w:type="dxa"/>
            <w:vAlign w:val="center"/>
          </w:tcPr>
          <w:p w14:paraId="4AC66A9E">
            <w:pPr>
              <w:jc w:val="center"/>
              <w:rPr>
                <w:color w:val="auto"/>
                <w:sz w:val="24"/>
                <w:highlight w:val="none"/>
              </w:rPr>
            </w:pPr>
          </w:p>
        </w:tc>
      </w:tr>
      <w:tr w14:paraId="2A032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77" w:type="dxa"/>
            <w:vAlign w:val="center"/>
          </w:tcPr>
          <w:p w14:paraId="13213B22">
            <w:pPr>
              <w:jc w:val="center"/>
              <w:rPr>
                <w:color w:val="auto"/>
                <w:sz w:val="24"/>
                <w:highlight w:val="none"/>
              </w:rPr>
            </w:pPr>
            <w:r>
              <w:rPr>
                <w:color w:val="auto"/>
                <w:sz w:val="24"/>
                <w:highlight w:val="none"/>
              </w:rPr>
              <w:t>…</w:t>
            </w:r>
          </w:p>
        </w:tc>
        <w:tc>
          <w:tcPr>
            <w:tcW w:w="2107" w:type="dxa"/>
            <w:vAlign w:val="center"/>
          </w:tcPr>
          <w:p w14:paraId="249C9268">
            <w:pPr>
              <w:jc w:val="center"/>
              <w:rPr>
                <w:color w:val="auto"/>
                <w:sz w:val="24"/>
                <w:highlight w:val="none"/>
              </w:rPr>
            </w:pPr>
          </w:p>
        </w:tc>
        <w:tc>
          <w:tcPr>
            <w:tcW w:w="1254" w:type="dxa"/>
            <w:vAlign w:val="center"/>
          </w:tcPr>
          <w:p w14:paraId="362AC2E4">
            <w:pPr>
              <w:jc w:val="center"/>
              <w:rPr>
                <w:color w:val="auto"/>
                <w:sz w:val="24"/>
                <w:highlight w:val="none"/>
              </w:rPr>
            </w:pPr>
          </w:p>
        </w:tc>
        <w:tc>
          <w:tcPr>
            <w:tcW w:w="1685" w:type="dxa"/>
            <w:vAlign w:val="center"/>
          </w:tcPr>
          <w:p w14:paraId="458AC8D3">
            <w:pPr>
              <w:jc w:val="center"/>
              <w:rPr>
                <w:color w:val="auto"/>
                <w:sz w:val="24"/>
                <w:highlight w:val="none"/>
              </w:rPr>
            </w:pPr>
          </w:p>
        </w:tc>
        <w:tc>
          <w:tcPr>
            <w:tcW w:w="1442" w:type="dxa"/>
          </w:tcPr>
          <w:p w14:paraId="754FC8B1">
            <w:pPr>
              <w:jc w:val="center"/>
              <w:rPr>
                <w:color w:val="auto"/>
                <w:sz w:val="24"/>
                <w:highlight w:val="none"/>
              </w:rPr>
            </w:pPr>
          </w:p>
        </w:tc>
        <w:tc>
          <w:tcPr>
            <w:tcW w:w="1442" w:type="dxa"/>
            <w:vAlign w:val="center"/>
          </w:tcPr>
          <w:p w14:paraId="77C9B3E7">
            <w:pPr>
              <w:jc w:val="center"/>
              <w:rPr>
                <w:color w:val="auto"/>
                <w:sz w:val="24"/>
                <w:highlight w:val="none"/>
              </w:rPr>
            </w:pPr>
          </w:p>
        </w:tc>
        <w:tc>
          <w:tcPr>
            <w:tcW w:w="1049" w:type="dxa"/>
            <w:vAlign w:val="center"/>
          </w:tcPr>
          <w:p w14:paraId="0E73581C">
            <w:pPr>
              <w:jc w:val="center"/>
              <w:rPr>
                <w:color w:val="auto"/>
                <w:sz w:val="24"/>
                <w:highlight w:val="none"/>
              </w:rPr>
            </w:pPr>
          </w:p>
        </w:tc>
      </w:tr>
    </w:tbl>
    <w:p w14:paraId="6AFE937B">
      <w:pPr>
        <w:spacing w:line="360" w:lineRule="auto"/>
        <w:rPr>
          <w:rFonts w:hint="eastAsia"/>
          <w:color w:val="auto"/>
          <w:sz w:val="24"/>
          <w:szCs w:val="24"/>
          <w:highlight w:val="none"/>
        </w:rPr>
      </w:pPr>
      <w:r>
        <w:rPr>
          <w:color w:val="auto"/>
          <w:sz w:val="24"/>
          <w:szCs w:val="24"/>
          <w:highlight w:val="none"/>
        </w:rPr>
        <w:t>注：</w:t>
      </w:r>
      <w:r>
        <w:rPr>
          <w:rFonts w:hint="eastAsia"/>
          <w:color w:val="auto"/>
          <w:sz w:val="24"/>
          <w:szCs w:val="24"/>
          <w:highlight w:val="none"/>
        </w:rPr>
        <w:t>供应商</w:t>
      </w:r>
      <w:r>
        <w:rPr>
          <w:color w:val="auto"/>
          <w:sz w:val="24"/>
          <w:szCs w:val="24"/>
          <w:highlight w:val="none"/>
        </w:rPr>
        <w:t>提供相应的证明文件（</w:t>
      </w:r>
      <w:r>
        <w:rPr>
          <w:rFonts w:hint="eastAsia"/>
          <w:color w:val="auto"/>
          <w:sz w:val="24"/>
          <w:szCs w:val="24"/>
          <w:highlight w:val="none"/>
        </w:rPr>
        <w:t>供应商</w:t>
      </w:r>
      <w:r>
        <w:rPr>
          <w:color w:val="auto"/>
          <w:sz w:val="24"/>
          <w:szCs w:val="24"/>
          <w:highlight w:val="none"/>
        </w:rPr>
        <w:t>提供供货合同</w:t>
      </w:r>
      <w:r>
        <w:rPr>
          <w:rFonts w:hint="eastAsia"/>
          <w:color w:val="auto"/>
          <w:sz w:val="24"/>
          <w:szCs w:val="24"/>
          <w:highlight w:val="none"/>
          <w:lang w:val="en-US" w:eastAsia="zh-CN"/>
        </w:rPr>
        <w:t>或中标（成交）通知书</w:t>
      </w:r>
      <w:r>
        <w:rPr>
          <w:rFonts w:hint="eastAsia"/>
          <w:color w:val="auto"/>
          <w:sz w:val="24"/>
          <w:szCs w:val="24"/>
          <w:highlight w:val="none"/>
        </w:rPr>
        <w:t>等</w:t>
      </w:r>
      <w:r>
        <w:rPr>
          <w:color w:val="auto"/>
          <w:sz w:val="24"/>
          <w:szCs w:val="24"/>
          <w:highlight w:val="none"/>
        </w:rPr>
        <w:t>复印件）</w:t>
      </w:r>
      <w:r>
        <w:rPr>
          <w:rFonts w:hint="eastAsia"/>
          <w:color w:val="auto"/>
          <w:sz w:val="24"/>
          <w:szCs w:val="24"/>
          <w:highlight w:val="none"/>
        </w:rPr>
        <w:t>。</w:t>
      </w:r>
    </w:p>
    <w:p w14:paraId="7AB5C617">
      <w:pPr>
        <w:widowControl/>
        <w:ind w:firstLine="482" w:firstLineChars="200"/>
        <w:rPr>
          <w:b/>
          <w:color w:val="auto"/>
          <w:sz w:val="24"/>
          <w:szCs w:val="24"/>
          <w:highlight w:val="none"/>
          <w:lang w:eastAsia="zh-CN"/>
        </w:rPr>
      </w:pPr>
    </w:p>
    <w:p w14:paraId="540C0052">
      <w:pPr>
        <w:widowControl/>
        <w:ind w:firstLine="482" w:firstLineChars="200"/>
        <w:rPr>
          <w:b/>
          <w:color w:val="auto"/>
          <w:sz w:val="24"/>
          <w:szCs w:val="24"/>
          <w:highlight w:val="none"/>
          <w:lang w:eastAsia="zh-CN"/>
        </w:rPr>
      </w:pPr>
    </w:p>
    <w:p w14:paraId="328F5A1A">
      <w:pPr>
        <w:tabs>
          <w:tab w:val="left" w:pos="6942"/>
          <w:tab w:val="left" w:pos="7535"/>
        </w:tabs>
        <w:spacing w:line="358" w:lineRule="auto"/>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lang w:eastAsia="zh-CN"/>
        </w:rPr>
        <w:t>供应商：</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（加盖单位公章）</w:t>
      </w:r>
    </w:p>
    <w:p w14:paraId="769FE9A5">
      <w:pPr>
        <w:tabs>
          <w:tab w:val="left" w:pos="6942"/>
          <w:tab w:val="left" w:pos="7535"/>
        </w:tabs>
        <w:spacing w:line="358" w:lineRule="auto"/>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lang w:eastAsia="zh-CN"/>
        </w:rPr>
        <w:t>法定代表人（单位负责人）或其委托代理人：</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pacing w:val="-1"/>
          <w:sz w:val="28"/>
          <w:highlight w:val="none"/>
          <w:lang w:eastAsia="zh-CN"/>
        </w:rPr>
        <w:t>（签字或盖章）</w:t>
      </w:r>
    </w:p>
    <w:p w14:paraId="533C06F0">
      <w:pPr>
        <w:tabs>
          <w:tab w:val="left" w:pos="3611"/>
          <w:tab w:val="left" w:pos="4626"/>
          <w:tab w:val="left" w:pos="5642"/>
        </w:tabs>
        <w:spacing w:before="15"/>
        <w:jc w:val="left"/>
        <w:rPr>
          <w:rFonts w:asciiTheme="minorEastAsia" w:hAnsiTheme="minorEastAsia" w:eastAsiaTheme="minorEastAsia" w:cstheme="minorEastAsia"/>
          <w:b w:val="0"/>
          <w:bCs/>
          <w:color w:val="auto"/>
          <w:sz w:val="28"/>
          <w:highlight w:val="none"/>
          <w:lang w:eastAsia="zh-CN"/>
        </w:rPr>
      </w:pPr>
      <w:r>
        <w:rPr>
          <w:rFonts w:hint="eastAsia" w:asciiTheme="minorEastAsia" w:hAnsiTheme="minorEastAsia" w:eastAsiaTheme="minorEastAsia" w:cstheme="minorEastAsia"/>
          <w:b w:val="0"/>
          <w:bCs/>
          <w:color w:val="auto"/>
          <w:sz w:val="28"/>
          <w:highlight w:val="none"/>
          <w:u w:val="none"/>
          <w:lang w:eastAsia="zh-CN"/>
        </w:rPr>
        <w:t>日期：</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年</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月</w:t>
      </w:r>
      <w:r>
        <w:rPr>
          <w:rFonts w:hint="eastAsia" w:asciiTheme="minorEastAsia" w:hAnsiTheme="minorEastAsia" w:eastAsiaTheme="minorEastAsia" w:cstheme="minorEastAsia"/>
          <w:b w:val="0"/>
          <w:bCs/>
          <w:color w:val="auto"/>
          <w:sz w:val="28"/>
          <w:highlight w:val="none"/>
          <w:u w:val="single"/>
          <w:lang w:val="en-US" w:eastAsia="zh-CN"/>
        </w:rPr>
        <w:t xml:space="preserve">    </w:t>
      </w:r>
      <w:r>
        <w:rPr>
          <w:rFonts w:hint="eastAsia" w:asciiTheme="minorEastAsia" w:hAnsiTheme="minorEastAsia" w:eastAsiaTheme="minorEastAsia" w:cstheme="minorEastAsia"/>
          <w:b w:val="0"/>
          <w:bCs/>
          <w:color w:val="auto"/>
          <w:sz w:val="28"/>
          <w:highlight w:val="none"/>
          <w:lang w:eastAsia="zh-CN"/>
        </w:rPr>
        <w:t>日</w:t>
      </w:r>
    </w:p>
    <w:p w14:paraId="282DC534">
      <w:pPr>
        <w:widowControl/>
        <w:ind w:firstLine="1687" w:firstLineChars="600"/>
        <w:rPr>
          <w:b/>
          <w:color w:val="auto"/>
          <w:sz w:val="28"/>
          <w:szCs w:val="28"/>
          <w:highlight w:val="none"/>
          <w:lang w:eastAsia="zh-CN"/>
        </w:rPr>
      </w:pPr>
    </w:p>
    <w:bookmarkEnd w:id="346"/>
    <w:p w14:paraId="19F1558F">
      <w:pPr>
        <w:widowControl/>
        <w:rPr>
          <w:b/>
          <w:bCs/>
          <w:color w:val="auto"/>
          <w:sz w:val="28"/>
          <w:szCs w:val="28"/>
          <w:highlight w:val="none"/>
          <w:lang w:eastAsia="zh-CN"/>
        </w:rPr>
      </w:pPr>
      <w:bookmarkStart w:id="347" w:name="_Toc15218"/>
      <w:r>
        <w:rPr>
          <w:color w:val="auto"/>
          <w:sz w:val="28"/>
          <w:szCs w:val="28"/>
          <w:highlight w:val="none"/>
          <w:lang w:eastAsia="zh-CN"/>
        </w:rPr>
        <w:br w:type="page"/>
      </w:r>
    </w:p>
    <w:p w14:paraId="52359F1C">
      <w:pPr>
        <w:pStyle w:val="3"/>
        <w:spacing w:line="360" w:lineRule="auto"/>
        <w:jc w:val="center"/>
        <w:rPr>
          <w:rFonts w:ascii="宋体" w:hAnsi="宋体" w:eastAsia="宋体" w:cs="宋体"/>
          <w:color w:val="auto"/>
          <w:sz w:val="28"/>
          <w:szCs w:val="28"/>
          <w:highlight w:val="none"/>
          <w:lang w:eastAsia="zh-CN"/>
        </w:rPr>
      </w:pPr>
      <w:bookmarkStart w:id="348" w:name="_Toc22851"/>
      <w:r>
        <w:rPr>
          <w:rFonts w:hint="eastAsia" w:ascii="宋体" w:hAnsi="宋体" w:eastAsia="宋体" w:cs="宋体"/>
          <w:color w:val="auto"/>
          <w:sz w:val="28"/>
          <w:szCs w:val="28"/>
          <w:highlight w:val="none"/>
          <w:lang w:eastAsia="zh-CN"/>
        </w:rPr>
        <w:t>十、售后服务</w:t>
      </w:r>
      <w:bookmarkEnd w:id="347"/>
      <w:bookmarkEnd w:id="348"/>
    </w:p>
    <w:p w14:paraId="2AB99CE8">
      <w:pPr>
        <w:widowControl/>
        <w:jc w:val="center"/>
        <w:rPr>
          <w:color w:val="auto"/>
          <w:sz w:val="28"/>
          <w:szCs w:val="28"/>
          <w:highlight w:val="none"/>
          <w:lang w:eastAsia="zh-CN"/>
        </w:rPr>
      </w:pPr>
      <w:r>
        <w:rPr>
          <w:rFonts w:hint="eastAsia"/>
          <w:color w:val="auto"/>
          <w:sz w:val="28"/>
          <w:szCs w:val="28"/>
          <w:highlight w:val="none"/>
          <w:lang w:eastAsia="zh-CN"/>
        </w:rPr>
        <w:t>（格式自拟）</w:t>
      </w:r>
    </w:p>
    <w:p w14:paraId="531E1C90">
      <w:pPr>
        <w:rPr>
          <w:color w:val="auto"/>
          <w:highlight w:val="none"/>
          <w:lang w:eastAsia="zh-CN"/>
        </w:rPr>
      </w:pPr>
    </w:p>
    <w:p w14:paraId="47CB796D">
      <w:pPr>
        <w:pStyle w:val="13"/>
        <w:rPr>
          <w:color w:val="auto"/>
          <w:highlight w:val="none"/>
          <w:lang w:eastAsia="zh-CN"/>
        </w:rPr>
      </w:pPr>
    </w:p>
    <w:p w14:paraId="22EF4837">
      <w:pPr>
        <w:pStyle w:val="13"/>
        <w:rPr>
          <w:color w:val="auto"/>
          <w:highlight w:val="none"/>
          <w:lang w:eastAsia="zh-CN"/>
        </w:rPr>
      </w:pPr>
    </w:p>
    <w:p w14:paraId="4CD20A55">
      <w:pPr>
        <w:pStyle w:val="13"/>
        <w:rPr>
          <w:color w:val="auto"/>
          <w:highlight w:val="none"/>
          <w:lang w:eastAsia="zh-CN"/>
        </w:rPr>
      </w:pPr>
    </w:p>
    <w:p w14:paraId="77D48F21">
      <w:pPr>
        <w:pStyle w:val="13"/>
        <w:rPr>
          <w:color w:val="auto"/>
          <w:highlight w:val="none"/>
          <w:lang w:eastAsia="zh-CN"/>
        </w:rPr>
      </w:pPr>
    </w:p>
    <w:p w14:paraId="2A3EDBA9">
      <w:pPr>
        <w:pStyle w:val="13"/>
        <w:rPr>
          <w:color w:val="auto"/>
          <w:highlight w:val="none"/>
          <w:lang w:eastAsia="zh-CN"/>
        </w:rPr>
      </w:pPr>
    </w:p>
    <w:p w14:paraId="29E20241">
      <w:pPr>
        <w:widowControl/>
        <w:rPr>
          <w:b/>
          <w:bCs/>
          <w:color w:val="auto"/>
          <w:sz w:val="28"/>
          <w:szCs w:val="28"/>
          <w:highlight w:val="none"/>
          <w:lang w:eastAsia="zh-CN"/>
        </w:rPr>
      </w:pPr>
      <w:bookmarkStart w:id="349" w:name="_Toc22662"/>
    </w:p>
    <w:p w14:paraId="01D3B089">
      <w:pPr>
        <w:pStyle w:val="3"/>
        <w:spacing w:line="360" w:lineRule="auto"/>
        <w:jc w:val="center"/>
        <w:rPr>
          <w:rFonts w:ascii="宋体" w:hAnsi="宋体" w:eastAsia="宋体" w:cs="宋体"/>
          <w:color w:val="auto"/>
          <w:sz w:val="28"/>
          <w:szCs w:val="28"/>
          <w:highlight w:val="none"/>
          <w:lang w:eastAsia="zh-CN"/>
        </w:rPr>
      </w:pPr>
      <w:bookmarkStart w:id="350" w:name="_Toc19283"/>
      <w:r>
        <w:rPr>
          <w:rFonts w:hint="eastAsia" w:ascii="宋体" w:hAnsi="宋体" w:eastAsia="宋体" w:cs="宋体"/>
          <w:color w:val="auto"/>
          <w:sz w:val="28"/>
          <w:szCs w:val="28"/>
          <w:highlight w:val="none"/>
          <w:lang w:eastAsia="zh-CN"/>
        </w:rPr>
        <w:t>十</w:t>
      </w: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lang w:eastAsia="zh-CN"/>
        </w:rPr>
        <w:t>、</w:t>
      </w:r>
      <w:bookmarkEnd w:id="349"/>
      <w:r>
        <w:rPr>
          <w:rFonts w:hint="eastAsia" w:ascii="宋体" w:hAnsi="宋体" w:eastAsia="宋体" w:cs="宋体"/>
          <w:color w:val="auto"/>
          <w:sz w:val="28"/>
          <w:szCs w:val="28"/>
          <w:highlight w:val="none"/>
          <w:lang w:eastAsia="zh-CN"/>
        </w:rPr>
        <w:t>质量承诺</w:t>
      </w:r>
      <w:bookmarkEnd w:id="350"/>
    </w:p>
    <w:p w14:paraId="49693EA6">
      <w:pPr>
        <w:widowControl/>
        <w:jc w:val="center"/>
        <w:rPr>
          <w:color w:val="auto"/>
          <w:sz w:val="28"/>
          <w:szCs w:val="28"/>
          <w:highlight w:val="none"/>
          <w:lang w:eastAsia="zh-CN"/>
        </w:rPr>
      </w:pPr>
      <w:bookmarkStart w:id="351" w:name="_Toc3666"/>
      <w:r>
        <w:rPr>
          <w:rFonts w:hint="eastAsia"/>
          <w:color w:val="auto"/>
          <w:sz w:val="28"/>
          <w:szCs w:val="28"/>
          <w:highlight w:val="none"/>
          <w:lang w:eastAsia="zh-CN"/>
        </w:rPr>
        <w:t>（格式自拟）</w:t>
      </w:r>
    </w:p>
    <w:p w14:paraId="265ED512">
      <w:pPr>
        <w:widowControl/>
        <w:rPr>
          <w:b/>
          <w:bCs/>
          <w:color w:val="auto"/>
          <w:sz w:val="28"/>
          <w:szCs w:val="28"/>
          <w:highlight w:val="none"/>
          <w:lang w:eastAsia="zh-CN"/>
        </w:rPr>
      </w:pPr>
    </w:p>
    <w:p w14:paraId="34FE94BE">
      <w:pPr>
        <w:pStyle w:val="13"/>
        <w:rPr>
          <w:b/>
          <w:bCs/>
          <w:color w:val="auto"/>
          <w:sz w:val="28"/>
          <w:szCs w:val="28"/>
          <w:highlight w:val="none"/>
          <w:lang w:eastAsia="zh-CN"/>
        </w:rPr>
      </w:pPr>
    </w:p>
    <w:p w14:paraId="531DF762">
      <w:pPr>
        <w:pStyle w:val="13"/>
        <w:rPr>
          <w:b/>
          <w:bCs/>
          <w:color w:val="auto"/>
          <w:sz w:val="28"/>
          <w:szCs w:val="28"/>
          <w:highlight w:val="none"/>
          <w:lang w:eastAsia="zh-CN"/>
        </w:rPr>
      </w:pPr>
    </w:p>
    <w:p w14:paraId="5D22A812">
      <w:pPr>
        <w:pStyle w:val="13"/>
        <w:rPr>
          <w:b/>
          <w:bCs/>
          <w:color w:val="auto"/>
          <w:sz w:val="28"/>
          <w:szCs w:val="28"/>
          <w:highlight w:val="none"/>
          <w:lang w:eastAsia="zh-CN"/>
        </w:rPr>
      </w:pPr>
    </w:p>
    <w:p w14:paraId="1ED9562C">
      <w:pPr>
        <w:pStyle w:val="13"/>
        <w:rPr>
          <w:b/>
          <w:bCs/>
          <w:color w:val="auto"/>
          <w:sz w:val="28"/>
          <w:szCs w:val="28"/>
          <w:highlight w:val="none"/>
          <w:lang w:eastAsia="zh-CN"/>
        </w:rPr>
      </w:pPr>
    </w:p>
    <w:p w14:paraId="3E0B6A17">
      <w:pPr>
        <w:pStyle w:val="13"/>
        <w:rPr>
          <w:b/>
          <w:bCs/>
          <w:color w:val="auto"/>
          <w:sz w:val="28"/>
          <w:szCs w:val="28"/>
          <w:highlight w:val="none"/>
          <w:lang w:eastAsia="zh-CN"/>
        </w:rPr>
      </w:pPr>
    </w:p>
    <w:p w14:paraId="6E359794">
      <w:pPr>
        <w:pStyle w:val="3"/>
        <w:spacing w:line="360" w:lineRule="auto"/>
        <w:jc w:val="center"/>
        <w:rPr>
          <w:rFonts w:ascii="宋体" w:hAnsi="宋体" w:eastAsia="宋体" w:cs="宋体"/>
          <w:color w:val="auto"/>
          <w:sz w:val="28"/>
          <w:szCs w:val="28"/>
          <w:highlight w:val="none"/>
          <w:lang w:eastAsia="zh-CN"/>
        </w:rPr>
      </w:pPr>
      <w:bookmarkStart w:id="352" w:name="_Toc21435"/>
      <w:r>
        <w:rPr>
          <w:rFonts w:hint="eastAsia" w:ascii="宋体" w:hAnsi="宋体" w:eastAsia="宋体" w:cs="宋体"/>
          <w:color w:val="auto"/>
          <w:sz w:val="28"/>
          <w:szCs w:val="28"/>
          <w:highlight w:val="none"/>
          <w:lang w:eastAsia="zh-CN"/>
        </w:rPr>
        <w:t>十</w:t>
      </w:r>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eastAsia="zh-CN"/>
        </w:rPr>
        <w:t>、</w:t>
      </w:r>
      <w:bookmarkEnd w:id="351"/>
      <w:r>
        <w:rPr>
          <w:rFonts w:hint="eastAsia" w:ascii="宋体" w:hAnsi="宋体" w:eastAsia="宋体" w:cs="宋体"/>
          <w:color w:val="auto"/>
          <w:sz w:val="28"/>
          <w:szCs w:val="28"/>
          <w:highlight w:val="none"/>
          <w:lang w:eastAsia="zh-CN"/>
        </w:rPr>
        <w:t>供货及安装方案</w:t>
      </w:r>
      <w:bookmarkEnd w:id="352"/>
    </w:p>
    <w:p w14:paraId="08D43D16">
      <w:pPr>
        <w:widowControl/>
        <w:jc w:val="center"/>
        <w:rPr>
          <w:color w:val="auto"/>
          <w:sz w:val="28"/>
          <w:szCs w:val="28"/>
          <w:highlight w:val="none"/>
          <w:lang w:eastAsia="zh-CN"/>
        </w:rPr>
      </w:pPr>
      <w:bookmarkStart w:id="353" w:name="_Toc2635"/>
      <w:r>
        <w:rPr>
          <w:rFonts w:hint="eastAsia"/>
          <w:color w:val="auto"/>
          <w:sz w:val="28"/>
          <w:szCs w:val="28"/>
          <w:highlight w:val="none"/>
          <w:lang w:eastAsia="zh-CN"/>
        </w:rPr>
        <w:t>（格式自拟）</w:t>
      </w:r>
    </w:p>
    <w:p w14:paraId="2E468D84">
      <w:pPr>
        <w:widowControl/>
        <w:rPr>
          <w:b/>
          <w:bCs/>
          <w:color w:val="auto"/>
          <w:sz w:val="28"/>
          <w:szCs w:val="28"/>
          <w:highlight w:val="none"/>
          <w:lang w:eastAsia="zh-CN"/>
        </w:rPr>
      </w:pPr>
    </w:p>
    <w:p w14:paraId="54714768">
      <w:pPr>
        <w:pStyle w:val="13"/>
        <w:rPr>
          <w:b/>
          <w:bCs/>
          <w:color w:val="auto"/>
          <w:sz w:val="28"/>
          <w:szCs w:val="28"/>
          <w:highlight w:val="none"/>
          <w:lang w:eastAsia="zh-CN"/>
        </w:rPr>
      </w:pPr>
    </w:p>
    <w:p w14:paraId="6BC31D27">
      <w:pPr>
        <w:pStyle w:val="13"/>
        <w:rPr>
          <w:b/>
          <w:bCs/>
          <w:color w:val="auto"/>
          <w:sz w:val="28"/>
          <w:szCs w:val="28"/>
          <w:highlight w:val="none"/>
          <w:lang w:eastAsia="zh-CN"/>
        </w:rPr>
      </w:pPr>
    </w:p>
    <w:p w14:paraId="1059B123">
      <w:pPr>
        <w:pStyle w:val="13"/>
        <w:rPr>
          <w:b/>
          <w:bCs/>
          <w:color w:val="auto"/>
          <w:sz w:val="28"/>
          <w:szCs w:val="28"/>
          <w:highlight w:val="none"/>
          <w:lang w:eastAsia="zh-CN"/>
        </w:rPr>
      </w:pPr>
    </w:p>
    <w:p w14:paraId="2146417C">
      <w:pPr>
        <w:pStyle w:val="13"/>
        <w:rPr>
          <w:b/>
          <w:bCs/>
          <w:color w:val="auto"/>
          <w:sz w:val="28"/>
          <w:szCs w:val="28"/>
          <w:highlight w:val="none"/>
          <w:lang w:eastAsia="zh-CN"/>
        </w:rPr>
      </w:pPr>
    </w:p>
    <w:bookmarkEnd w:id="353"/>
    <w:p w14:paraId="5018046A">
      <w:pPr>
        <w:pStyle w:val="3"/>
        <w:spacing w:line="360" w:lineRule="auto"/>
        <w:jc w:val="center"/>
        <w:rPr>
          <w:rFonts w:ascii="宋体" w:hAnsi="宋体" w:eastAsia="宋体" w:cs="宋体"/>
          <w:color w:val="auto"/>
          <w:sz w:val="28"/>
          <w:szCs w:val="28"/>
          <w:highlight w:val="none"/>
          <w:lang w:eastAsia="zh-CN"/>
        </w:rPr>
      </w:pPr>
      <w:bookmarkStart w:id="354" w:name="_Toc6377"/>
      <w:r>
        <w:rPr>
          <w:rFonts w:hint="eastAsia" w:ascii="宋体" w:hAnsi="宋体" w:eastAsia="宋体" w:cs="宋体"/>
          <w:color w:val="auto"/>
          <w:sz w:val="28"/>
          <w:szCs w:val="28"/>
          <w:highlight w:val="none"/>
          <w:lang w:eastAsia="zh-CN"/>
        </w:rPr>
        <w:t>十</w:t>
      </w:r>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lang w:eastAsia="zh-CN"/>
        </w:rPr>
        <w:t>、其他资料</w:t>
      </w:r>
      <w:bookmarkEnd w:id="354"/>
    </w:p>
    <w:p w14:paraId="5FF5CA69">
      <w:pPr>
        <w:spacing w:before="120" w:beforeLines="50" w:line="360" w:lineRule="auto"/>
        <w:ind w:firstLine="720" w:firstLineChars="300"/>
        <w:rPr>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lang w:val="en-US" w:eastAsia="zh-CN"/>
        </w:rPr>
        <w:t>一</w:t>
      </w:r>
      <w:r>
        <w:rPr>
          <w:rFonts w:hint="eastAsia"/>
          <w:color w:val="auto"/>
          <w:sz w:val="24"/>
          <w:szCs w:val="24"/>
          <w:highlight w:val="none"/>
          <w:lang w:eastAsia="zh-CN"/>
        </w:rPr>
        <w:t>)询价采购文件要求提交的其他资料</w:t>
      </w:r>
    </w:p>
    <w:p w14:paraId="7F1ABEAD">
      <w:pPr>
        <w:spacing w:before="120" w:beforeLines="50" w:line="360" w:lineRule="auto"/>
        <w:ind w:firstLine="720" w:firstLineChars="300"/>
        <w:rPr>
          <w:color w:val="auto"/>
          <w:sz w:val="28"/>
          <w:szCs w:val="28"/>
          <w:highlight w:val="none"/>
          <w:lang w:eastAsia="zh-CN"/>
        </w:rPr>
      </w:pPr>
      <w:r>
        <w:rPr>
          <w:rFonts w:hint="eastAsia"/>
          <w:color w:val="auto"/>
          <w:sz w:val="24"/>
          <w:szCs w:val="24"/>
          <w:highlight w:val="none"/>
          <w:lang w:eastAsia="zh-CN"/>
        </w:rPr>
        <w:t>(</w:t>
      </w:r>
      <w:r>
        <w:rPr>
          <w:rFonts w:hint="eastAsia"/>
          <w:color w:val="auto"/>
          <w:sz w:val="24"/>
          <w:szCs w:val="24"/>
          <w:highlight w:val="none"/>
          <w:lang w:val="en-US" w:eastAsia="zh-CN"/>
        </w:rPr>
        <w:t>二</w:t>
      </w:r>
      <w:r>
        <w:rPr>
          <w:rFonts w:hint="eastAsia"/>
          <w:color w:val="auto"/>
          <w:sz w:val="24"/>
          <w:szCs w:val="24"/>
          <w:highlight w:val="none"/>
          <w:lang w:eastAsia="zh-CN"/>
        </w:rPr>
        <w:t>)供应商认为需要提交的其他资料</w:t>
      </w:r>
      <w:r>
        <w:rPr>
          <w:color w:val="auto"/>
          <w:sz w:val="28"/>
          <w:szCs w:val="28"/>
          <w:highlight w:val="none"/>
          <w:lang w:eastAsia="zh-CN"/>
        </w:rPr>
        <w:br w:type="page"/>
      </w:r>
    </w:p>
    <w:p w14:paraId="0D0258C7">
      <w:pPr>
        <w:keepNext w:val="0"/>
        <w:keepLines w:val="0"/>
        <w:pageBreakBefore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中小企业声明函(货物)</w:t>
      </w:r>
    </w:p>
    <w:p w14:paraId="39059839">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本公司</w:t>
      </w:r>
      <w:r>
        <w:rPr>
          <w:rFonts w:hint="eastAsia" w:ascii="宋体" w:hAnsi="宋体" w:eastAsia="宋体" w:cs="宋体"/>
          <w:color w:val="auto"/>
          <w:sz w:val="24"/>
          <w:szCs w:val="24"/>
          <w:highlight w:val="none"/>
          <w:u w:val="none"/>
          <w:shd w:val="clear" w:color="auto" w:fill="FFFFFF"/>
          <w:lang w:val="en-US" w:eastAsia="zh-CN"/>
        </w:rPr>
        <w:t>（</w:t>
      </w:r>
      <w:r>
        <w:rPr>
          <w:rFonts w:hint="eastAsia" w:ascii="宋体" w:hAnsi="宋体" w:eastAsia="宋体" w:cs="宋体"/>
          <w:color w:val="auto"/>
          <w:sz w:val="24"/>
          <w:szCs w:val="24"/>
          <w:highlight w:val="none"/>
          <w:u w:val="none"/>
          <w:shd w:val="clear" w:color="auto" w:fill="FFFFFF"/>
        </w:rPr>
        <w:t>联合体)</w:t>
      </w:r>
      <w:r>
        <w:rPr>
          <w:rFonts w:hint="eastAsia" w:ascii="宋体" w:hAnsi="宋体" w:eastAsia="宋体" w:cs="宋体"/>
          <w:color w:val="auto"/>
          <w:sz w:val="24"/>
          <w:szCs w:val="24"/>
          <w:highlight w:val="none"/>
          <w:shd w:val="clear" w:color="auto" w:fill="FFFFFF"/>
        </w:rPr>
        <w:t>郑重声明，根据《政府采购促进中小企业发展管理办法》(财库( 2020 )46号)的规定，本公司(联合体)参加</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(单位名称)</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(项目名称)</w:t>
      </w:r>
      <w:r>
        <w:rPr>
          <w:rFonts w:hint="eastAsia" w:ascii="宋体" w:hAnsi="宋体" w:eastAsia="宋体" w:cs="宋体"/>
          <w:color w:val="auto"/>
          <w:sz w:val="24"/>
          <w:szCs w:val="24"/>
          <w:highlight w:val="none"/>
          <w:shd w:val="clear" w:color="auto" w:fill="FFFFFF"/>
        </w:rPr>
        <w:t>采购活动，提供的货物全部由符合政策要求的中小企业制造。相关</w:t>
      </w:r>
      <w:r>
        <w:rPr>
          <w:rFonts w:hint="eastAsia" w:cs="宋体"/>
          <w:color w:val="auto"/>
          <w:sz w:val="24"/>
          <w:szCs w:val="24"/>
          <w:highlight w:val="none"/>
          <w:shd w:val="clear" w:color="auto" w:fill="FFFFFF"/>
          <w:lang w:eastAsia="zh-CN"/>
        </w:rPr>
        <w:t>企业</w:t>
      </w:r>
      <w:r>
        <w:rPr>
          <w:rFonts w:hint="eastAsia" w:ascii="宋体" w:hAnsi="宋体" w:eastAsia="宋体" w:cs="宋体"/>
          <w:color w:val="auto"/>
          <w:sz w:val="24"/>
          <w:szCs w:val="24"/>
          <w:highlight w:val="none"/>
          <w:shd w:val="clear" w:color="auto" w:fill="FFFFFF"/>
        </w:rPr>
        <w:t>(含联合体中的中小企业、签订分包意向协议的中小企业)的具体情况如下:</w:t>
      </w:r>
    </w:p>
    <w:p w14:paraId="5E2A679C">
      <w:pPr>
        <w:keepNext w:val="0"/>
        <w:keepLines w:val="0"/>
        <w:pageBreakBefore w:val="0"/>
        <w:widowControl w:val="0"/>
        <w:numPr>
          <w:ilvl w:val="0"/>
          <w:numId w:val="4"/>
        </w:numPr>
        <w:kinsoku/>
        <w:wordWrap/>
        <w:overflowPunct/>
        <w:topLinePunct w:val="0"/>
        <w:autoSpaceDE/>
        <w:autoSpaceDN/>
        <w:bidi w:val="0"/>
        <w:adjustRightInd/>
        <w:snapToGrid/>
        <w:spacing w:line="432" w:lineRule="auto"/>
        <w:ind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u w:val="single"/>
          <w:shd w:val="clear" w:color="auto" w:fill="FFFFFF"/>
          <w:lang w:val="en-US" w:eastAsia="zh-CN"/>
        </w:rPr>
        <w:t xml:space="preserve"> 台球桌</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万元，资产总额为___ 万元</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w:t>
      </w:r>
      <w:r>
        <w:rPr>
          <w:rFonts w:hint="eastAsia" w:ascii="宋体" w:hAnsi="宋体" w:eastAsia="宋体" w:cs="宋体"/>
          <w:color w:val="auto"/>
          <w:sz w:val="24"/>
          <w:szCs w:val="24"/>
          <w:highlight w:val="none"/>
          <w:u w:val="single"/>
          <w:shd w:val="clear" w:color="auto" w:fill="FFFFFF"/>
          <w:lang w:eastAsia="zh-CN"/>
        </w:rPr>
        <w:t>小</w:t>
      </w:r>
      <w:r>
        <w:rPr>
          <w:rFonts w:hint="eastAsia" w:ascii="宋体" w:hAnsi="宋体" w:eastAsia="宋体" w:cs="宋体"/>
          <w:color w:val="auto"/>
          <w:sz w:val="24"/>
          <w:szCs w:val="24"/>
          <w:highlight w:val="none"/>
          <w:u w:val="single"/>
          <w:shd w:val="clear" w:color="auto" w:fill="FFFFFF"/>
        </w:rPr>
        <w:t>型企业、微型企业</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shd w:val="clear" w:color="auto" w:fill="FFFFFF"/>
          <w:lang w:eastAsia="zh-CN"/>
        </w:rPr>
        <w:t>；</w:t>
      </w:r>
    </w:p>
    <w:p w14:paraId="3A099BF4">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rPr>
        <w:t>2.</w:t>
      </w:r>
      <w:r>
        <w:rPr>
          <w:rFonts w:hint="eastAsia" w:ascii="宋体" w:hAnsi="宋体" w:eastAsia="宋体" w:cs="宋体"/>
          <w:i w:val="0"/>
          <w:color w:val="auto"/>
          <w:kern w:val="0"/>
          <w:sz w:val="24"/>
          <w:szCs w:val="24"/>
          <w:highlight w:val="none"/>
          <w:u w:val="single"/>
          <w:lang w:val="en-US" w:eastAsia="zh-CN" w:bidi="ar"/>
        </w:rPr>
        <w:t xml:space="preserve"> 乒乓球桌</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0E211311">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val="en-US" w:eastAsia="zh-CN"/>
        </w:rPr>
        <w:t xml:space="preserve"> 楼梯机</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76003129">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4</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val="en-US" w:eastAsia="zh-CN"/>
        </w:rPr>
        <w:t xml:space="preserve"> 无动力跑步机</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467B115B">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5</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i w:val="0"/>
          <w:color w:val="auto"/>
          <w:kern w:val="0"/>
          <w:sz w:val="24"/>
          <w:szCs w:val="24"/>
          <w:highlight w:val="none"/>
          <w:u w:val="single"/>
          <w:lang w:val="en-US" w:eastAsia="zh-CN" w:bidi="ar"/>
        </w:rPr>
        <w:t xml:space="preserve"> 跑步机</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012C6944">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6</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i w:val="0"/>
          <w:color w:val="auto"/>
          <w:kern w:val="0"/>
          <w:sz w:val="24"/>
          <w:szCs w:val="24"/>
          <w:highlight w:val="none"/>
          <w:u w:val="single"/>
          <w:lang w:val="en-US" w:eastAsia="zh-CN" w:bidi="ar"/>
        </w:rPr>
        <w:t xml:space="preserve"> 力训三项杆</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39A9F93B">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7</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i w:val="0"/>
          <w:color w:val="auto"/>
          <w:kern w:val="0"/>
          <w:sz w:val="24"/>
          <w:szCs w:val="24"/>
          <w:highlight w:val="none"/>
          <w:u w:val="single"/>
          <w:lang w:val="en-US" w:eastAsia="zh-CN" w:bidi="ar"/>
        </w:rPr>
        <w:t xml:space="preserve"> 动感单车</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796FC017">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8</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i w:val="0"/>
          <w:color w:val="auto"/>
          <w:kern w:val="0"/>
          <w:sz w:val="24"/>
          <w:szCs w:val="24"/>
          <w:highlight w:val="none"/>
          <w:u w:val="single"/>
          <w:lang w:val="en-US" w:eastAsia="zh-CN" w:bidi="ar"/>
        </w:rPr>
        <w:t xml:space="preserve"> 直臂夹胸训练器二合一训练机</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259BD667">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9</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i w:val="0"/>
          <w:color w:val="auto"/>
          <w:kern w:val="0"/>
          <w:sz w:val="24"/>
          <w:szCs w:val="24"/>
          <w:highlight w:val="none"/>
          <w:u w:val="single"/>
          <w:lang w:val="en-US" w:eastAsia="zh-CN" w:bidi="ar"/>
        </w:rPr>
        <w:t xml:space="preserve"> 杠铃配重片</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4BE56B83">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10</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i w:val="0"/>
          <w:color w:val="auto"/>
          <w:kern w:val="0"/>
          <w:sz w:val="24"/>
          <w:szCs w:val="24"/>
          <w:highlight w:val="none"/>
          <w:u w:val="single"/>
          <w:lang w:val="en-US" w:eastAsia="zh-CN" w:bidi="ar"/>
        </w:rPr>
        <w:t xml:space="preserve"> </w:t>
      </w:r>
      <w:r>
        <w:rPr>
          <w:rFonts w:hint="eastAsia" w:cs="宋体"/>
          <w:i w:val="0"/>
          <w:color w:val="auto"/>
          <w:kern w:val="0"/>
          <w:sz w:val="24"/>
          <w:szCs w:val="24"/>
          <w:highlight w:val="none"/>
          <w:u w:val="single"/>
          <w:lang w:val="en-US" w:eastAsia="zh-CN" w:bidi="ar"/>
        </w:rPr>
        <w:t>框式深蹲+飞鸟架</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370546A6">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11.</w:t>
      </w:r>
      <w:r>
        <w:rPr>
          <w:rFonts w:hint="eastAsia" w:ascii="宋体" w:hAnsi="宋体" w:eastAsia="宋体" w:cs="宋体"/>
          <w:i w:val="0"/>
          <w:color w:val="auto"/>
          <w:kern w:val="0"/>
          <w:sz w:val="24"/>
          <w:szCs w:val="24"/>
          <w:highlight w:val="none"/>
          <w:u w:val="single"/>
          <w:lang w:val="en-US" w:eastAsia="zh-CN" w:bidi="ar"/>
        </w:rPr>
        <w:t xml:space="preserve"> 坐姿划船</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089C4AD5">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12</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i w:val="0"/>
          <w:color w:val="auto"/>
          <w:kern w:val="0"/>
          <w:sz w:val="24"/>
          <w:szCs w:val="24"/>
          <w:highlight w:val="none"/>
          <w:u w:val="single"/>
          <w:lang w:val="en-US" w:eastAsia="zh-CN" w:bidi="ar"/>
        </w:rPr>
        <w:t xml:space="preserve"> 可调节哑铃卧推凳</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547007B8">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13</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i w:val="0"/>
          <w:color w:val="auto"/>
          <w:kern w:val="0"/>
          <w:sz w:val="24"/>
          <w:szCs w:val="24"/>
          <w:highlight w:val="none"/>
          <w:u w:val="single"/>
          <w:lang w:val="en-US" w:eastAsia="zh-CN" w:bidi="ar"/>
        </w:rPr>
        <w:t xml:space="preserve"> 罗马凳</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690B3C96">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14</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i w:val="0"/>
          <w:color w:val="auto"/>
          <w:kern w:val="0"/>
          <w:sz w:val="24"/>
          <w:szCs w:val="24"/>
          <w:highlight w:val="none"/>
          <w:u w:val="single"/>
          <w:lang w:val="en-US" w:eastAsia="zh-CN" w:bidi="ar"/>
        </w:rPr>
        <w:t xml:space="preserve"> 坐姿推肩</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1A3402CE">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15</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val="en-US" w:eastAsia="zh-CN"/>
        </w:rPr>
        <w:t xml:space="preserve"> 斜登机</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154E8B60">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16</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val="en-US" w:eastAsia="zh-CN"/>
        </w:rPr>
        <w:t xml:space="preserve"> 深蹲/倒蹬一体机</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5FD6CEC2">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17</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val="en-US" w:eastAsia="zh-CN"/>
        </w:rPr>
        <w:t xml:space="preserve"> 助力单双杠</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72FF1D19">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18</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val="en-US" w:eastAsia="zh-CN"/>
        </w:rPr>
        <w:t xml:space="preserve"> T杆划船</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6F501722">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19</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val="en-US" w:eastAsia="zh-CN"/>
        </w:rPr>
        <w:t xml:space="preserve"> 腿屈伸/弯举二合一机</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71BC02DB">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20</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val="en-US" w:eastAsia="zh-CN"/>
        </w:rPr>
        <w:t xml:space="preserve"> 上斜推胸机</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239A5CC2">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21</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val="en-US" w:eastAsia="zh-CN"/>
        </w:rPr>
        <w:t xml:space="preserve"> 卧推架</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297BC6D2">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22</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val="en-US" w:eastAsia="zh-CN"/>
        </w:rPr>
        <w:t xml:space="preserve"> 固定哑铃架+哑铃套装</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49C605C4">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u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23</w:t>
      </w:r>
      <w:r>
        <w:rPr>
          <w:rFonts w:hint="eastAsia" w:ascii="宋体" w:hAnsi="宋体" w:eastAsia="宋体" w:cs="宋体"/>
          <w:color w:val="auto"/>
          <w:sz w:val="24"/>
          <w:szCs w:val="24"/>
          <w:highlight w:val="none"/>
          <w:shd w:val="clear" w:color="auto" w:fill="FFFFFF"/>
        </w:rPr>
        <w:t>.</w:t>
      </w:r>
      <w:r>
        <w:rPr>
          <w:rFonts w:hint="eastAsia" w:ascii="宋体" w:hAnsi="宋体" w:eastAsia="宋体" w:cs="宋体"/>
          <w:color w:val="auto"/>
          <w:sz w:val="24"/>
          <w:szCs w:val="24"/>
          <w:highlight w:val="none"/>
          <w:u w:val="single"/>
          <w:shd w:val="clear" w:color="auto" w:fill="FFFFFF"/>
          <w:lang w:val="en-US" w:eastAsia="zh-CN"/>
        </w:rPr>
        <w:t xml:space="preserve"> 多功能史密斯综合健身器材</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lang w:val="en-US" w:eastAsia="zh-CN"/>
        </w:rPr>
        <w:t>工业</w:t>
      </w:r>
      <w:r>
        <w:rPr>
          <w:rFonts w:hint="eastAsia" w:ascii="宋体" w:hAnsi="宋体" w:eastAsia="宋体" w:cs="宋体"/>
          <w:color w:val="auto"/>
          <w:sz w:val="24"/>
          <w:szCs w:val="24"/>
          <w:highlight w:val="none"/>
          <w:shd w:val="clear" w:color="auto" w:fill="FFFFFF"/>
        </w:rPr>
        <w:t>行业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从业人员</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人， 营业收入为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万元，资产总额为</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万元，属于</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u w:val="single"/>
          <w:shd w:val="clear" w:color="auto" w:fill="FFFFFF"/>
        </w:rPr>
        <w:t>中型企业、 小型企业、微型企业)</w:t>
      </w:r>
      <w:r>
        <w:rPr>
          <w:rFonts w:hint="eastAsia" w:ascii="宋体" w:hAnsi="宋体" w:eastAsia="宋体" w:cs="宋体"/>
          <w:color w:val="auto"/>
          <w:sz w:val="24"/>
          <w:szCs w:val="24"/>
          <w:highlight w:val="none"/>
          <w:u w:val="none"/>
          <w:shd w:val="clear" w:color="auto" w:fill="FFFFFF"/>
          <w:lang w:val="en-US" w:eastAsia="zh-CN"/>
        </w:rPr>
        <w:t>；</w:t>
      </w:r>
    </w:p>
    <w:p w14:paraId="52D04D2B">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w:t>
      </w:r>
    </w:p>
    <w:p w14:paraId="346DFC01">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left"/>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以上企业，不属于大企业的分支机构，不存在控股股东为大企业的情形，也不存在与大企业的负责人为同一人的情形。</w:t>
      </w:r>
    </w:p>
    <w:p w14:paraId="466A1EE6">
      <w:pPr>
        <w:keepNext w:val="0"/>
        <w:keepLines w:val="0"/>
        <w:pageBreakBefore w:val="0"/>
        <w:widowControl w:val="0"/>
        <w:kinsoku/>
        <w:wordWrap/>
        <w:overflowPunct/>
        <w:topLinePunct w:val="0"/>
        <w:autoSpaceDE/>
        <w:autoSpaceDN/>
        <w:bidi w:val="0"/>
        <w:adjustRightInd/>
        <w:snapToGrid/>
        <w:spacing w:line="432" w:lineRule="auto"/>
        <w:ind w:firstLine="480" w:firstLineChars="2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本企业对上述声明内容的真实性负责。如有</w:t>
      </w:r>
      <w:r>
        <w:rPr>
          <w:rFonts w:hint="eastAsia" w:cs="宋体"/>
          <w:color w:val="auto"/>
          <w:sz w:val="24"/>
          <w:szCs w:val="24"/>
          <w:highlight w:val="none"/>
          <w:shd w:val="clear" w:color="auto" w:fill="FFFFFF"/>
          <w:lang w:eastAsia="zh-CN"/>
        </w:rPr>
        <w:t>虚假</w:t>
      </w:r>
      <w:r>
        <w:rPr>
          <w:rFonts w:hint="eastAsia" w:ascii="宋体" w:hAnsi="宋体" w:eastAsia="宋体" w:cs="宋体"/>
          <w:color w:val="auto"/>
          <w:sz w:val="24"/>
          <w:szCs w:val="24"/>
          <w:highlight w:val="none"/>
          <w:shd w:val="clear" w:color="auto" w:fill="FFFFFF"/>
        </w:rPr>
        <w:t>，将依法承担相应责任。</w:t>
      </w:r>
    </w:p>
    <w:p w14:paraId="47E36D9A">
      <w:pPr>
        <w:keepNext w:val="0"/>
        <w:keepLines w:val="0"/>
        <w:pageBreakBefore w:val="0"/>
        <w:kinsoku/>
        <w:wordWrap/>
        <w:overflowPunct/>
        <w:topLinePunct w:val="0"/>
        <w:autoSpaceDE/>
        <w:autoSpaceDN/>
        <w:bidi w:val="0"/>
        <w:adjustRightInd/>
        <w:snapToGrid/>
        <w:spacing w:line="480" w:lineRule="auto"/>
        <w:ind w:left="3360" w:leftChars="0" w:hanging="3360" w:hangingChars="1400"/>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企业名称(盖章):</w:t>
      </w:r>
    </w:p>
    <w:p w14:paraId="496B86A3">
      <w:pPr>
        <w:keepNext w:val="0"/>
        <w:keepLines w:val="0"/>
        <w:pageBreakBefore w:val="0"/>
        <w:kinsoku/>
        <w:wordWrap/>
        <w:overflowPunct/>
        <w:topLinePunct w:val="0"/>
        <w:autoSpaceDE/>
        <w:autoSpaceDN/>
        <w:bidi w:val="0"/>
        <w:adjustRightInd/>
        <w:snapToGrid/>
        <w:spacing w:line="480" w:lineRule="auto"/>
        <w:ind w:left="3511" w:leftChars="1596" w:firstLine="720" w:firstLineChars="300"/>
        <w:jc w:val="both"/>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日</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期:</w:t>
      </w:r>
    </w:p>
    <w:p w14:paraId="1FC023E3">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宋体" w:hAnsi="宋体" w:eastAsia="宋体" w:cs="宋体"/>
          <w:color w:val="auto"/>
          <w:sz w:val="24"/>
          <w:szCs w:val="24"/>
          <w:highlight w:val="none"/>
          <w:u w:val="single"/>
          <w:shd w:val="clear" w:color="auto" w:fill="FFFFFF"/>
          <w:lang w:val="en-US" w:eastAsia="zh-CN"/>
        </w:rPr>
      </w:pPr>
      <w:r>
        <w:rPr>
          <w:rFonts w:hint="eastAsia" w:ascii="宋体" w:hAnsi="宋体" w:eastAsia="宋体" w:cs="宋体"/>
          <w:color w:val="auto"/>
          <w:sz w:val="24"/>
          <w:szCs w:val="24"/>
          <w:highlight w:val="none"/>
          <w:u w:val="single"/>
          <w:shd w:val="clear" w:color="auto" w:fill="FFFFFF"/>
          <w:lang w:val="en-US" w:eastAsia="zh-CN"/>
        </w:rPr>
        <w:t xml:space="preserve">                   </w:t>
      </w:r>
    </w:p>
    <w:p w14:paraId="250693B8">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auto"/>
          <w:sz w:val="18"/>
          <w:szCs w:val="18"/>
          <w:highlight w:val="none"/>
          <w:shd w:val="clear" w:color="auto" w:fill="FFFFFF"/>
        </w:rPr>
      </w:pPr>
      <w:r>
        <w:rPr>
          <w:rFonts w:hint="eastAsia" w:ascii="宋体" w:hAnsi="宋体" w:eastAsia="宋体" w:cs="宋体"/>
          <w:color w:val="auto"/>
          <w:sz w:val="18"/>
          <w:szCs w:val="18"/>
          <w:highlight w:val="none"/>
          <w:shd w:val="clear" w:color="auto" w:fill="FFFFFF"/>
          <w:vertAlign w:val="superscript"/>
          <w:lang w:val="en-US" w:eastAsia="zh-CN"/>
        </w:rPr>
        <w:t>1</w:t>
      </w:r>
      <w:r>
        <w:rPr>
          <w:rFonts w:hint="eastAsia" w:ascii="宋体" w:hAnsi="宋体" w:eastAsia="宋体" w:cs="宋体"/>
          <w:color w:val="auto"/>
          <w:sz w:val="18"/>
          <w:szCs w:val="18"/>
          <w:highlight w:val="none"/>
          <w:shd w:val="clear" w:color="auto" w:fill="FFFFFF"/>
        </w:rPr>
        <w:t>从业人员、营业收入、资产总额填报上一年度数据，无上</w:t>
      </w:r>
      <w:r>
        <w:rPr>
          <w:rFonts w:hint="eastAsia" w:ascii="宋体" w:hAnsi="宋体" w:eastAsia="宋体" w:cs="宋体"/>
          <w:color w:val="auto"/>
          <w:sz w:val="18"/>
          <w:szCs w:val="18"/>
          <w:highlight w:val="none"/>
          <w:shd w:val="clear" w:color="auto" w:fill="FFFFFF"/>
          <w:lang w:eastAsia="zh-CN"/>
        </w:rPr>
        <w:t>一</w:t>
      </w:r>
      <w:r>
        <w:rPr>
          <w:rFonts w:hint="eastAsia" w:ascii="宋体" w:hAnsi="宋体" w:eastAsia="宋体" w:cs="宋体"/>
          <w:color w:val="auto"/>
          <w:sz w:val="18"/>
          <w:szCs w:val="18"/>
          <w:highlight w:val="none"/>
          <w:shd w:val="clear" w:color="auto" w:fill="FFFFFF"/>
        </w:rPr>
        <w:t>年度数据的新成立企业可不填报。</w:t>
      </w:r>
    </w:p>
    <w:p w14:paraId="2C0A263B">
      <w:pPr>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br w:type="page"/>
      </w:r>
    </w:p>
    <w:p w14:paraId="2F36A20C">
      <w:pPr>
        <w:spacing w:line="480" w:lineRule="auto"/>
        <w:jc w:val="center"/>
        <w:rPr>
          <w:rFonts w:hint="eastAsia" w:ascii="宋体" w:hAnsi="宋体"/>
          <w:b/>
          <w:color w:val="auto"/>
          <w:spacing w:val="6"/>
          <w:sz w:val="30"/>
          <w:szCs w:val="30"/>
          <w:highlight w:val="none"/>
        </w:rPr>
      </w:pPr>
      <w:r>
        <w:rPr>
          <w:rFonts w:hint="eastAsia" w:ascii="宋体" w:hAnsi="宋体" w:cs="宋体"/>
          <w:b/>
          <w:bCs/>
          <w:color w:val="auto"/>
          <w:sz w:val="24"/>
          <w:szCs w:val="24"/>
          <w:highlight w:val="none"/>
          <w:shd w:val="clear" w:color="auto" w:fill="FFFFFF"/>
        </w:rPr>
        <w:t>残疾人福利性单位声明函格式</w:t>
      </w:r>
    </w:p>
    <w:p w14:paraId="66A4286F">
      <w:pPr>
        <w:spacing w:line="588" w:lineRule="exact"/>
        <w:ind w:firstLine="504" w:firstLineChars="20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C2E5FC">
      <w:pPr>
        <w:spacing w:line="588" w:lineRule="exact"/>
        <w:ind w:firstLine="504" w:firstLineChars="200"/>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本单位对上述声明的真实性负责。如有虚假，将依法承担相应责任。</w:t>
      </w:r>
    </w:p>
    <w:p w14:paraId="7A7DB210">
      <w:pPr>
        <w:spacing w:line="588" w:lineRule="exact"/>
        <w:ind w:firstLine="504" w:firstLineChars="200"/>
        <w:rPr>
          <w:rFonts w:hint="eastAsia" w:ascii="宋体" w:hAnsi="宋体" w:cs="宋体"/>
          <w:color w:val="auto"/>
          <w:spacing w:val="6"/>
          <w:sz w:val="24"/>
          <w:szCs w:val="24"/>
          <w:highlight w:val="none"/>
        </w:rPr>
      </w:pPr>
    </w:p>
    <w:p w14:paraId="43F95418">
      <w:pPr>
        <w:spacing w:line="588" w:lineRule="exact"/>
        <w:ind w:firstLine="504" w:firstLineChars="200"/>
        <w:rPr>
          <w:rFonts w:hint="eastAsia" w:ascii="宋体" w:hAnsi="宋体" w:cs="宋体"/>
          <w:color w:val="auto"/>
          <w:spacing w:val="6"/>
          <w:sz w:val="24"/>
          <w:szCs w:val="24"/>
          <w:highlight w:val="none"/>
        </w:rPr>
      </w:pPr>
    </w:p>
    <w:p w14:paraId="56E59158">
      <w:pPr>
        <w:tabs>
          <w:tab w:val="left" w:pos="4860"/>
        </w:tabs>
        <w:spacing w:line="588" w:lineRule="exact"/>
        <w:ind w:right="1560" w:firstLine="504" w:firstLineChars="200"/>
        <w:jc w:val="center"/>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单位名称（盖章）：</w:t>
      </w:r>
    </w:p>
    <w:p w14:paraId="4CDFB0B4">
      <w:pPr>
        <w:tabs>
          <w:tab w:val="left" w:pos="4860"/>
        </w:tabs>
        <w:spacing w:line="588" w:lineRule="exact"/>
        <w:ind w:right="1560" w:firstLine="504" w:firstLineChars="200"/>
        <w:jc w:val="center"/>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日  期：</w:t>
      </w:r>
    </w:p>
    <w:p w14:paraId="430EF498">
      <w:pPr>
        <w:tabs>
          <w:tab w:val="left" w:pos="4860"/>
        </w:tabs>
        <w:spacing w:line="588" w:lineRule="exact"/>
        <w:ind w:right="1560"/>
        <w:jc w:val="both"/>
        <w:rPr>
          <w:rFonts w:hint="eastAsia" w:ascii="宋体" w:hAnsi="宋体" w:cs="宋体"/>
          <w:color w:val="auto"/>
          <w:spacing w:val="6"/>
          <w:sz w:val="24"/>
          <w:szCs w:val="24"/>
          <w:highlight w:val="none"/>
        </w:rPr>
      </w:pPr>
    </w:p>
    <w:p w14:paraId="34F560D6">
      <w:pPr>
        <w:spacing w:line="480" w:lineRule="auto"/>
        <w:jc w:val="center"/>
        <w:rPr>
          <w:rFonts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br w:type="page"/>
      </w:r>
      <w:r>
        <w:rPr>
          <w:rFonts w:hint="eastAsia" w:ascii="宋体" w:hAnsi="宋体" w:cs="宋体"/>
          <w:b/>
          <w:bCs/>
          <w:color w:val="auto"/>
          <w:sz w:val="24"/>
          <w:szCs w:val="24"/>
          <w:highlight w:val="none"/>
          <w:shd w:val="clear" w:color="auto" w:fill="FFFFFF"/>
        </w:rPr>
        <w:t>监狱企业证明文件格式</w:t>
      </w:r>
    </w:p>
    <w:p w14:paraId="75806A83">
      <w:pPr>
        <w:spacing w:line="48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36579DC">
      <w:pPr>
        <w:spacing w:line="48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监狱企业参加政府采购活动时，应当提供由省级以上监狱管理局、戒毒管理局（含新疆生产建设兵团）出具的属于监狱企业的证明文件。</w:t>
      </w:r>
    </w:p>
    <w:p w14:paraId="634E258D">
      <w:pPr>
        <w:spacing w:line="48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6512C0EF">
      <w:pPr>
        <w:pStyle w:val="9"/>
        <w:rPr>
          <w:rFonts w:hint="eastAsia"/>
          <w:color w:val="auto"/>
          <w:highlight w:val="none"/>
        </w:rPr>
      </w:pPr>
    </w:p>
    <w:p w14:paraId="6655DC32">
      <w:pPr>
        <w:spacing w:line="480" w:lineRule="auto"/>
        <w:rPr>
          <w:rFonts w:hint="eastAsia" w:ascii="宋体" w:hAnsi="宋体" w:cs="宋体"/>
          <w:color w:val="auto"/>
          <w:sz w:val="18"/>
          <w:szCs w:val="18"/>
          <w:highlight w:val="none"/>
          <w:shd w:val="clear" w:color="auto" w:fill="FFFFFF"/>
        </w:rPr>
      </w:pPr>
      <w:r>
        <w:rPr>
          <w:rFonts w:hint="eastAsia" w:ascii="宋体" w:hAnsi="宋体"/>
          <w:color w:val="auto"/>
          <w:highlight w:val="none"/>
        </w:rPr>
        <w:t>注：符合条件的监狱企业在参加政府采购活动时，应当按《财政部 司法部关于政府采购支持监狱企业发展有关问题的通知》（财</w:t>
      </w:r>
      <w:r>
        <w:rPr>
          <w:rFonts w:hint="eastAsia" w:ascii="宋体" w:hAnsi="宋体" w:cs="宋体"/>
          <w:color w:val="auto"/>
          <w:highlight w:val="none"/>
        </w:rPr>
        <w:t>库[2014]68 号</w:t>
      </w:r>
      <w:r>
        <w:rPr>
          <w:rFonts w:hint="eastAsia" w:ascii="宋体" w:hAnsi="宋体"/>
          <w:color w:val="auto"/>
          <w:highlight w:val="none"/>
        </w:rPr>
        <w:t>）提供规定的《监狱企业证明文件》，并对证明文件的真实性负责。</w:t>
      </w:r>
    </w:p>
    <w:p w14:paraId="7621E3D2">
      <w:pPr>
        <w:rPr>
          <w:rStyle w:val="34"/>
          <w:rFonts w:hint="eastAsia" w:ascii="宋体" w:hAnsi="宋体" w:eastAsia="宋体" w:cs="宋体"/>
          <w:i w:val="0"/>
          <w:iCs w:val="0"/>
          <w:caps w:val="0"/>
          <w:color w:val="auto"/>
          <w:spacing w:val="0"/>
          <w:sz w:val="24"/>
          <w:szCs w:val="24"/>
          <w:highlight w:val="none"/>
          <w:u w:val="none"/>
          <w:shd w:val="clear" w:color="auto" w:fill="FFFFFF"/>
          <w:vertAlign w:val="baseline"/>
        </w:rPr>
      </w:pPr>
    </w:p>
    <w:p w14:paraId="299AA275">
      <w:pPr>
        <w:rPr>
          <w:rStyle w:val="34"/>
          <w:rFonts w:hint="eastAsia" w:ascii="宋体" w:hAnsi="宋体" w:eastAsia="宋体" w:cs="宋体"/>
          <w:i w:val="0"/>
          <w:iCs w:val="0"/>
          <w:caps w:val="0"/>
          <w:color w:val="auto"/>
          <w:spacing w:val="0"/>
          <w:sz w:val="24"/>
          <w:szCs w:val="24"/>
          <w:highlight w:val="none"/>
          <w:u w:val="none"/>
          <w:shd w:val="clear" w:color="auto" w:fill="FFFFFF"/>
          <w:vertAlign w:val="baseline"/>
        </w:rPr>
      </w:pPr>
      <w:r>
        <w:rPr>
          <w:rStyle w:val="34"/>
          <w:rFonts w:hint="eastAsia" w:ascii="宋体" w:hAnsi="宋体" w:eastAsia="宋体" w:cs="宋体"/>
          <w:i w:val="0"/>
          <w:iCs w:val="0"/>
          <w:caps w:val="0"/>
          <w:color w:val="auto"/>
          <w:spacing w:val="0"/>
          <w:sz w:val="24"/>
          <w:szCs w:val="24"/>
          <w:highlight w:val="none"/>
          <w:u w:val="none"/>
          <w:shd w:val="clear" w:color="auto" w:fill="FFFFFF"/>
          <w:vertAlign w:val="baseline"/>
        </w:rPr>
        <w:br w:type="page"/>
      </w:r>
    </w:p>
    <w:p w14:paraId="2D0DA795">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auto"/>
          <w:sz w:val="24"/>
          <w:szCs w:val="24"/>
          <w:highlight w:val="none"/>
        </w:rPr>
      </w:pPr>
      <w:r>
        <w:rPr>
          <w:rStyle w:val="34"/>
          <w:rFonts w:hint="eastAsia" w:ascii="宋体" w:hAnsi="宋体" w:eastAsia="宋体" w:cs="宋体"/>
          <w:i w:val="0"/>
          <w:iCs w:val="0"/>
          <w:caps w:val="0"/>
          <w:color w:val="auto"/>
          <w:spacing w:val="0"/>
          <w:sz w:val="24"/>
          <w:szCs w:val="24"/>
          <w:highlight w:val="none"/>
          <w:u w:val="none"/>
          <w:shd w:val="clear" w:color="auto" w:fill="FFFFFF"/>
          <w:vertAlign w:val="baseline"/>
        </w:rPr>
        <w:t>关于符合本国产品标准的声明函</w:t>
      </w:r>
    </w:p>
    <w:p w14:paraId="458F1B78">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459C2C54">
      <w:pPr>
        <w:pStyle w:val="2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293" w:leftChars="133" w:right="0" w:rightChars="0" w:firstLine="240" w:firstLineChars="100"/>
        <w:jc w:val="both"/>
        <w:textAlignment w:val="baseline"/>
        <w:rPr>
          <w:rFonts w:hint="eastAsia" w:ascii="宋体" w:hAnsi="宋体" w:eastAsia="宋体" w:cs="宋体"/>
          <w:color w:val="auto"/>
          <w:sz w:val="24"/>
          <w:szCs w:val="24"/>
          <w:highlight w:val="none"/>
        </w:rPr>
      </w:pP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1.</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（产品名称1）</w:t>
      </w:r>
      <w:r>
        <w:rPr>
          <w:rStyle w:val="36"/>
          <w:rFonts w:hint="eastAsia" w:ascii="宋体" w:hAnsi="宋体" w:eastAsia="宋体" w:cs="宋体"/>
          <w:caps w:val="0"/>
          <w:color w:val="auto"/>
          <w:spacing w:val="0"/>
          <w:sz w:val="24"/>
          <w:szCs w:val="24"/>
          <w:highlight w:val="none"/>
          <w:shd w:val="clear" w:color="auto" w:fill="FFFFFF"/>
          <w:vertAlign w:val="superscript"/>
        </w:rPr>
        <w:t>1</w:t>
      </w:r>
      <w:r>
        <w:rPr>
          <w:rFonts w:hint="eastAsia" w:ascii="宋体" w:hAnsi="宋体" w:eastAsia="宋体" w:cs="宋体"/>
          <w:i w:val="0"/>
          <w:iCs w:val="0"/>
          <w:caps w:val="0"/>
          <w:color w:val="auto"/>
          <w:spacing w:val="0"/>
          <w:sz w:val="24"/>
          <w:szCs w:val="24"/>
          <w:highlight w:val="none"/>
          <w:u w:val="none"/>
          <w:shd w:val="clear" w:color="auto" w:fill="FFFFFF"/>
          <w:vertAlign w:val="baseline"/>
        </w:rPr>
        <w:t>，生产厂为</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（厂名）</w:t>
      </w:r>
      <w:r>
        <w:rPr>
          <w:rStyle w:val="36"/>
          <w:rFonts w:hint="eastAsia" w:ascii="宋体" w:hAnsi="宋体" w:eastAsia="宋体" w:cs="宋体"/>
          <w:caps w:val="0"/>
          <w:color w:val="auto"/>
          <w:spacing w:val="0"/>
          <w:sz w:val="24"/>
          <w:szCs w:val="24"/>
          <w:highlight w:val="none"/>
          <w:shd w:val="clear" w:color="auto" w:fill="FFFFFF"/>
          <w:vertAlign w:val="superscript"/>
        </w:rPr>
        <w:t>2</w:t>
      </w:r>
      <w:r>
        <w:rPr>
          <w:rFonts w:hint="eastAsia" w:ascii="宋体" w:hAnsi="宋体" w:eastAsia="宋体" w:cs="宋体"/>
          <w:i w:val="0"/>
          <w:iCs w:val="0"/>
          <w:caps w:val="0"/>
          <w:color w:val="auto"/>
          <w:spacing w:val="0"/>
          <w:sz w:val="24"/>
          <w:szCs w:val="24"/>
          <w:highlight w:val="none"/>
          <w:u w:val="none"/>
          <w:shd w:val="clear" w:color="auto" w:fill="FFFFFF"/>
          <w:vertAlign w:val="baseline"/>
        </w:rPr>
        <w:t>，厂址为</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（生产厂址）</w:t>
      </w:r>
      <w:r>
        <w:rPr>
          <w:rFonts w:hint="eastAsia" w:ascii="宋体" w:hAnsi="宋体" w:eastAsia="宋体" w:cs="宋体"/>
          <w:i w:val="0"/>
          <w:iCs w:val="0"/>
          <w:caps w:val="0"/>
          <w:color w:val="auto"/>
          <w:spacing w:val="0"/>
          <w:sz w:val="24"/>
          <w:szCs w:val="24"/>
          <w:highlight w:val="none"/>
          <w:u w:val="none"/>
          <w:shd w:val="clear" w:color="auto" w:fill="FFFFFF"/>
          <w:vertAlign w:val="baseline"/>
        </w:rPr>
        <w:t>。</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（产品名称1）</w:t>
      </w:r>
      <w:r>
        <w:rPr>
          <w:rFonts w:hint="eastAsia" w:ascii="宋体" w:hAnsi="宋体" w:eastAsia="宋体" w:cs="宋体"/>
          <w:i w:val="0"/>
          <w:iCs w:val="0"/>
          <w:caps w:val="0"/>
          <w:color w:val="auto"/>
          <w:spacing w:val="0"/>
          <w:sz w:val="24"/>
          <w:szCs w:val="24"/>
          <w:highlight w:val="none"/>
          <w:u w:val="none"/>
          <w:shd w:val="clear" w:color="auto" w:fill="FFFFFF"/>
          <w:vertAlign w:val="baseline"/>
        </w:rPr>
        <w:t>的中国境内生产的组件成本占比≥</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（规定比例）</w:t>
      </w:r>
      <w:r>
        <w:rPr>
          <w:rStyle w:val="36"/>
          <w:rFonts w:hint="eastAsia" w:ascii="宋体" w:hAnsi="宋体" w:eastAsia="宋体" w:cs="宋体"/>
          <w:caps w:val="0"/>
          <w:color w:val="auto"/>
          <w:spacing w:val="0"/>
          <w:sz w:val="24"/>
          <w:szCs w:val="24"/>
          <w:highlight w:val="none"/>
          <w:shd w:val="clear" w:color="auto" w:fill="FFFFFF"/>
          <w:vertAlign w:val="superscript"/>
        </w:rPr>
        <w:t>3</w:t>
      </w:r>
      <w:r>
        <w:rPr>
          <w:rFonts w:hint="eastAsia" w:ascii="宋体" w:hAnsi="宋体" w:eastAsia="宋体" w:cs="宋体"/>
          <w:i w:val="0"/>
          <w:iCs w:val="0"/>
          <w:caps w:val="0"/>
          <w:color w:val="auto"/>
          <w:spacing w:val="0"/>
          <w:sz w:val="24"/>
          <w:szCs w:val="24"/>
          <w:highlight w:val="none"/>
          <w:u w:val="none"/>
          <w:shd w:val="clear" w:color="auto" w:fill="FFFFFF"/>
          <w:vertAlign w:val="baseline"/>
        </w:rPr>
        <w:t>。</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（产品名称1）</w:t>
      </w:r>
      <w:r>
        <w:rPr>
          <w:rFonts w:hint="eastAsia" w:ascii="宋体" w:hAnsi="宋体" w:eastAsia="宋体" w:cs="宋体"/>
          <w:i w:val="0"/>
          <w:iCs w:val="0"/>
          <w:caps w:val="0"/>
          <w:color w:val="auto"/>
          <w:spacing w:val="0"/>
          <w:sz w:val="24"/>
          <w:szCs w:val="24"/>
          <w:highlight w:val="none"/>
          <w:u w:val="none"/>
          <w:shd w:val="clear" w:color="auto" w:fill="FFFFFF"/>
          <w:vertAlign w:val="baseline"/>
        </w:rPr>
        <w:t>的</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（关键组件）</w:t>
      </w:r>
      <w:r>
        <w:rPr>
          <w:rStyle w:val="36"/>
          <w:rFonts w:hint="eastAsia" w:ascii="宋体" w:hAnsi="宋体" w:eastAsia="宋体" w:cs="宋体"/>
          <w:caps w:val="0"/>
          <w:color w:val="auto"/>
          <w:spacing w:val="0"/>
          <w:sz w:val="24"/>
          <w:szCs w:val="24"/>
          <w:highlight w:val="none"/>
          <w:shd w:val="clear" w:color="auto" w:fill="FFFFFF"/>
          <w:vertAlign w:val="superscript"/>
        </w:rPr>
        <w:t>4</w:t>
      </w:r>
      <w:r>
        <w:rPr>
          <w:rFonts w:hint="eastAsia" w:ascii="宋体" w:hAnsi="宋体" w:eastAsia="宋体" w:cs="宋体"/>
          <w:i w:val="0"/>
          <w:iCs w:val="0"/>
          <w:caps w:val="0"/>
          <w:color w:val="auto"/>
          <w:spacing w:val="0"/>
          <w:sz w:val="24"/>
          <w:szCs w:val="24"/>
          <w:highlight w:val="none"/>
          <w:u w:val="none"/>
          <w:shd w:val="clear" w:color="auto" w:fill="FFFFFF"/>
          <w:vertAlign w:val="baseline"/>
        </w:rPr>
        <w:t>在中国境内生产。</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（产品名称1）</w:t>
      </w:r>
      <w:r>
        <w:rPr>
          <w:rFonts w:hint="eastAsia" w:ascii="宋体" w:hAnsi="宋体" w:eastAsia="宋体" w:cs="宋体"/>
          <w:i w:val="0"/>
          <w:iCs w:val="0"/>
          <w:caps w:val="0"/>
          <w:color w:val="auto"/>
          <w:spacing w:val="0"/>
          <w:sz w:val="24"/>
          <w:szCs w:val="24"/>
          <w:highlight w:val="none"/>
          <w:u w:val="none"/>
          <w:shd w:val="clear" w:color="auto" w:fill="FFFFFF"/>
          <w:vertAlign w:val="baseline"/>
        </w:rPr>
        <w:t>的</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（关键工序）</w:t>
      </w:r>
      <w:r>
        <w:rPr>
          <w:rStyle w:val="36"/>
          <w:rFonts w:hint="eastAsia" w:ascii="宋体" w:hAnsi="宋体" w:eastAsia="宋体" w:cs="宋体"/>
          <w:caps w:val="0"/>
          <w:color w:val="auto"/>
          <w:spacing w:val="0"/>
          <w:sz w:val="24"/>
          <w:szCs w:val="24"/>
          <w:highlight w:val="none"/>
          <w:shd w:val="clear" w:color="auto" w:fill="FFFFFF"/>
          <w:vertAlign w:val="superscript"/>
        </w:rPr>
        <w:t>5</w:t>
      </w:r>
      <w:r>
        <w:rPr>
          <w:rFonts w:hint="eastAsia" w:ascii="宋体" w:hAnsi="宋体" w:eastAsia="宋体" w:cs="宋体"/>
          <w:i w:val="0"/>
          <w:iCs w:val="0"/>
          <w:caps w:val="0"/>
          <w:color w:val="auto"/>
          <w:spacing w:val="0"/>
          <w:sz w:val="24"/>
          <w:szCs w:val="24"/>
          <w:highlight w:val="none"/>
          <w:u w:val="none"/>
          <w:shd w:val="clear" w:color="auto" w:fill="FFFFFF"/>
          <w:vertAlign w:val="baseline"/>
        </w:rPr>
        <w:t>在中国境内完成。</w:t>
      </w:r>
    </w:p>
    <w:p w14:paraId="15DA0FC1">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righ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2.</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（产品名称2）</w:t>
      </w:r>
      <w:r>
        <w:rPr>
          <w:rFonts w:hint="eastAsia" w:ascii="宋体" w:hAnsi="宋体" w:eastAsia="宋体" w:cs="宋体"/>
          <w:i w:val="0"/>
          <w:iCs w:val="0"/>
          <w:caps w:val="0"/>
          <w:color w:val="auto"/>
          <w:spacing w:val="0"/>
          <w:sz w:val="24"/>
          <w:szCs w:val="24"/>
          <w:highlight w:val="none"/>
          <w:u w:val="none"/>
          <w:shd w:val="clear" w:color="auto" w:fill="FFFFFF"/>
          <w:vertAlign w:val="baseline"/>
        </w:rPr>
        <w:t>，生产厂为</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（厂名）</w:t>
      </w:r>
      <w:r>
        <w:rPr>
          <w:rFonts w:hint="eastAsia" w:ascii="宋体" w:hAnsi="宋体" w:eastAsia="宋体" w:cs="宋体"/>
          <w:i w:val="0"/>
          <w:iCs w:val="0"/>
          <w:caps w:val="0"/>
          <w:color w:val="auto"/>
          <w:spacing w:val="0"/>
          <w:sz w:val="24"/>
          <w:szCs w:val="24"/>
          <w:highlight w:val="none"/>
          <w:u w:val="none"/>
          <w:shd w:val="clear" w:color="auto" w:fill="FFFFFF"/>
          <w:vertAlign w:val="baseline"/>
        </w:rPr>
        <w:t>，厂址为</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（生产厂址）</w:t>
      </w:r>
      <w:r>
        <w:rPr>
          <w:rFonts w:hint="eastAsia" w:ascii="宋体" w:hAnsi="宋体" w:eastAsia="宋体" w:cs="宋体"/>
          <w:i w:val="0"/>
          <w:iCs w:val="0"/>
          <w:caps w:val="0"/>
          <w:color w:val="auto"/>
          <w:spacing w:val="0"/>
          <w:sz w:val="24"/>
          <w:szCs w:val="24"/>
          <w:highlight w:val="none"/>
          <w:u w:val="none"/>
          <w:shd w:val="clear" w:color="auto" w:fill="FFFFFF"/>
          <w:vertAlign w:val="baseline"/>
        </w:rPr>
        <w:t>。</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（产品名称2）</w:t>
      </w:r>
      <w:r>
        <w:rPr>
          <w:rFonts w:hint="eastAsia" w:ascii="宋体" w:hAnsi="宋体" w:eastAsia="宋体" w:cs="宋体"/>
          <w:i w:val="0"/>
          <w:iCs w:val="0"/>
          <w:caps w:val="0"/>
          <w:color w:val="auto"/>
          <w:spacing w:val="0"/>
          <w:sz w:val="24"/>
          <w:szCs w:val="24"/>
          <w:highlight w:val="none"/>
          <w:u w:val="none"/>
          <w:shd w:val="clear" w:color="auto" w:fill="FFFFFF"/>
          <w:vertAlign w:val="baseline"/>
        </w:rPr>
        <w:t>的中国境内生产的组件成本占比≥</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（规定比例）</w:t>
      </w:r>
      <w:r>
        <w:rPr>
          <w:rFonts w:hint="eastAsia" w:ascii="宋体" w:hAnsi="宋体" w:eastAsia="宋体" w:cs="宋体"/>
          <w:i w:val="0"/>
          <w:iCs w:val="0"/>
          <w:caps w:val="0"/>
          <w:color w:val="auto"/>
          <w:spacing w:val="0"/>
          <w:sz w:val="24"/>
          <w:szCs w:val="24"/>
          <w:highlight w:val="none"/>
          <w:u w:val="none"/>
          <w:shd w:val="clear" w:color="auto" w:fill="FFFFFF"/>
          <w:vertAlign w:val="baseline"/>
        </w:rPr>
        <w:t>。</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（产品名称2）</w:t>
      </w:r>
      <w:r>
        <w:rPr>
          <w:rFonts w:hint="eastAsia" w:ascii="宋体" w:hAnsi="宋体" w:eastAsia="宋体" w:cs="宋体"/>
          <w:i w:val="0"/>
          <w:iCs w:val="0"/>
          <w:caps w:val="0"/>
          <w:color w:val="auto"/>
          <w:spacing w:val="0"/>
          <w:sz w:val="24"/>
          <w:szCs w:val="24"/>
          <w:highlight w:val="none"/>
          <w:u w:val="none"/>
          <w:shd w:val="clear" w:color="auto" w:fill="FFFFFF"/>
          <w:vertAlign w:val="baseline"/>
        </w:rPr>
        <w:t>的</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（关键组件）</w:t>
      </w:r>
      <w:r>
        <w:rPr>
          <w:rFonts w:hint="eastAsia" w:ascii="宋体" w:hAnsi="宋体" w:eastAsia="宋体" w:cs="宋体"/>
          <w:i w:val="0"/>
          <w:iCs w:val="0"/>
          <w:caps w:val="0"/>
          <w:color w:val="auto"/>
          <w:spacing w:val="0"/>
          <w:sz w:val="24"/>
          <w:szCs w:val="24"/>
          <w:highlight w:val="none"/>
          <w:u w:val="none"/>
          <w:shd w:val="clear" w:color="auto" w:fill="FFFFFF"/>
          <w:vertAlign w:val="baseline"/>
        </w:rPr>
        <w:t>在中国境内生产。</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（产品名称2）</w:t>
      </w:r>
      <w:r>
        <w:rPr>
          <w:rFonts w:hint="eastAsia" w:ascii="宋体" w:hAnsi="宋体" w:eastAsia="宋体" w:cs="宋体"/>
          <w:i w:val="0"/>
          <w:iCs w:val="0"/>
          <w:caps w:val="0"/>
          <w:color w:val="auto"/>
          <w:spacing w:val="0"/>
          <w:sz w:val="24"/>
          <w:szCs w:val="24"/>
          <w:highlight w:val="none"/>
          <w:u w:val="none"/>
          <w:shd w:val="clear" w:color="auto" w:fill="FFFFFF"/>
          <w:vertAlign w:val="baseline"/>
        </w:rPr>
        <w:t>的</w:t>
      </w:r>
      <w:r>
        <w:rPr>
          <w:rStyle w:val="36"/>
          <w:rFonts w:hint="eastAsia" w:ascii="宋体" w:hAnsi="宋体" w:eastAsia="宋体" w:cs="宋体"/>
          <w:i w:val="0"/>
          <w:iCs w:val="0"/>
          <w:caps w:val="0"/>
          <w:color w:val="auto"/>
          <w:spacing w:val="0"/>
          <w:sz w:val="24"/>
          <w:szCs w:val="24"/>
          <w:highlight w:val="none"/>
          <w:u w:val="none"/>
          <w:shd w:val="clear" w:color="auto" w:fill="FFFFFF"/>
          <w:vertAlign w:val="baseline"/>
        </w:rPr>
        <w:t>（关键工序）</w:t>
      </w:r>
      <w:r>
        <w:rPr>
          <w:rFonts w:hint="eastAsia" w:ascii="宋体" w:hAnsi="宋体" w:eastAsia="宋体" w:cs="宋体"/>
          <w:i w:val="0"/>
          <w:iCs w:val="0"/>
          <w:caps w:val="0"/>
          <w:color w:val="auto"/>
          <w:spacing w:val="0"/>
          <w:sz w:val="24"/>
          <w:szCs w:val="24"/>
          <w:highlight w:val="none"/>
          <w:u w:val="none"/>
          <w:shd w:val="clear" w:color="auto" w:fill="FFFFFF"/>
          <w:vertAlign w:val="baseline"/>
        </w:rPr>
        <w:t>在中国境内完成。</w:t>
      </w:r>
    </w:p>
    <w:p w14:paraId="3F9EB5D9">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righ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w:t>
      </w:r>
    </w:p>
    <w:p w14:paraId="6189BC70">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righ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本公司（单位）对上述声明内容的真实性负责。如有虚假，愿承担相应法律责任。</w:t>
      </w:r>
    </w:p>
    <w:p w14:paraId="05F78938">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0"/>
        <w:jc w:val="left"/>
        <w:textAlignment w:val="baseline"/>
        <w:rPr>
          <w:rFonts w:hint="eastAsia" w:ascii="宋体" w:hAnsi="宋体" w:eastAsia="宋体" w:cs="宋体"/>
          <w:i w:val="0"/>
          <w:iCs w:val="0"/>
          <w:caps w:val="0"/>
          <w:color w:val="auto"/>
          <w:spacing w:val="0"/>
          <w:sz w:val="24"/>
          <w:szCs w:val="24"/>
          <w:highlight w:val="none"/>
          <w:u w:val="none"/>
          <w:shd w:val="clear" w:color="auto" w:fill="FFFFFF"/>
          <w:vertAlign w:val="baseline"/>
        </w:rPr>
      </w:pPr>
    </w:p>
    <w:p w14:paraId="66ACFB8F">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0"/>
        <w:jc w:val="left"/>
        <w:textAlignment w:val="baseline"/>
        <w:rPr>
          <w:rFonts w:hint="eastAsia" w:ascii="宋体" w:hAnsi="宋体" w:eastAsia="宋体" w:cs="宋体"/>
          <w:i w:val="0"/>
          <w:iCs w:val="0"/>
          <w:caps w:val="0"/>
          <w:color w:val="auto"/>
          <w:spacing w:val="0"/>
          <w:sz w:val="24"/>
          <w:szCs w:val="24"/>
          <w:highlight w:val="none"/>
          <w:u w:val="none"/>
          <w:shd w:val="clear" w:color="auto" w:fill="FFFFFF"/>
          <w:vertAlign w:val="baseline"/>
        </w:rPr>
      </w:pPr>
    </w:p>
    <w:p w14:paraId="6FFB54AF">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right="0" w:firstLine="0"/>
        <w:jc w:val="center"/>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公司（单位）名称（盖章）：</w:t>
      </w:r>
    </w:p>
    <w:p w14:paraId="6CD14805">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rightChars="0" w:firstLine="0" w:firstLineChars="0"/>
        <w:jc w:val="center"/>
        <w:textAlignment w:val="baseline"/>
        <w:rPr>
          <w:rFonts w:hint="eastAsia" w:ascii="宋体" w:hAnsi="宋体" w:eastAsia="宋体" w:cs="宋体"/>
          <w:i w:val="0"/>
          <w:iCs w:val="0"/>
          <w:caps w:val="0"/>
          <w:color w:val="auto"/>
          <w:spacing w:val="0"/>
          <w:sz w:val="24"/>
          <w:szCs w:val="24"/>
          <w:highlight w:val="none"/>
          <w:u w:val="none"/>
          <w:shd w:val="clear" w:color="auto" w:fill="FFFFFF"/>
          <w:vertAlign w:val="baseli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日期：</w:t>
      </w: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u w:val="none"/>
          <w:shd w:val="clear" w:color="auto" w:fill="FFFFFF"/>
          <w:vertAlign w:val="baseline"/>
        </w:rPr>
        <w:t>年</w:t>
      </w: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u w:val="none"/>
          <w:shd w:val="clear" w:color="auto" w:fill="FFFFFF"/>
          <w:vertAlign w:val="baseline"/>
        </w:rPr>
        <w:t>月</w:t>
      </w: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highlight w:val="none"/>
          <w:u w:val="none"/>
          <w:shd w:val="clear" w:color="auto" w:fill="FFFFFF"/>
          <w:vertAlign w:val="baseline"/>
        </w:rPr>
        <w:t>日</w:t>
      </w:r>
    </w:p>
    <w:p w14:paraId="0F81C7DD">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firstLine="0"/>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__________________</w:t>
      </w:r>
    </w:p>
    <w:p w14:paraId="075D3361">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1.产品如有型号，请在“产品名称”栏一并填写。</w:t>
      </w:r>
    </w:p>
    <w:p w14:paraId="451BE832">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u w:val="none"/>
          <w:shd w:val="clear" w:color="auto" w:fill="FFFFFF"/>
          <w:vertAlign w:val="baseline"/>
        </w:rPr>
        <w:t>2.生产厂名与厂址应与生产厂营业执照载明的相关信息保持一致。</w:t>
      </w:r>
    </w:p>
    <w:p w14:paraId="3B6CC86C">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i w:val="0"/>
          <w:iCs w:val="0"/>
          <w:caps w:val="0"/>
          <w:color w:val="auto"/>
          <w:spacing w:val="0"/>
          <w:sz w:val="24"/>
          <w:szCs w:val="24"/>
          <w:highlight w:val="none"/>
          <w:u w:val="none"/>
          <w:shd w:val="clear" w:color="auto" w:fill="FFFFFF"/>
          <w:vertAlign w:val="baseline"/>
        </w:rPr>
        <w:t>3.该产品的中国境内生产的组件成本占比相关要求实施前，“规定比例”栏可不填，下同。</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t>（</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rPr>
        <w:t>本项目</w:t>
      </w:r>
      <w:r>
        <w:rPr>
          <w:rFonts w:hint="eastAsia" w:ascii="宋体" w:hAnsi="宋体" w:eastAsia="宋体" w:cs="宋体"/>
          <w:b/>
          <w:bCs/>
          <w:i w:val="0"/>
          <w:iCs w:val="0"/>
          <w:caps w:val="0"/>
          <w:color w:val="auto"/>
          <w:spacing w:val="0"/>
          <w:sz w:val="24"/>
          <w:szCs w:val="24"/>
          <w:highlight w:val="none"/>
          <w:u w:val="none"/>
          <w:shd w:val="clear" w:color="auto" w:fill="FFFFFF"/>
          <w:vertAlign w:val="baseline"/>
        </w:rPr>
        <w:t>“规定比例”栏可不填</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t>）</w:t>
      </w:r>
    </w:p>
    <w:p w14:paraId="39B29A76">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i w:val="0"/>
          <w:iCs w:val="0"/>
          <w:caps w:val="0"/>
          <w:color w:val="auto"/>
          <w:spacing w:val="0"/>
          <w:sz w:val="24"/>
          <w:szCs w:val="24"/>
          <w:highlight w:val="none"/>
          <w:u w:val="none"/>
          <w:shd w:val="clear" w:color="auto" w:fill="FFFFFF"/>
          <w:vertAlign w:val="baseline"/>
        </w:rPr>
        <w:t>4.该产品的关键组件要求实施前，“关键组件”栏可不填，下同。</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t>（</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rPr>
        <w:t>本项目</w:t>
      </w:r>
      <w:r>
        <w:rPr>
          <w:rFonts w:hint="eastAsia" w:ascii="宋体" w:hAnsi="宋体" w:eastAsia="宋体" w:cs="宋体"/>
          <w:b/>
          <w:bCs/>
          <w:i w:val="0"/>
          <w:iCs w:val="0"/>
          <w:caps w:val="0"/>
          <w:color w:val="auto"/>
          <w:spacing w:val="0"/>
          <w:sz w:val="24"/>
          <w:szCs w:val="24"/>
          <w:highlight w:val="none"/>
          <w:u w:val="none"/>
          <w:shd w:val="clear" w:color="auto" w:fill="FFFFFF"/>
          <w:vertAlign w:val="baseline"/>
        </w:rPr>
        <w:t>“关键组件”栏可不填</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t>）</w:t>
      </w:r>
    </w:p>
    <w:p w14:paraId="1B0EF77E">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80" w:firstLineChars="200"/>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i w:val="0"/>
          <w:iCs w:val="0"/>
          <w:caps w:val="0"/>
          <w:color w:val="auto"/>
          <w:spacing w:val="0"/>
          <w:sz w:val="24"/>
          <w:szCs w:val="24"/>
          <w:highlight w:val="none"/>
          <w:u w:val="none"/>
          <w:shd w:val="clear" w:color="auto" w:fill="FFFFFF"/>
          <w:vertAlign w:val="baseline"/>
        </w:rPr>
        <w:t>5.该产品的关键工序要求实施前，“关键工序”栏可不填，下同。</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t>（</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rPr>
        <w:t>本项目</w:t>
      </w:r>
      <w:r>
        <w:rPr>
          <w:rFonts w:hint="eastAsia" w:ascii="宋体" w:hAnsi="宋体" w:eastAsia="宋体" w:cs="宋体"/>
          <w:b/>
          <w:bCs/>
          <w:i w:val="0"/>
          <w:iCs w:val="0"/>
          <w:caps w:val="0"/>
          <w:color w:val="auto"/>
          <w:spacing w:val="0"/>
          <w:sz w:val="24"/>
          <w:szCs w:val="24"/>
          <w:highlight w:val="none"/>
          <w:u w:val="none"/>
          <w:shd w:val="clear" w:color="auto" w:fill="FFFFFF"/>
          <w:vertAlign w:val="baseline"/>
        </w:rPr>
        <w:t>“关键工序”栏可不填</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t>）</w:t>
      </w:r>
    </w:p>
    <w:p w14:paraId="44DA13E7">
      <w:pPr>
        <w:spacing w:line="480" w:lineRule="auto"/>
        <w:jc w:val="center"/>
        <w:rPr>
          <w:rStyle w:val="34"/>
          <w:rFonts w:hint="eastAsia" w:ascii="宋体" w:hAnsi="宋体" w:eastAsia="宋体" w:cs="宋体"/>
          <w:i w:val="0"/>
          <w:iCs w:val="0"/>
          <w:caps w:val="0"/>
          <w:color w:val="auto"/>
          <w:spacing w:val="0"/>
          <w:sz w:val="24"/>
          <w:szCs w:val="24"/>
          <w:highlight w:val="none"/>
          <w:u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u w:val="none"/>
          <w:shd w:val="clear" w:color="auto" w:fill="FFFFFF"/>
          <w:vertAlign w:val="baseline"/>
        </w:rPr>
        <w:br w:type="page"/>
      </w:r>
      <w:r>
        <w:rPr>
          <w:rFonts w:hint="eastAsia" w:ascii="宋体" w:hAnsi="宋体" w:eastAsia="宋体" w:cs="宋体"/>
          <w:b/>
          <w:bCs/>
          <w:color w:val="auto"/>
          <w:sz w:val="24"/>
          <w:szCs w:val="24"/>
          <w:highlight w:val="none"/>
          <w:shd w:val="clear" w:color="auto" w:fill="FFFFFF"/>
        </w:rPr>
        <w:t>提供的本国产品占其提供的全部产品成本之和比例是否达到80%</w:t>
      </w:r>
      <w:r>
        <w:rPr>
          <w:rFonts w:hint="eastAsia" w:ascii="宋体" w:hAnsi="宋体" w:eastAsia="宋体" w:cs="宋体"/>
          <w:b/>
          <w:bCs/>
          <w:color w:val="auto"/>
          <w:sz w:val="24"/>
          <w:szCs w:val="24"/>
          <w:highlight w:val="none"/>
          <w:shd w:val="clear" w:color="auto" w:fill="FFFFFF"/>
          <w:lang w:eastAsia="zh-CN"/>
        </w:rPr>
        <w:t>的</w:t>
      </w:r>
      <w:r>
        <w:rPr>
          <w:rFonts w:hint="eastAsia" w:ascii="宋体" w:hAnsi="宋体" w:eastAsia="宋体" w:cs="宋体"/>
          <w:b/>
          <w:bCs/>
          <w:color w:val="auto"/>
          <w:sz w:val="24"/>
          <w:szCs w:val="24"/>
          <w:highlight w:val="none"/>
          <w:shd w:val="clear" w:color="auto" w:fill="FFFFFF"/>
        </w:rPr>
        <w:t>承诺</w:t>
      </w:r>
      <w:r>
        <w:rPr>
          <w:rFonts w:hint="eastAsia" w:ascii="宋体" w:hAnsi="宋体" w:eastAsia="宋体" w:cs="宋体"/>
          <w:b/>
          <w:bCs/>
          <w:color w:val="auto"/>
          <w:sz w:val="24"/>
          <w:szCs w:val="24"/>
          <w:highlight w:val="none"/>
          <w:shd w:val="clear" w:color="auto" w:fill="FFFFFF"/>
          <w:lang w:eastAsia="zh-CN"/>
        </w:rPr>
        <w:t>书</w:t>
      </w:r>
    </w:p>
    <w:p w14:paraId="30D57750">
      <w:pPr>
        <w:pStyle w:val="29"/>
        <w:keepNext w:val="0"/>
        <w:keepLines w:val="0"/>
        <w:widowControl/>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0" w:leftChars="0" w:right="0" w:firstLine="480" w:firstLineChars="200"/>
        <w:jc w:val="both"/>
        <w:textAlignment w:val="baseline"/>
        <w:rPr>
          <w:rFonts w:hint="eastAsia" w:ascii="宋体" w:hAnsi="宋体" w:eastAsia="宋体" w:cs="宋体"/>
          <w:i w:val="0"/>
          <w:iCs w:val="0"/>
          <w:caps w:val="0"/>
          <w:color w:val="auto"/>
          <w:spacing w:val="0"/>
          <w:sz w:val="24"/>
          <w:szCs w:val="24"/>
          <w:highlight w:val="none"/>
          <w:u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w:t>
      </w:r>
      <w:r>
        <w:rPr>
          <w:rFonts w:hint="eastAsia" w:ascii="宋体" w:hAnsi="宋体" w:cs="宋体"/>
          <w:i w:val="0"/>
          <w:iCs w:val="0"/>
          <w:caps w:val="0"/>
          <w:color w:val="auto"/>
          <w:spacing w:val="0"/>
          <w:sz w:val="24"/>
          <w:szCs w:val="24"/>
          <w:highlight w:val="none"/>
          <w:u w:val="none"/>
          <w:shd w:val="clear" w:color="auto" w:fill="FFFFFF"/>
          <w:vertAlign w:val="baseline"/>
          <w:lang w:val="en-US" w:eastAsia="zh-CN"/>
        </w:rPr>
        <w:t>供应商</w:t>
      </w:r>
      <w:r>
        <w:rPr>
          <w:rFonts w:hint="eastAsia" w:ascii="宋体" w:hAnsi="宋体" w:eastAsia="宋体" w:cs="宋体"/>
          <w:i w:val="0"/>
          <w:iCs w:val="0"/>
          <w:caps w:val="0"/>
          <w:color w:val="auto"/>
          <w:spacing w:val="0"/>
          <w:sz w:val="24"/>
          <w:szCs w:val="24"/>
          <w:highlight w:val="none"/>
          <w:u w:val="none"/>
          <w:shd w:val="clear" w:color="auto" w:fill="FFFFFF"/>
          <w:vertAlign w:val="baseline"/>
          <w:lang w:val="en-US" w:eastAsia="zh-CN"/>
        </w:rPr>
        <w:t>自行承诺，内容自拟）</w:t>
      </w:r>
    </w:p>
    <w:p w14:paraId="588604C9">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eastAsia="zh-CN"/>
        </w:rPr>
      </w:pPr>
    </w:p>
    <w:p w14:paraId="5FD12B08">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eastAsia="zh-CN"/>
        </w:rPr>
      </w:pPr>
    </w:p>
    <w:p w14:paraId="3BB49F73">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eastAsia="zh-CN"/>
        </w:rPr>
      </w:pPr>
    </w:p>
    <w:p w14:paraId="0A5606C0">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24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eastAsia="zh-CN"/>
        </w:rPr>
      </w:pPr>
    </w:p>
    <w:p w14:paraId="1BC1513A">
      <w:pPr>
        <w:pStyle w:val="2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293" w:leftChars="133" w:right="0" w:rightChars="0" w:firstLine="241" w:firstLineChars="100"/>
        <w:jc w:val="both"/>
        <w:textAlignment w:val="baseline"/>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pPr>
    </w:p>
    <w:p w14:paraId="390196FD">
      <w:pPr>
        <w:pStyle w:val="2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293" w:leftChars="133" w:right="0" w:rightChars="0" w:firstLine="241" w:firstLineChars="100"/>
        <w:jc w:val="both"/>
        <w:textAlignment w:val="baseline"/>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pPr>
    </w:p>
    <w:p w14:paraId="0B432EFC">
      <w:pPr>
        <w:pStyle w:val="2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293" w:leftChars="133" w:right="0" w:rightChars="0" w:firstLine="241" w:firstLineChars="100"/>
        <w:jc w:val="both"/>
        <w:textAlignment w:val="baseline"/>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pPr>
    </w:p>
    <w:p w14:paraId="2B2D2D41">
      <w:pPr>
        <w:pStyle w:val="2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293" w:leftChars="133" w:right="0" w:rightChars="0" w:firstLine="241" w:firstLineChars="100"/>
        <w:jc w:val="both"/>
        <w:textAlignment w:val="baseline"/>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pPr>
    </w:p>
    <w:p w14:paraId="7A81ED69">
      <w:pPr>
        <w:pStyle w:val="2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293" w:leftChars="133" w:right="0" w:rightChars="0" w:firstLine="241" w:firstLineChars="100"/>
        <w:jc w:val="both"/>
        <w:textAlignment w:val="baseline"/>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pPr>
    </w:p>
    <w:p w14:paraId="16B00616">
      <w:pPr>
        <w:pStyle w:val="2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293" w:leftChars="133" w:right="0" w:rightChars="0" w:firstLine="241" w:firstLineChars="100"/>
        <w:jc w:val="both"/>
        <w:textAlignment w:val="baseline"/>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pPr>
    </w:p>
    <w:p w14:paraId="053D0CF1">
      <w:pPr>
        <w:pStyle w:val="2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293" w:leftChars="133" w:right="0" w:rightChars="0" w:firstLine="241" w:firstLineChars="100"/>
        <w:jc w:val="both"/>
        <w:textAlignment w:val="baseline"/>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pPr>
    </w:p>
    <w:p w14:paraId="41D1741D">
      <w:pPr>
        <w:pStyle w:val="2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293" w:leftChars="133" w:right="0" w:rightChars="0" w:firstLine="241" w:firstLineChars="100"/>
        <w:jc w:val="both"/>
        <w:textAlignment w:val="baseline"/>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pPr>
    </w:p>
    <w:p w14:paraId="5A673035">
      <w:pPr>
        <w:pStyle w:val="2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293" w:leftChars="133" w:right="0" w:rightChars="0" w:firstLine="241" w:firstLineChars="100"/>
        <w:jc w:val="both"/>
        <w:textAlignment w:val="baseline"/>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pPr>
    </w:p>
    <w:p w14:paraId="6AE0F13A">
      <w:pPr>
        <w:pStyle w:val="2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spacing w:before="30" w:beforeAutospacing="0" w:after="30" w:afterAutospacing="0" w:line="560" w:lineRule="atLeast"/>
        <w:ind w:left="293" w:leftChars="133" w:right="0" w:rightChars="0" w:firstLine="241" w:firstLineChars="100"/>
        <w:jc w:val="both"/>
        <w:textAlignment w:val="baseline"/>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pPr>
    </w:p>
    <w:p w14:paraId="17ABA139">
      <w:pPr>
        <w:widowControl/>
        <w:jc w:val="both"/>
        <w:rPr>
          <w:color w:val="auto"/>
          <w:sz w:val="28"/>
          <w:szCs w:val="28"/>
          <w:highlight w:val="none"/>
          <w:lang w:eastAsia="zh-CN"/>
        </w:rPr>
      </w:pP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t>注：</w:t>
      </w:r>
      <w:r>
        <w:rPr>
          <w:rFonts w:hint="eastAsia" w:ascii="宋体" w:hAnsi="宋体" w:eastAsia="宋体" w:cs="宋体"/>
          <w:b/>
          <w:bCs/>
          <w:i w:val="0"/>
          <w:iCs w:val="0"/>
          <w:caps w:val="0"/>
          <w:color w:val="auto"/>
          <w:spacing w:val="0"/>
          <w:sz w:val="24"/>
          <w:szCs w:val="24"/>
          <w:highlight w:val="none"/>
          <w:u w:val="none"/>
          <w:shd w:val="clear" w:color="auto" w:fill="FFFFFF"/>
          <w:vertAlign w:val="baseline"/>
        </w:rPr>
        <w:t>供应商</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rPr>
        <w:t>应</w:t>
      </w:r>
      <w:r>
        <w:rPr>
          <w:rFonts w:hint="eastAsia" w:ascii="宋体" w:hAnsi="宋体" w:eastAsia="宋体" w:cs="宋体"/>
          <w:b/>
          <w:bCs/>
          <w:i w:val="0"/>
          <w:iCs w:val="0"/>
          <w:caps w:val="0"/>
          <w:color w:val="auto"/>
          <w:spacing w:val="0"/>
          <w:sz w:val="24"/>
          <w:szCs w:val="24"/>
          <w:highlight w:val="none"/>
          <w:u w:val="none"/>
          <w:shd w:val="clear" w:color="auto" w:fill="FFFFFF"/>
          <w:vertAlign w:val="baseline"/>
        </w:rPr>
        <w:t>在其</w:t>
      </w:r>
      <w:r>
        <w:rPr>
          <w:rFonts w:hint="eastAsia" w:ascii="宋体" w:hAnsi="宋体" w:cs="宋体"/>
          <w:b/>
          <w:bCs/>
          <w:i w:val="0"/>
          <w:iCs w:val="0"/>
          <w:caps w:val="0"/>
          <w:color w:val="auto"/>
          <w:spacing w:val="0"/>
          <w:sz w:val="24"/>
          <w:szCs w:val="24"/>
          <w:highlight w:val="none"/>
          <w:u w:val="none"/>
          <w:shd w:val="clear" w:color="auto" w:fill="FFFFFF"/>
          <w:vertAlign w:val="baseline"/>
          <w:lang w:eastAsia="zh-CN"/>
        </w:rPr>
        <w:t>响应</w:t>
      </w:r>
      <w:r>
        <w:rPr>
          <w:rFonts w:hint="eastAsia" w:ascii="宋体" w:hAnsi="宋体" w:eastAsia="宋体" w:cs="宋体"/>
          <w:b/>
          <w:bCs/>
          <w:i w:val="0"/>
          <w:iCs w:val="0"/>
          <w:caps w:val="0"/>
          <w:color w:val="auto"/>
          <w:spacing w:val="0"/>
          <w:sz w:val="24"/>
          <w:szCs w:val="24"/>
          <w:highlight w:val="none"/>
          <w:u w:val="none"/>
          <w:shd w:val="clear" w:color="auto" w:fill="FFFFFF"/>
          <w:vertAlign w:val="baseline"/>
        </w:rPr>
        <w:t>文件中，对其提供的本国产品占其提供的全部产品成本之和比例是否达到80%做出承诺。未达到80%</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t>或未提供承诺的</w:t>
      </w:r>
      <w:r>
        <w:rPr>
          <w:rFonts w:hint="eastAsia" w:ascii="宋体" w:hAnsi="宋体" w:eastAsia="宋体" w:cs="宋体"/>
          <w:b/>
          <w:bCs/>
          <w:i w:val="0"/>
          <w:iCs w:val="0"/>
          <w:caps w:val="0"/>
          <w:color w:val="auto"/>
          <w:spacing w:val="0"/>
          <w:sz w:val="24"/>
          <w:szCs w:val="24"/>
          <w:highlight w:val="none"/>
          <w:u w:val="none"/>
          <w:shd w:val="clear" w:color="auto" w:fill="FFFFFF"/>
          <w:vertAlign w:val="baseline"/>
        </w:rPr>
        <w:t>不享受价格评审优惠</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eastAsia="zh-CN"/>
        </w:rPr>
        <w:t>。</w:t>
      </w:r>
    </w:p>
    <w:p w14:paraId="1BE1A043">
      <w:pPr>
        <w:rPr>
          <w:rFonts w:hint="eastAsia" w:ascii="宋体" w:hAnsi="宋体" w:eastAsia="宋体" w:cs="宋体"/>
          <w:color w:val="auto"/>
          <w:sz w:val="28"/>
          <w:szCs w:val="28"/>
          <w:highlight w:val="none"/>
          <w:lang w:eastAsia="zh-CN"/>
        </w:rPr>
      </w:pPr>
    </w:p>
    <w:sectPr>
      <w:pgSz w:w="12240" w:h="15840"/>
      <w:pgMar w:top="1440" w:right="1083" w:bottom="1440" w:left="1083" w:header="720" w:footer="720" w:gutter="0"/>
      <w:pgNumType w:fmt="decimal"/>
      <w:cols w:space="0" w:num="1"/>
      <w:rtlGutter w:val="0"/>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TimesNewRomanPSMT">
    <w:altName w:val="宋体"/>
    <w:panose1 w:val="00000000000000000000"/>
    <w:charset w:val="00"/>
    <w:family w:val="auto"/>
    <w:pitch w:val="default"/>
    <w:sig w:usb0="00000000" w:usb1="00000000" w:usb2="0000001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BE6B3">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E29BF">
    <w:pPr>
      <w:pStyle w:val="21"/>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FA0AF">
    <w:pPr>
      <w:pStyle w:val="2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C1353">
    <w:pPr>
      <w:pStyle w:val="2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693682">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1693682">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B583C">
    <w:pPr>
      <w:pStyle w:val="2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42065B">
                          <w:pPr>
                            <w:pStyle w:val="21"/>
                          </w:pPr>
                          <w:r>
                            <w:fldChar w:fldCharType="begin"/>
                          </w:r>
                          <w:r>
                            <w:instrText xml:space="preserve"> PAGE  \* MERGEFORMAT </w:instrText>
                          </w:r>
                          <w:r>
                            <w:fldChar w:fldCharType="separate"/>
                          </w:r>
                          <w:r>
                            <w:t>- 28 -</w:t>
                          </w:r>
                          <w:r>
                            <w:fldChar w:fldCharType="end"/>
                          </w:r>
                        </w:p>
                      </w:txbxContent>
                    </wps:txbx>
                    <wps:bodyPr wrap="none" lIns="0" tIns="0" rIns="0" bIns="0" upright="0">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KQbc6jLAQAAnAMAAA4AAAAAAAAAAQAgAAAAHgEAAGRycy9lMm9E&#10;b2MueG1sUEsFBgAAAAAGAAYAWQEAAFsFAAAAAA==&#10;">
              <v:fill on="f" focussize="0,0"/>
              <v:stroke on="f"/>
              <v:imagedata o:title=""/>
              <o:lock v:ext="edit" aspectratio="f"/>
              <v:textbox inset="0mm,0mm,0mm,0mm" style="mso-fit-shape-to-text:t;">
                <w:txbxContent>
                  <w:p w14:paraId="0D42065B">
                    <w:pPr>
                      <w:pStyle w:val="21"/>
                    </w:pPr>
                    <w:r>
                      <w:fldChar w:fldCharType="begin"/>
                    </w:r>
                    <w:r>
                      <w:instrText xml:space="preserve"> PAGE  \* MERGEFORMAT </w:instrText>
                    </w:r>
                    <w:r>
                      <w:fldChar w:fldCharType="separate"/>
                    </w:r>
                    <w:r>
                      <w:t>- 28 -</w:t>
                    </w:r>
                    <w:r>
                      <w:fldChar w:fldCharType="end"/>
                    </w:r>
                  </w:p>
                </w:txbxContent>
              </v:textbox>
            </v:shape>
          </w:pict>
        </mc:Fallback>
      </mc:AlternateContent>
    </w:r>
  </w:p>
  <w:p w14:paraId="761274BA">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732B7">
    <w:pPr>
      <w:pStyle w:val="22"/>
      <w:pBdr>
        <w:bottom w:val="single" w:color="auto" w:sz="4" w:space="1"/>
      </w:pBdr>
      <w:jc w:val="both"/>
      <w:rPr>
        <w:rFonts w:hint="eastAsia" w:eastAsia="宋体"/>
        <w:lang w:eastAsia="zh-CN"/>
      </w:rPr>
    </w:pPr>
    <w:r>
      <w:rPr>
        <w:rFonts w:hint="eastAsia" w:ascii="宋体" w:hAnsi="宋体"/>
        <w:sz w:val="44"/>
        <w:szCs w:val="44"/>
        <w:highlight w:val="none"/>
      </w:rPr>
      <w:drawing>
        <wp:inline distT="0" distB="0" distL="114300" distR="114300">
          <wp:extent cx="136525" cy="145415"/>
          <wp:effectExtent l="0" t="0" r="15875" b="6985"/>
          <wp:docPr id="1" name="图片 1"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b/>
        <w:bCs/>
        <w:sz w:val="21"/>
        <w:szCs w:val="21"/>
        <w:lang w:val="en-US" w:eastAsia="zh-CN"/>
      </w:rPr>
      <w:t xml:space="preserve">      </w:t>
    </w:r>
    <w:r>
      <w:rPr>
        <w:rFonts w:hint="eastAsia"/>
        <w:b/>
        <w:bCs/>
        <w:sz w:val="21"/>
        <w:szCs w:val="21"/>
      </w:rPr>
      <w:t xml:space="preserve">                                   </w:t>
    </w:r>
    <w:r>
      <w:rPr>
        <w:rFonts w:hint="eastAsia"/>
        <w:b/>
        <w:bCs/>
        <w:color w:val="000000"/>
        <w:sz w:val="21"/>
        <w:szCs w:val="21"/>
        <w:lang w:eastAsia="zh-CN"/>
      </w:rPr>
      <w:t>询价采购文件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9AAA6">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3B9BB">
    <w:pPr>
      <w:pStyle w:val="22"/>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0F0D0">
    <w:pPr>
      <w:pStyle w:val="22"/>
      <w:pBdr>
        <w:bottom w:val="single" w:color="auto" w:sz="4" w:space="1"/>
      </w:pBdr>
      <w:jc w:val="both"/>
      <w:rPr>
        <w:rFonts w:hint="eastAsia" w:eastAsia="宋体"/>
        <w:lang w:eastAsia="zh-CN"/>
      </w:rPr>
    </w:pPr>
    <w:r>
      <w:rPr>
        <w:rFonts w:hint="eastAsia" w:ascii="宋体" w:hAnsi="宋体"/>
        <w:sz w:val="44"/>
        <w:szCs w:val="44"/>
        <w:highlight w:val="none"/>
      </w:rPr>
      <w:drawing>
        <wp:inline distT="0" distB="0" distL="114300" distR="114300">
          <wp:extent cx="136525" cy="145415"/>
          <wp:effectExtent l="0" t="0" r="15875" b="6985"/>
          <wp:docPr id="3" name="图片 2" descr="透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透明logo"/>
                  <pic:cNvPicPr>
                    <a:picLocks noChangeAspect="1"/>
                  </pic:cNvPicPr>
                </pic:nvPicPr>
                <pic:blipFill>
                  <a:blip r:embed="rId1"/>
                  <a:stretch>
                    <a:fillRect/>
                  </a:stretch>
                </pic:blipFill>
                <pic:spPr>
                  <a:xfrm>
                    <a:off x="0" y="0"/>
                    <a:ext cx="136525" cy="145415"/>
                  </a:xfrm>
                  <a:prstGeom prst="rect">
                    <a:avLst/>
                  </a:prstGeom>
                  <a:noFill/>
                  <a:ln>
                    <a:noFill/>
                  </a:ln>
                </pic:spPr>
              </pic:pic>
            </a:graphicData>
          </a:graphic>
        </wp:inline>
      </w:drawing>
    </w:r>
    <w:r>
      <w:rPr>
        <w:rFonts w:hint="eastAsia" w:ascii="宋体" w:hAnsi="宋体"/>
        <w:b/>
        <w:bCs/>
        <w:sz w:val="21"/>
        <w:szCs w:val="21"/>
      </w:rPr>
      <w:t>云南元大工程咨询有限责任公司</w:t>
    </w:r>
    <w:r>
      <w:rPr>
        <w:rFonts w:hint="eastAsia"/>
        <w:b/>
        <w:bCs/>
        <w:sz w:val="21"/>
        <w:szCs w:val="21"/>
      </w:rPr>
      <w:t xml:space="preserve">       </w:t>
    </w:r>
    <w:r>
      <w:rPr>
        <w:rFonts w:hint="eastAsia"/>
        <w:b/>
        <w:bCs/>
        <w:sz w:val="21"/>
        <w:szCs w:val="21"/>
        <w:lang w:val="en-US" w:eastAsia="zh-CN"/>
      </w:rPr>
      <w:t xml:space="preserve">      </w:t>
    </w:r>
    <w:r>
      <w:rPr>
        <w:rFonts w:hint="eastAsia"/>
        <w:b/>
        <w:bCs/>
        <w:sz w:val="21"/>
        <w:szCs w:val="21"/>
      </w:rPr>
      <w:t xml:space="preserve">                                   </w:t>
    </w:r>
    <w:r>
      <w:rPr>
        <w:rFonts w:hint="eastAsia"/>
        <w:b/>
        <w:bCs/>
        <w:sz w:val="21"/>
        <w:szCs w:val="21"/>
        <w:lang w:val="en-US" w:eastAsia="zh-CN"/>
      </w:rPr>
      <w:t xml:space="preserve"> </w:t>
    </w:r>
    <w:r>
      <w:rPr>
        <w:rFonts w:hint="eastAsia"/>
        <w:b/>
        <w:bCs/>
        <w:color w:val="000000"/>
        <w:sz w:val="21"/>
        <w:szCs w:val="21"/>
        <w:lang w:val="en-US" w:eastAsia="zh-CN"/>
      </w:rPr>
      <w:t>询价采购文件</w:t>
    </w:r>
  </w:p>
  <w:p w14:paraId="03BE5280">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3D3AB3"/>
    <w:multiLevelType w:val="singleLevel"/>
    <w:tmpl w:val="C23D3AB3"/>
    <w:lvl w:ilvl="0" w:tentative="0">
      <w:start w:val="5"/>
      <w:numFmt w:val="chineseCounting"/>
      <w:suff w:val="space"/>
      <w:lvlText w:val="第%1章"/>
      <w:lvlJc w:val="left"/>
      <w:rPr>
        <w:rFonts w:hint="eastAsia"/>
      </w:rPr>
    </w:lvl>
  </w:abstractNum>
  <w:abstractNum w:abstractNumId="1">
    <w:nsid w:val="DCE3A3C3"/>
    <w:multiLevelType w:val="singleLevel"/>
    <w:tmpl w:val="DCE3A3C3"/>
    <w:lvl w:ilvl="0" w:tentative="0">
      <w:start w:val="1"/>
      <w:numFmt w:val="decimal"/>
      <w:suff w:val="space"/>
      <w:lvlText w:val="%1."/>
      <w:lvlJc w:val="left"/>
    </w:lvl>
  </w:abstractNum>
  <w:abstractNum w:abstractNumId="2">
    <w:nsid w:val="E4AE41E2"/>
    <w:multiLevelType w:val="singleLevel"/>
    <w:tmpl w:val="E4AE41E2"/>
    <w:lvl w:ilvl="0" w:tentative="0">
      <w:start w:val="6"/>
      <w:numFmt w:val="chineseCounting"/>
      <w:suff w:val="nothing"/>
      <w:lvlText w:val="%1、"/>
      <w:lvlJc w:val="left"/>
      <w:rPr>
        <w:rFonts w:hint="eastAsia"/>
      </w:rPr>
    </w:lvl>
  </w:abstractNum>
  <w:abstractNum w:abstractNumId="3">
    <w:nsid w:val="0447CE50"/>
    <w:multiLevelType w:val="singleLevel"/>
    <w:tmpl w:val="0447CE50"/>
    <w:lvl w:ilvl="0" w:tentative="0">
      <w:start w:val="1"/>
      <w:numFmt w:val="chineseCounting"/>
      <w:suff w:val="nothing"/>
      <w:lvlText w:val="%1、"/>
      <w:lvlJc w:val="left"/>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2MWY3MmRjZTRlYmMyYWVmYjk3YTdjMzQyMDAxY2IifQ=="/>
  </w:docVars>
  <w:rsids>
    <w:rsidRoot w:val="00391968"/>
    <w:rsid w:val="00010204"/>
    <w:rsid w:val="00016323"/>
    <w:rsid w:val="00037158"/>
    <w:rsid w:val="00053489"/>
    <w:rsid w:val="00070943"/>
    <w:rsid w:val="00080DB6"/>
    <w:rsid w:val="000871D5"/>
    <w:rsid w:val="00090B3A"/>
    <w:rsid w:val="000946FB"/>
    <w:rsid w:val="0009769A"/>
    <w:rsid w:val="000A3239"/>
    <w:rsid w:val="000A5EAC"/>
    <w:rsid w:val="000C26F2"/>
    <w:rsid w:val="000C668C"/>
    <w:rsid w:val="000C71EC"/>
    <w:rsid w:val="000C7AB3"/>
    <w:rsid w:val="000E7A7B"/>
    <w:rsid w:val="000F4F40"/>
    <w:rsid w:val="000F79A8"/>
    <w:rsid w:val="001003BF"/>
    <w:rsid w:val="00101E9A"/>
    <w:rsid w:val="00107952"/>
    <w:rsid w:val="001079AB"/>
    <w:rsid w:val="00115623"/>
    <w:rsid w:val="00142F16"/>
    <w:rsid w:val="0015534B"/>
    <w:rsid w:val="0016078C"/>
    <w:rsid w:val="0017020D"/>
    <w:rsid w:val="0017661A"/>
    <w:rsid w:val="0018162E"/>
    <w:rsid w:val="00183C55"/>
    <w:rsid w:val="001A7AA1"/>
    <w:rsid w:val="001B30DA"/>
    <w:rsid w:val="001B4E1E"/>
    <w:rsid w:val="001C5908"/>
    <w:rsid w:val="001E29C7"/>
    <w:rsid w:val="001E709B"/>
    <w:rsid w:val="001F1B2F"/>
    <w:rsid w:val="001F5886"/>
    <w:rsid w:val="001F743B"/>
    <w:rsid w:val="00204803"/>
    <w:rsid w:val="002200C6"/>
    <w:rsid w:val="00220F15"/>
    <w:rsid w:val="00242D62"/>
    <w:rsid w:val="00252E26"/>
    <w:rsid w:val="00254A1C"/>
    <w:rsid w:val="00254CA1"/>
    <w:rsid w:val="00261E4F"/>
    <w:rsid w:val="002631DA"/>
    <w:rsid w:val="00263CB0"/>
    <w:rsid w:val="00271BB4"/>
    <w:rsid w:val="002809A1"/>
    <w:rsid w:val="002877B8"/>
    <w:rsid w:val="002925C3"/>
    <w:rsid w:val="002A1282"/>
    <w:rsid w:val="002A4AE3"/>
    <w:rsid w:val="002A7A6A"/>
    <w:rsid w:val="002B7E83"/>
    <w:rsid w:val="002C0F04"/>
    <w:rsid w:val="002C61F7"/>
    <w:rsid w:val="002C7986"/>
    <w:rsid w:val="002C7C0D"/>
    <w:rsid w:val="002D53A7"/>
    <w:rsid w:val="002F1277"/>
    <w:rsid w:val="00307C3E"/>
    <w:rsid w:val="00331284"/>
    <w:rsid w:val="00331D27"/>
    <w:rsid w:val="00333ED2"/>
    <w:rsid w:val="00391067"/>
    <w:rsid w:val="00391968"/>
    <w:rsid w:val="00393698"/>
    <w:rsid w:val="003950D8"/>
    <w:rsid w:val="00396C86"/>
    <w:rsid w:val="003B6898"/>
    <w:rsid w:val="003C3608"/>
    <w:rsid w:val="003D6656"/>
    <w:rsid w:val="003D71FC"/>
    <w:rsid w:val="003F6075"/>
    <w:rsid w:val="003F6331"/>
    <w:rsid w:val="004038BB"/>
    <w:rsid w:val="00405F16"/>
    <w:rsid w:val="00410AA8"/>
    <w:rsid w:val="00414C49"/>
    <w:rsid w:val="004203C6"/>
    <w:rsid w:val="0043113A"/>
    <w:rsid w:val="00437C3D"/>
    <w:rsid w:val="004806BF"/>
    <w:rsid w:val="004941F1"/>
    <w:rsid w:val="00496BCA"/>
    <w:rsid w:val="004A3483"/>
    <w:rsid w:val="004A4165"/>
    <w:rsid w:val="004A5420"/>
    <w:rsid w:val="004A7901"/>
    <w:rsid w:val="004B3507"/>
    <w:rsid w:val="004C05F4"/>
    <w:rsid w:val="004C3976"/>
    <w:rsid w:val="004C4058"/>
    <w:rsid w:val="004C659E"/>
    <w:rsid w:val="004C6F1B"/>
    <w:rsid w:val="004D0452"/>
    <w:rsid w:val="004E253E"/>
    <w:rsid w:val="004F4F2C"/>
    <w:rsid w:val="004F7F05"/>
    <w:rsid w:val="00501A07"/>
    <w:rsid w:val="005060A0"/>
    <w:rsid w:val="00514E48"/>
    <w:rsid w:val="005178B2"/>
    <w:rsid w:val="00527E47"/>
    <w:rsid w:val="0053051C"/>
    <w:rsid w:val="0053405D"/>
    <w:rsid w:val="005374D5"/>
    <w:rsid w:val="00541E30"/>
    <w:rsid w:val="0054664B"/>
    <w:rsid w:val="00551AF7"/>
    <w:rsid w:val="005579FE"/>
    <w:rsid w:val="0056157F"/>
    <w:rsid w:val="005634DA"/>
    <w:rsid w:val="00575528"/>
    <w:rsid w:val="005759C3"/>
    <w:rsid w:val="00576172"/>
    <w:rsid w:val="0058496F"/>
    <w:rsid w:val="00593DE4"/>
    <w:rsid w:val="005945C2"/>
    <w:rsid w:val="00594F89"/>
    <w:rsid w:val="0059774A"/>
    <w:rsid w:val="00597A4D"/>
    <w:rsid w:val="005A7628"/>
    <w:rsid w:val="005C45CA"/>
    <w:rsid w:val="005F55D2"/>
    <w:rsid w:val="005F7D72"/>
    <w:rsid w:val="00600E8C"/>
    <w:rsid w:val="0060209D"/>
    <w:rsid w:val="006058B7"/>
    <w:rsid w:val="006121A6"/>
    <w:rsid w:val="00617362"/>
    <w:rsid w:val="00620AE8"/>
    <w:rsid w:val="00621194"/>
    <w:rsid w:val="00626BE3"/>
    <w:rsid w:val="006337C3"/>
    <w:rsid w:val="00636D1D"/>
    <w:rsid w:val="00643543"/>
    <w:rsid w:val="00646DED"/>
    <w:rsid w:val="00653CD1"/>
    <w:rsid w:val="00660BC6"/>
    <w:rsid w:val="00661665"/>
    <w:rsid w:val="00663640"/>
    <w:rsid w:val="006705D1"/>
    <w:rsid w:val="006A6FFF"/>
    <w:rsid w:val="006B0113"/>
    <w:rsid w:val="006C195C"/>
    <w:rsid w:val="006C43D5"/>
    <w:rsid w:val="006D0E44"/>
    <w:rsid w:val="006D5181"/>
    <w:rsid w:val="006E211B"/>
    <w:rsid w:val="006E55B4"/>
    <w:rsid w:val="007076F6"/>
    <w:rsid w:val="00713516"/>
    <w:rsid w:val="00714574"/>
    <w:rsid w:val="00740C46"/>
    <w:rsid w:val="00741EDA"/>
    <w:rsid w:val="00742712"/>
    <w:rsid w:val="0074432E"/>
    <w:rsid w:val="007567F0"/>
    <w:rsid w:val="00770E6B"/>
    <w:rsid w:val="00787B08"/>
    <w:rsid w:val="0079368B"/>
    <w:rsid w:val="00797135"/>
    <w:rsid w:val="007A56D2"/>
    <w:rsid w:val="007A6674"/>
    <w:rsid w:val="007B4AE2"/>
    <w:rsid w:val="007C2D6A"/>
    <w:rsid w:val="007C3BD2"/>
    <w:rsid w:val="007C54B9"/>
    <w:rsid w:val="007C62AB"/>
    <w:rsid w:val="007F224B"/>
    <w:rsid w:val="007F6587"/>
    <w:rsid w:val="007F7331"/>
    <w:rsid w:val="008048E1"/>
    <w:rsid w:val="008067A4"/>
    <w:rsid w:val="0081188C"/>
    <w:rsid w:val="0082464B"/>
    <w:rsid w:val="00831531"/>
    <w:rsid w:val="008357A4"/>
    <w:rsid w:val="00840481"/>
    <w:rsid w:val="00841E81"/>
    <w:rsid w:val="0086036B"/>
    <w:rsid w:val="00865E19"/>
    <w:rsid w:val="008677EA"/>
    <w:rsid w:val="00897E29"/>
    <w:rsid w:val="008A1418"/>
    <w:rsid w:val="008B10A6"/>
    <w:rsid w:val="008B21C9"/>
    <w:rsid w:val="008B7F1B"/>
    <w:rsid w:val="008C4A19"/>
    <w:rsid w:val="008E3DE8"/>
    <w:rsid w:val="00921625"/>
    <w:rsid w:val="00933C6F"/>
    <w:rsid w:val="00934938"/>
    <w:rsid w:val="00946BCF"/>
    <w:rsid w:val="009525FC"/>
    <w:rsid w:val="00954584"/>
    <w:rsid w:val="00955982"/>
    <w:rsid w:val="0095601C"/>
    <w:rsid w:val="00971297"/>
    <w:rsid w:val="0097170E"/>
    <w:rsid w:val="00983426"/>
    <w:rsid w:val="009943BA"/>
    <w:rsid w:val="0099627D"/>
    <w:rsid w:val="0099694F"/>
    <w:rsid w:val="00997630"/>
    <w:rsid w:val="009A1892"/>
    <w:rsid w:val="009A6C6F"/>
    <w:rsid w:val="009B5166"/>
    <w:rsid w:val="009C5B48"/>
    <w:rsid w:val="009D1A0D"/>
    <w:rsid w:val="009D3AAA"/>
    <w:rsid w:val="009E0CE0"/>
    <w:rsid w:val="009F6ECD"/>
    <w:rsid w:val="00A020E7"/>
    <w:rsid w:val="00A1162E"/>
    <w:rsid w:val="00A20093"/>
    <w:rsid w:val="00A33D21"/>
    <w:rsid w:val="00A43517"/>
    <w:rsid w:val="00A45954"/>
    <w:rsid w:val="00A57941"/>
    <w:rsid w:val="00A60316"/>
    <w:rsid w:val="00A63196"/>
    <w:rsid w:val="00A66A93"/>
    <w:rsid w:val="00A75AC5"/>
    <w:rsid w:val="00A80C76"/>
    <w:rsid w:val="00A833FF"/>
    <w:rsid w:val="00A85A8A"/>
    <w:rsid w:val="00A85D06"/>
    <w:rsid w:val="00A9035C"/>
    <w:rsid w:val="00AA3393"/>
    <w:rsid w:val="00AA3D4B"/>
    <w:rsid w:val="00AB0476"/>
    <w:rsid w:val="00AB1738"/>
    <w:rsid w:val="00AC1191"/>
    <w:rsid w:val="00AC4AE0"/>
    <w:rsid w:val="00B00BC4"/>
    <w:rsid w:val="00B068D6"/>
    <w:rsid w:val="00B128E5"/>
    <w:rsid w:val="00B25F94"/>
    <w:rsid w:val="00B2761D"/>
    <w:rsid w:val="00B564A1"/>
    <w:rsid w:val="00B56999"/>
    <w:rsid w:val="00B60B29"/>
    <w:rsid w:val="00B6271F"/>
    <w:rsid w:val="00B62F49"/>
    <w:rsid w:val="00B901E0"/>
    <w:rsid w:val="00B91443"/>
    <w:rsid w:val="00B9407D"/>
    <w:rsid w:val="00BA3F9A"/>
    <w:rsid w:val="00BA5F31"/>
    <w:rsid w:val="00BA73DD"/>
    <w:rsid w:val="00BB4EFA"/>
    <w:rsid w:val="00BC25B6"/>
    <w:rsid w:val="00BC653B"/>
    <w:rsid w:val="00BD08A1"/>
    <w:rsid w:val="00BD3367"/>
    <w:rsid w:val="00BD3DE0"/>
    <w:rsid w:val="00BE05AD"/>
    <w:rsid w:val="00BE3EE9"/>
    <w:rsid w:val="00BE4B4B"/>
    <w:rsid w:val="00BE7A5A"/>
    <w:rsid w:val="00BF1AA0"/>
    <w:rsid w:val="00C01117"/>
    <w:rsid w:val="00C02C9F"/>
    <w:rsid w:val="00C03835"/>
    <w:rsid w:val="00C04EB5"/>
    <w:rsid w:val="00C06AEB"/>
    <w:rsid w:val="00C13837"/>
    <w:rsid w:val="00C14190"/>
    <w:rsid w:val="00C143AD"/>
    <w:rsid w:val="00C14BB0"/>
    <w:rsid w:val="00C14D74"/>
    <w:rsid w:val="00C167BD"/>
    <w:rsid w:val="00C278AB"/>
    <w:rsid w:val="00C42F2A"/>
    <w:rsid w:val="00C4625E"/>
    <w:rsid w:val="00C552BF"/>
    <w:rsid w:val="00C65A82"/>
    <w:rsid w:val="00C730E7"/>
    <w:rsid w:val="00C75401"/>
    <w:rsid w:val="00C82959"/>
    <w:rsid w:val="00C8716D"/>
    <w:rsid w:val="00C93281"/>
    <w:rsid w:val="00CB1905"/>
    <w:rsid w:val="00CB6987"/>
    <w:rsid w:val="00CC28C7"/>
    <w:rsid w:val="00CC3FB6"/>
    <w:rsid w:val="00CC421B"/>
    <w:rsid w:val="00CD05A4"/>
    <w:rsid w:val="00CE0CA8"/>
    <w:rsid w:val="00CE6DBB"/>
    <w:rsid w:val="00CF2DA5"/>
    <w:rsid w:val="00D007D9"/>
    <w:rsid w:val="00D055A9"/>
    <w:rsid w:val="00D1381B"/>
    <w:rsid w:val="00D21CE1"/>
    <w:rsid w:val="00D230B8"/>
    <w:rsid w:val="00D25804"/>
    <w:rsid w:val="00D41C45"/>
    <w:rsid w:val="00D554FE"/>
    <w:rsid w:val="00D565CE"/>
    <w:rsid w:val="00DA69B8"/>
    <w:rsid w:val="00DB748A"/>
    <w:rsid w:val="00DC32C0"/>
    <w:rsid w:val="00DC5050"/>
    <w:rsid w:val="00DC5D07"/>
    <w:rsid w:val="00DD5BFE"/>
    <w:rsid w:val="00DE4639"/>
    <w:rsid w:val="00DF75D8"/>
    <w:rsid w:val="00E01888"/>
    <w:rsid w:val="00E02E20"/>
    <w:rsid w:val="00E40A90"/>
    <w:rsid w:val="00E66A60"/>
    <w:rsid w:val="00E67023"/>
    <w:rsid w:val="00E7324E"/>
    <w:rsid w:val="00E762DC"/>
    <w:rsid w:val="00E83F16"/>
    <w:rsid w:val="00E97362"/>
    <w:rsid w:val="00ED1D6B"/>
    <w:rsid w:val="00ED6DF5"/>
    <w:rsid w:val="00EE338B"/>
    <w:rsid w:val="00EE6AD3"/>
    <w:rsid w:val="00EE6E60"/>
    <w:rsid w:val="00F00010"/>
    <w:rsid w:val="00F00893"/>
    <w:rsid w:val="00F02209"/>
    <w:rsid w:val="00F07362"/>
    <w:rsid w:val="00F11AAA"/>
    <w:rsid w:val="00F1283F"/>
    <w:rsid w:val="00F15F89"/>
    <w:rsid w:val="00F23C48"/>
    <w:rsid w:val="00F322B7"/>
    <w:rsid w:val="00F350F3"/>
    <w:rsid w:val="00F46E4E"/>
    <w:rsid w:val="00F5098B"/>
    <w:rsid w:val="00F52C21"/>
    <w:rsid w:val="00F57D86"/>
    <w:rsid w:val="00F639BF"/>
    <w:rsid w:val="00F70468"/>
    <w:rsid w:val="00F77632"/>
    <w:rsid w:val="00F907DD"/>
    <w:rsid w:val="00F9432B"/>
    <w:rsid w:val="00FB6CD5"/>
    <w:rsid w:val="00FC0B42"/>
    <w:rsid w:val="00FD5276"/>
    <w:rsid w:val="00FF4354"/>
    <w:rsid w:val="00FF51CE"/>
    <w:rsid w:val="00FF748A"/>
    <w:rsid w:val="0106443D"/>
    <w:rsid w:val="010F1DA1"/>
    <w:rsid w:val="014151F8"/>
    <w:rsid w:val="016F1A05"/>
    <w:rsid w:val="01756FB9"/>
    <w:rsid w:val="01963188"/>
    <w:rsid w:val="01A153C8"/>
    <w:rsid w:val="01B36BD0"/>
    <w:rsid w:val="01C20BC1"/>
    <w:rsid w:val="02063C5E"/>
    <w:rsid w:val="02290C40"/>
    <w:rsid w:val="02296E92"/>
    <w:rsid w:val="022B7702"/>
    <w:rsid w:val="023615AF"/>
    <w:rsid w:val="02410F02"/>
    <w:rsid w:val="02702FEA"/>
    <w:rsid w:val="0293479B"/>
    <w:rsid w:val="02F079B0"/>
    <w:rsid w:val="02F563B7"/>
    <w:rsid w:val="03060D71"/>
    <w:rsid w:val="03443876"/>
    <w:rsid w:val="0348159A"/>
    <w:rsid w:val="037D56E7"/>
    <w:rsid w:val="03885E3A"/>
    <w:rsid w:val="03975412"/>
    <w:rsid w:val="03A41E57"/>
    <w:rsid w:val="03D70E1C"/>
    <w:rsid w:val="03DB26A2"/>
    <w:rsid w:val="047D2C92"/>
    <w:rsid w:val="04A463F4"/>
    <w:rsid w:val="05A50F26"/>
    <w:rsid w:val="05B54751"/>
    <w:rsid w:val="05B83E6D"/>
    <w:rsid w:val="061A5470"/>
    <w:rsid w:val="063B723F"/>
    <w:rsid w:val="069E06C1"/>
    <w:rsid w:val="06AA3B71"/>
    <w:rsid w:val="06B64A6C"/>
    <w:rsid w:val="06C85740"/>
    <w:rsid w:val="06F96D04"/>
    <w:rsid w:val="073C0050"/>
    <w:rsid w:val="073D2943"/>
    <w:rsid w:val="078A37DB"/>
    <w:rsid w:val="07A743AB"/>
    <w:rsid w:val="07AA7338"/>
    <w:rsid w:val="07EF46DA"/>
    <w:rsid w:val="082F2D28"/>
    <w:rsid w:val="08B57EAB"/>
    <w:rsid w:val="08C3758B"/>
    <w:rsid w:val="08CE1616"/>
    <w:rsid w:val="090715AF"/>
    <w:rsid w:val="09236636"/>
    <w:rsid w:val="094D4E6D"/>
    <w:rsid w:val="09546578"/>
    <w:rsid w:val="096102B4"/>
    <w:rsid w:val="097017A6"/>
    <w:rsid w:val="09A552C3"/>
    <w:rsid w:val="09F0311C"/>
    <w:rsid w:val="09F44B2E"/>
    <w:rsid w:val="0A1B5312"/>
    <w:rsid w:val="0A3638C4"/>
    <w:rsid w:val="0A3F10CD"/>
    <w:rsid w:val="0A56459C"/>
    <w:rsid w:val="0A5A5DC4"/>
    <w:rsid w:val="0A6811F5"/>
    <w:rsid w:val="0A801619"/>
    <w:rsid w:val="0A9C774C"/>
    <w:rsid w:val="0ABA0FCF"/>
    <w:rsid w:val="0AD91FB6"/>
    <w:rsid w:val="0AE0655C"/>
    <w:rsid w:val="0B0D3C78"/>
    <w:rsid w:val="0B70168E"/>
    <w:rsid w:val="0B991FCC"/>
    <w:rsid w:val="0BA17A99"/>
    <w:rsid w:val="0BA71721"/>
    <w:rsid w:val="0BBA0B5B"/>
    <w:rsid w:val="0C040028"/>
    <w:rsid w:val="0C045F45"/>
    <w:rsid w:val="0C4F3863"/>
    <w:rsid w:val="0C7D0506"/>
    <w:rsid w:val="0C882A07"/>
    <w:rsid w:val="0C8C5BD1"/>
    <w:rsid w:val="0CA44AA6"/>
    <w:rsid w:val="0CC270AD"/>
    <w:rsid w:val="0CC44490"/>
    <w:rsid w:val="0CCF4ADB"/>
    <w:rsid w:val="0D101850"/>
    <w:rsid w:val="0D335069"/>
    <w:rsid w:val="0D3D69A9"/>
    <w:rsid w:val="0D7D0092"/>
    <w:rsid w:val="0D91605F"/>
    <w:rsid w:val="0D957AD2"/>
    <w:rsid w:val="0DB91106"/>
    <w:rsid w:val="0DD26630"/>
    <w:rsid w:val="0DED16BC"/>
    <w:rsid w:val="0E0509A6"/>
    <w:rsid w:val="0E1C78AB"/>
    <w:rsid w:val="0E255ED5"/>
    <w:rsid w:val="0F851480"/>
    <w:rsid w:val="0F87169C"/>
    <w:rsid w:val="0F9019B9"/>
    <w:rsid w:val="0F942909"/>
    <w:rsid w:val="0FA055C5"/>
    <w:rsid w:val="0FAA3593"/>
    <w:rsid w:val="0FB12275"/>
    <w:rsid w:val="103826EE"/>
    <w:rsid w:val="103E6431"/>
    <w:rsid w:val="104B26C9"/>
    <w:rsid w:val="107A6B0B"/>
    <w:rsid w:val="108139E4"/>
    <w:rsid w:val="10914580"/>
    <w:rsid w:val="10A45593"/>
    <w:rsid w:val="11492315"/>
    <w:rsid w:val="11733C86"/>
    <w:rsid w:val="11A622AD"/>
    <w:rsid w:val="11DD3CA3"/>
    <w:rsid w:val="11EB4159"/>
    <w:rsid w:val="11EE2561"/>
    <w:rsid w:val="1211524D"/>
    <w:rsid w:val="121A458D"/>
    <w:rsid w:val="12427D40"/>
    <w:rsid w:val="125C197A"/>
    <w:rsid w:val="126C2EA7"/>
    <w:rsid w:val="126E7243"/>
    <w:rsid w:val="12753A2E"/>
    <w:rsid w:val="12774A86"/>
    <w:rsid w:val="129B3AA0"/>
    <w:rsid w:val="12D26590"/>
    <w:rsid w:val="1309235A"/>
    <w:rsid w:val="13155D75"/>
    <w:rsid w:val="1356795C"/>
    <w:rsid w:val="135D668C"/>
    <w:rsid w:val="135E2714"/>
    <w:rsid w:val="13D4703D"/>
    <w:rsid w:val="13D66752"/>
    <w:rsid w:val="13FC61B5"/>
    <w:rsid w:val="143F7399"/>
    <w:rsid w:val="149F4BBC"/>
    <w:rsid w:val="14F31CC2"/>
    <w:rsid w:val="15051099"/>
    <w:rsid w:val="15FF3D3A"/>
    <w:rsid w:val="16051686"/>
    <w:rsid w:val="16092E0B"/>
    <w:rsid w:val="1618361F"/>
    <w:rsid w:val="163F4A7E"/>
    <w:rsid w:val="16481B85"/>
    <w:rsid w:val="16571DC8"/>
    <w:rsid w:val="16C50602"/>
    <w:rsid w:val="16D44567"/>
    <w:rsid w:val="17017F86"/>
    <w:rsid w:val="17321EED"/>
    <w:rsid w:val="17332741"/>
    <w:rsid w:val="17372E71"/>
    <w:rsid w:val="175C081B"/>
    <w:rsid w:val="17611588"/>
    <w:rsid w:val="178750A3"/>
    <w:rsid w:val="17975FDC"/>
    <w:rsid w:val="179761F4"/>
    <w:rsid w:val="17C05B51"/>
    <w:rsid w:val="17E27B20"/>
    <w:rsid w:val="17F00787"/>
    <w:rsid w:val="17FE70FB"/>
    <w:rsid w:val="18202E20"/>
    <w:rsid w:val="1821362A"/>
    <w:rsid w:val="1853036D"/>
    <w:rsid w:val="18952734"/>
    <w:rsid w:val="18D96407"/>
    <w:rsid w:val="18FC27B3"/>
    <w:rsid w:val="195329D6"/>
    <w:rsid w:val="19AB7FE7"/>
    <w:rsid w:val="19BE3F0C"/>
    <w:rsid w:val="19F032B8"/>
    <w:rsid w:val="1A0762A7"/>
    <w:rsid w:val="1A1A37A4"/>
    <w:rsid w:val="1A366198"/>
    <w:rsid w:val="1A4A5441"/>
    <w:rsid w:val="1A751162"/>
    <w:rsid w:val="1AA913D3"/>
    <w:rsid w:val="1AAF0686"/>
    <w:rsid w:val="1B920AA3"/>
    <w:rsid w:val="1B9600B4"/>
    <w:rsid w:val="1BB43819"/>
    <w:rsid w:val="1BE2084E"/>
    <w:rsid w:val="1C0A7496"/>
    <w:rsid w:val="1C204A0A"/>
    <w:rsid w:val="1C427076"/>
    <w:rsid w:val="1C4D155C"/>
    <w:rsid w:val="1C5B3389"/>
    <w:rsid w:val="1C8F393E"/>
    <w:rsid w:val="1CBF32B5"/>
    <w:rsid w:val="1CC4092E"/>
    <w:rsid w:val="1CCC10E6"/>
    <w:rsid w:val="1CF90066"/>
    <w:rsid w:val="1CFF2872"/>
    <w:rsid w:val="1D044CCD"/>
    <w:rsid w:val="1D0E0C42"/>
    <w:rsid w:val="1D1A79A5"/>
    <w:rsid w:val="1D4B3A80"/>
    <w:rsid w:val="1D5033BF"/>
    <w:rsid w:val="1D994A74"/>
    <w:rsid w:val="1DAB29F9"/>
    <w:rsid w:val="1DCB30C0"/>
    <w:rsid w:val="1E37603B"/>
    <w:rsid w:val="1E6C39F9"/>
    <w:rsid w:val="1E88761C"/>
    <w:rsid w:val="1E890F8D"/>
    <w:rsid w:val="1E8D688F"/>
    <w:rsid w:val="1E982F7E"/>
    <w:rsid w:val="1EBB189C"/>
    <w:rsid w:val="1EE01C20"/>
    <w:rsid w:val="1F164BA3"/>
    <w:rsid w:val="1F326813"/>
    <w:rsid w:val="1FBF031F"/>
    <w:rsid w:val="202076CF"/>
    <w:rsid w:val="20280348"/>
    <w:rsid w:val="20870634"/>
    <w:rsid w:val="20B66E77"/>
    <w:rsid w:val="20D95CF7"/>
    <w:rsid w:val="20FA7F20"/>
    <w:rsid w:val="21734853"/>
    <w:rsid w:val="217F0425"/>
    <w:rsid w:val="2189080C"/>
    <w:rsid w:val="21957C48"/>
    <w:rsid w:val="21AD4549"/>
    <w:rsid w:val="21C94AED"/>
    <w:rsid w:val="21E022E1"/>
    <w:rsid w:val="221D7428"/>
    <w:rsid w:val="222C18D4"/>
    <w:rsid w:val="222F2689"/>
    <w:rsid w:val="22701D04"/>
    <w:rsid w:val="22993768"/>
    <w:rsid w:val="22A30143"/>
    <w:rsid w:val="22E02FD0"/>
    <w:rsid w:val="233B0B1F"/>
    <w:rsid w:val="233E12AF"/>
    <w:rsid w:val="234E5465"/>
    <w:rsid w:val="23D5432C"/>
    <w:rsid w:val="23DA23AF"/>
    <w:rsid w:val="23E24CB0"/>
    <w:rsid w:val="23E51E18"/>
    <w:rsid w:val="240119FC"/>
    <w:rsid w:val="24433A9F"/>
    <w:rsid w:val="2462683E"/>
    <w:rsid w:val="24D1368E"/>
    <w:rsid w:val="24E56DFF"/>
    <w:rsid w:val="24E85B0E"/>
    <w:rsid w:val="24F1163A"/>
    <w:rsid w:val="25050C41"/>
    <w:rsid w:val="250F5361"/>
    <w:rsid w:val="254F15D4"/>
    <w:rsid w:val="25553977"/>
    <w:rsid w:val="25577BA6"/>
    <w:rsid w:val="25A33312"/>
    <w:rsid w:val="25DB0D1A"/>
    <w:rsid w:val="26086C3B"/>
    <w:rsid w:val="26105AEF"/>
    <w:rsid w:val="26174604"/>
    <w:rsid w:val="26BC7409"/>
    <w:rsid w:val="27146C0A"/>
    <w:rsid w:val="27236097"/>
    <w:rsid w:val="27356ED6"/>
    <w:rsid w:val="2751016E"/>
    <w:rsid w:val="27D8263D"/>
    <w:rsid w:val="27F1263A"/>
    <w:rsid w:val="27FF7BCA"/>
    <w:rsid w:val="280B656E"/>
    <w:rsid w:val="28173FDD"/>
    <w:rsid w:val="285919D0"/>
    <w:rsid w:val="28806A60"/>
    <w:rsid w:val="292D0002"/>
    <w:rsid w:val="295108F9"/>
    <w:rsid w:val="29B520EF"/>
    <w:rsid w:val="29E33E45"/>
    <w:rsid w:val="2A1F3E3F"/>
    <w:rsid w:val="2A8215D1"/>
    <w:rsid w:val="2A946CEF"/>
    <w:rsid w:val="2B157DED"/>
    <w:rsid w:val="2B730A0F"/>
    <w:rsid w:val="2B7B6243"/>
    <w:rsid w:val="2B8D5B76"/>
    <w:rsid w:val="2B8E1021"/>
    <w:rsid w:val="2CA82B02"/>
    <w:rsid w:val="2CD72956"/>
    <w:rsid w:val="2CDB5DD8"/>
    <w:rsid w:val="2D485B54"/>
    <w:rsid w:val="2D5E5392"/>
    <w:rsid w:val="2DDF3A78"/>
    <w:rsid w:val="2DE21D83"/>
    <w:rsid w:val="2E1E4B22"/>
    <w:rsid w:val="2E6424B7"/>
    <w:rsid w:val="2E6469D8"/>
    <w:rsid w:val="2E6B420B"/>
    <w:rsid w:val="2E976226"/>
    <w:rsid w:val="2EB6231D"/>
    <w:rsid w:val="2EBD433B"/>
    <w:rsid w:val="2EDC4CA4"/>
    <w:rsid w:val="2F1F141A"/>
    <w:rsid w:val="2F4131BE"/>
    <w:rsid w:val="2FA06136"/>
    <w:rsid w:val="2FC516F9"/>
    <w:rsid w:val="2FCA0940"/>
    <w:rsid w:val="2FDD2EE6"/>
    <w:rsid w:val="2FE029D7"/>
    <w:rsid w:val="300438F8"/>
    <w:rsid w:val="301F304A"/>
    <w:rsid w:val="302F3016"/>
    <w:rsid w:val="30442C05"/>
    <w:rsid w:val="306512D2"/>
    <w:rsid w:val="30A9726C"/>
    <w:rsid w:val="30B374DD"/>
    <w:rsid w:val="315F08FD"/>
    <w:rsid w:val="31774C75"/>
    <w:rsid w:val="31A27DE2"/>
    <w:rsid w:val="31A32721"/>
    <w:rsid w:val="31AD4B3A"/>
    <w:rsid w:val="31B31829"/>
    <w:rsid w:val="324F5BF1"/>
    <w:rsid w:val="32A91F0D"/>
    <w:rsid w:val="32E76163"/>
    <w:rsid w:val="33021378"/>
    <w:rsid w:val="331A61FF"/>
    <w:rsid w:val="33244CA4"/>
    <w:rsid w:val="33310895"/>
    <w:rsid w:val="334742E7"/>
    <w:rsid w:val="335F6460"/>
    <w:rsid w:val="33677F79"/>
    <w:rsid w:val="33A1422B"/>
    <w:rsid w:val="33B71CA0"/>
    <w:rsid w:val="33F627C9"/>
    <w:rsid w:val="340A0FF3"/>
    <w:rsid w:val="34325867"/>
    <w:rsid w:val="34375876"/>
    <w:rsid w:val="343A2C17"/>
    <w:rsid w:val="34A60619"/>
    <w:rsid w:val="34CB21D2"/>
    <w:rsid w:val="34EF470E"/>
    <w:rsid w:val="351B1D30"/>
    <w:rsid w:val="35296107"/>
    <w:rsid w:val="354457B6"/>
    <w:rsid w:val="359D36A0"/>
    <w:rsid w:val="35FA5E74"/>
    <w:rsid w:val="360156DB"/>
    <w:rsid w:val="362448D9"/>
    <w:rsid w:val="36A4381A"/>
    <w:rsid w:val="373D070E"/>
    <w:rsid w:val="373E305E"/>
    <w:rsid w:val="3787198A"/>
    <w:rsid w:val="37B6654A"/>
    <w:rsid w:val="37C17446"/>
    <w:rsid w:val="380C3B4F"/>
    <w:rsid w:val="384B29B7"/>
    <w:rsid w:val="38A4636D"/>
    <w:rsid w:val="38EA0422"/>
    <w:rsid w:val="38F36199"/>
    <w:rsid w:val="38FE18D3"/>
    <w:rsid w:val="393C55D7"/>
    <w:rsid w:val="39626023"/>
    <w:rsid w:val="39783C80"/>
    <w:rsid w:val="398C25DB"/>
    <w:rsid w:val="39BE5B37"/>
    <w:rsid w:val="39D15AB0"/>
    <w:rsid w:val="39D75B20"/>
    <w:rsid w:val="3A414072"/>
    <w:rsid w:val="3A5A14D4"/>
    <w:rsid w:val="3A73672D"/>
    <w:rsid w:val="3AA52853"/>
    <w:rsid w:val="3AC157DC"/>
    <w:rsid w:val="3AD1189A"/>
    <w:rsid w:val="3B195530"/>
    <w:rsid w:val="3B2F036E"/>
    <w:rsid w:val="3B3B1AFB"/>
    <w:rsid w:val="3B5F6EA5"/>
    <w:rsid w:val="3B7101F2"/>
    <w:rsid w:val="3B7344C1"/>
    <w:rsid w:val="3BD17677"/>
    <w:rsid w:val="3BD34DC7"/>
    <w:rsid w:val="3BD40AB3"/>
    <w:rsid w:val="3BFC7C58"/>
    <w:rsid w:val="3C1109CA"/>
    <w:rsid w:val="3C4111CD"/>
    <w:rsid w:val="3C726E20"/>
    <w:rsid w:val="3C964B49"/>
    <w:rsid w:val="3C9E3ADE"/>
    <w:rsid w:val="3CC709DF"/>
    <w:rsid w:val="3CD5144D"/>
    <w:rsid w:val="3D6E080D"/>
    <w:rsid w:val="3D821AE9"/>
    <w:rsid w:val="3DFC6B57"/>
    <w:rsid w:val="3E0A19EA"/>
    <w:rsid w:val="3E7C2E18"/>
    <w:rsid w:val="3EBE2135"/>
    <w:rsid w:val="3ECF5491"/>
    <w:rsid w:val="3F5730AC"/>
    <w:rsid w:val="3FD05413"/>
    <w:rsid w:val="3FDF1831"/>
    <w:rsid w:val="400D4B5C"/>
    <w:rsid w:val="40230DF9"/>
    <w:rsid w:val="40483259"/>
    <w:rsid w:val="40A307DA"/>
    <w:rsid w:val="40F62EAC"/>
    <w:rsid w:val="413C43BA"/>
    <w:rsid w:val="4142704D"/>
    <w:rsid w:val="41472210"/>
    <w:rsid w:val="41523008"/>
    <w:rsid w:val="416079E4"/>
    <w:rsid w:val="417E5BAB"/>
    <w:rsid w:val="418E7493"/>
    <w:rsid w:val="41FB3F00"/>
    <w:rsid w:val="42616F99"/>
    <w:rsid w:val="42BF19C7"/>
    <w:rsid w:val="42CB6BCE"/>
    <w:rsid w:val="42F00D2B"/>
    <w:rsid w:val="430924B5"/>
    <w:rsid w:val="431738D1"/>
    <w:rsid w:val="437E1E93"/>
    <w:rsid w:val="438D4A99"/>
    <w:rsid w:val="43CC52F4"/>
    <w:rsid w:val="43E04A33"/>
    <w:rsid w:val="43E80D5E"/>
    <w:rsid w:val="43ED176F"/>
    <w:rsid w:val="4447404A"/>
    <w:rsid w:val="44661603"/>
    <w:rsid w:val="449A06BA"/>
    <w:rsid w:val="44E26451"/>
    <w:rsid w:val="453F3821"/>
    <w:rsid w:val="456450B8"/>
    <w:rsid w:val="456810E6"/>
    <w:rsid w:val="458D4D8A"/>
    <w:rsid w:val="45966B21"/>
    <w:rsid w:val="45C12C53"/>
    <w:rsid w:val="45C2075D"/>
    <w:rsid w:val="45C51DAF"/>
    <w:rsid w:val="45E2512A"/>
    <w:rsid w:val="460D30C5"/>
    <w:rsid w:val="4657558D"/>
    <w:rsid w:val="46652055"/>
    <w:rsid w:val="468477C0"/>
    <w:rsid w:val="46B8390E"/>
    <w:rsid w:val="4743767B"/>
    <w:rsid w:val="477A0BC3"/>
    <w:rsid w:val="47811F51"/>
    <w:rsid w:val="478B1022"/>
    <w:rsid w:val="47BE0358"/>
    <w:rsid w:val="47F9438A"/>
    <w:rsid w:val="487B6420"/>
    <w:rsid w:val="488C5837"/>
    <w:rsid w:val="48A316F7"/>
    <w:rsid w:val="48BD3C9C"/>
    <w:rsid w:val="48CD186C"/>
    <w:rsid w:val="48D10CB7"/>
    <w:rsid w:val="49141392"/>
    <w:rsid w:val="491F505F"/>
    <w:rsid w:val="49525FE7"/>
    <w:rsid w:val="49555444"/>
    <w:rsid w:val="499736E7"/>
    <w:rsid w:val="49B875A4"/>
    <w:rsid w:val="49C66341"/>
    <w:rsid w:val="49D722FD"/>
    <w:rsid w:val="49EF6290"/>
    <w:rsid w:val="49F45967"/>
    <w:rsid w:val="4A267862"/>
    <w:rsid w:val="4A4463D4"/>
    <w:rsid w:val="4AAA5C63"/>
    <w:rsid w:val="4ABA6297"/>
    <w:rsid w:val="4AC97A35"/>
    <w:rsid w:val="4ACE1952"/>
    <w:rsid w:val="4AD93E52"/>
    <w:rsid w:val="4ADD3847"/>
    <w:rsid w:val="4AEA037E"/>
    <w:rsid w:val="4AEE78FE"/>
    <w:rsid w:val="4AF15917"/>
    <w:rsid w:val="4B4A2B86"/>
    <w:rsid w:val="4B7F5884"/>
    <w:rsid w:val="4B924A37"/>
    <w:rsid w:val="4BDE7972"/>
    <w:rsid w:val="4C0849EF"/>
    <w:rsid w:val="4CCE79E7"/>
    <w:rsid w:val="4CD3225E"/>
    <w:rsid w:val="4D01600E"/>
    <w:rsid w:val="4D1D144E"/>
    <w:rsid w:val="4D1F6494"/>
    <w:rsid w:val="4D4211BE"/>
    <w:rsid w:val="4D7B7443"/>
    <w:rsid w:val="4D860DA1"/>
    <w:rsid w:val="4DA73CCC"/>
    <w:rsid w:val="4DC91F90"/>
    <w:rsid w:val="4E0D5703"/>
    <w:rsid w:val="4E0F05F6"/>
    <w:rsid w:val="4E612ADD"/>
    <w:rsid w:val="4EC92B5C"/>
    <w:rsid w:val="4EDB63EB"/>
    <w:rsid w:val="4EF15C0F"/>
    <w:rsid w:val="4EFF4D34"/>
    <w:rsid w:val="4F010287"/>
    <w:rsid w:val="4F314280"/>
    <w:rsid w:val="4F3A5808"/>
    <w:rsid w:val="4F3E4E21"/>
    <w:rsid w:val="4F471CD3"/>
    <w:rsid w:val="4F6B118D"/>
    <w:rsid w:val="4F764A8A"/>
    <w:rsid w:val="4F9C7E6F"/>
    <w:rsid w:val="4FF21010"/>
    <w:rsid w:val="50461F8A"/>
    <w:rsid w:val="504F3525"/>
    <w:rsid w:val="507E1724"/>
    <w:rsid w:val="508A65D7"/>
    <w:rsid w:val="50AB003F"/>
    <w:rsid w:val="50F256F0"/>
    <w:rsid w:val="51134562"/>
    <w:rsid w:val="51CC64BF"/>
    <w:rsid w:val="525867A2"/>
    <w:rsid w:val="52624CD1"/>
    <w:rsid w:val="52B436DF"/>
    <w:rsid w:val="52C51170"/>
    <w:rsid w:val="52F173E6"/>
    <w:rsid w:val="52F85C19"/>
    <w:rsid w:val="53185E60"/>
    <w:rsid w:val="533E6F74"/>
    <w:rsid w:val="534026F0"/>
    <w:rsid w:val="53BB4A3D"/>
    <w:rsid w:val="545E5D37"/>
    <w:rsid w:val="54692855"/>
    <w:rsid w:val="54AF7FCA"/>
    <w:rsid w:val="553B7BE4"/>
    <w:rsid w:val="5545545A"/>
    <w:rsid w:val="559E2475"/>
    <w:rsid w:val="55B111F3"/>
    <w:rsid w:val="55F6789A"/>
    <w:rsid w:val="56124025"/>
    <w:rsid w:val="566E34E1"/>
    <w:rsid w:val="56796A4A"/>
    <w:rsid w:val="567A0BDF"/>
    <w:rsid w:val="567D159A"/>
    <w:rsid w:val="5691702B"/>
    <w:rsid w:val="569533E6"/>
    <w:rsid w:val="56B85264"/>
    <w:rsid w:val="56C500AD"/>
    <w:rsid w:val="56E21789"/>
    <w:rsid w:val="57210D38"/>
    <w:rsid w:val="57315742"/>
    <w:rsid w:val="574B6EEA"/>
    <w:rsid w:val="57804078"/>
    <w:rsid w:val="57853398"/>
    <w:rsid w:val="57C4203E"/>
    <w:rsid w:val="57F528EA"/>
    <w:rsid w:val="58742244"/>
    <w:rsid w:val="58C223CA"/>
    <w:rsid w:val="58CE6FC1"/>
    <w:rsid w:val="58E16365"/>
    <w:rsid w:val="590B04DF"/>
    <w:rsid w:val="595E1A74"/>
    <w:rsid w:val="5964405A"/>
    <w:rsid w:val="596A0A97"/>
    <w:rsid w:val="596F60AE"/>
    <w:rsid w:val="59943401"/>
    <w:rsid w:val="5999137D"/>
    <w:rsid w:val="5A401986"/>
    <w:rsid w:val="5A494B51"/>
    <w:rsid w:val="5A4E3313"/>
    <w:rsid w:val="5A623E64"/>
    <w:rsid w:val="5A6F4287"/>
    <w:rsid w:val="5ABE3C6A"/>
    <w:rsid w:val="5AC24903"/>
    <w:rsid w:val="5AE41E38"/>
    <w:rsid w:val="5B0647F0"/>
    <w:rsid w:val="5B1C4013"/>
    <w:rsid w:val="5B667D6F"/>
    <w:rsid w:val="5B7341D7"/>
    <w:rsid w:val="5B926D8C"/>
    <w:rsid w:val="5B973916"/>
    <w:rsid w:val="5BB0512B"/>
    <w:rsid w:val="5BCC31BE"/>
    <w:rsid w:val="5BEB4CD6"/>
    <w:rsid w:val="5BFC5BF3"/>
    <w:rsid w:val="5C1472E9"/>
    <w:rsid w:val="5C35475B"/>
    <w:rsid w:val="5C52370C"/>
    <w:rsid w:val="5C797243"/>
    <w:rsid w:val="5C8A31FF"/>
    <w:rsid w:val="5CA512FE"/>
    <w:rsid w:val="5CD92C74"/>
    <w:rsid w:val="5CF039A9"/>
    <w:rsid w:val="5CFD1C22"/>
    <w:rsid w:val="5D0900B4"/>
    <w:rsid w:val="5D26561D"/>
    <w:rsid w:val="5D577585"/>
    <w:rsid w:val="5DA738A7"/>
    <w:rsid w:val="5DE352BC"/>
    <w:rsid w:val="5DFE3EA4"/>
    <w:rsid w:val="5E31427A"/>
    <w:rsid w:val="5E674F90"/>
    <w:rsid w:val="5E7A67CC"/>
    <w:rsid w:val="5EAF2D48"/>
    <w:rsid w:val="5F1E2487"/>
    <w:rsid w:val="5F1E4152"/>
    <w:rsid w:val="5F225970"/>
    <w:rsid w:val="5F465B03"/>
    <w:rsid w:val="5F5C06A3"/>
    <w:rsid w:val="5F697A43"/>
    <w:rsid w:val="5FD312D1"/>
    <w:rsid w:val="602A68B9"/>
    <w:rsid w:val="602B5CB0"/>
    <w:rsid w:val="60397415"/>
    <w:rsid w:val="60724C1A"/>
    <w:rsid w:val="608B4176"/>
    <w:rsid w:val="60C018E5"/>
    <w:rsid w:val="60C666A3"/>
    <w:rsid w:val="60CB2402"/>
    <w:rsid w:val="60DB510E"/>
    <w:rsid w:val="60EE6452"/>
    <w:rsid w:val="610901B6"/>
    <w:rsid w:val="610B7637"/>
    <w:rsid w:val="61220F25"/>
    <w:rsid w:val="613538B8"/>
    <w:rsid w:val="6136595F"/>
    <w:rsid w:val="61903065"/>
    <w:rsid w:val="61B256D1"/>
    <w:rsid w:val="61EE0376"/>
    <w:rsid w:val="61F158A6"/>
    <w:rsid w:val="62012A65"/>
    <w:rsid w:val="625C368A"/>
    <w:rsid w:val="62AE40EB"/>
    <w:rsid w:val="632E5059"/>
    <w:rsid w:val="633D0FCB"/>
    <w:rsid w:val="634225A0"/>
    <w:rsid w:val="63B22FA1"/>
    <w:rsid w:val="63D17236"/>
    <w:rsid w:val="6410048D"/>
    <w:rsid w:val="64322AF9"/>
    <w:rsid w:val="64504D2E"/>
    <w:rsid w:val="64672C42"/>
    <w:rsid w:val="647E5D3F"/>
    <w:rsid w:val="64826B1E"/>
    <w:rsid w:val="64917820"/>
    <w:rsid w:val="64DA3E57"/>
    <w:rsid w:val="64EE2976"/>
    <w:rsid w:val="64F97173"/>
    <w:rsid w:val="65394BD5"/>
    <w:rsid w:val="654C3747"/>
    <w:rsid w:val="658E5C7B"/>
    <w:rsid w:val="65AF5915"/>
    <w:rsid w:val="65C66589"/>
    <w:rsid w:val="65C94D98"/>
    <w:rsid w:val="65D06126"/>
    <w:rsid w:val="661E50E3"/>
    <w:rsid w:val="66A75E7A"/>
    <w:rsid w:val="66E450C3"/>
    <w:rsid w:val="66E65F1E"/>
    <w:rsid w:val="66EF3358"/>
    <w:rsid w:val="670B1EBF"/>
    <w:rsid w:val="67224E64"/>
    <w:rsid w:val="672E75A8"/>
    <w:rsid w:val="6744606E"/>
    <w:rsid w:val="675F1160"/>
    <w:rsid w:val="67756237"/>
    <w:rsid w:val="67AC671F"/>
    <w:rsid w:val="67B3171B"/>
    <w:rsid w:val="67CE48E7"/>
    <w:rsid w:val="67F45E93"/>
    <w:rsid w:val="68030A35"/>
    <w:rsid w:val="682E0F2B"/>
    <w:rsid w:val="686B639D"/>
    <w:rsid w:val="687D7FB3"/>
    <w:rsid w:val="68E521CA"/>
    <w:rsid w:val="68F2074E"/>
    <w:rsid w:val="692D0D6B"/>
    <w:rsid w:val="693D1D24"/>
    <w:rsid w:val="69586B5E"/>
    <w:rsid w:val="697414BE"/>
    <w:rsid w:val="69755D9C"/>
    <w:rsid w:val="69766FE4"/>
    <w:rsid w:val="69865986"/>
    <w:rsid w:val="69B12F39"/>
    <w:rsid w:val="69F83AC6"/>
    <w:rsid w:val="6A117A96"/>
    <w:rsid w:val="6A2B6021"/>
    <w:rsid w:val="6A345EB5"/>
    <w:rsid w:val="6A401CB8"/>
    <w:rsid w:val="6AB02AFA"/>
    <w:rsid w:val="6AD0530C"/>
    <w:rsid w:val="6AFA5FA6"/>
    <w:rsid w:val="6B0B19AE"/>
    <w:rsid w:val="6B1306C5"/>
    <w:rsid w:val="6B2B6FDF"/>
    <w:rsid w:val="6B59096C"/>
    <w:rsid w:val="6B651794"/>
    <w:rsid w:val="6B72546C"/>
    <w:rsid w:val="6BB22A87"/>
    <w:rsid w:val="6BB65758"/>
    <w:rsid w:val="6BDB3A77"/>
    <w:rsid w:val="6C13268A"/>
    <w:rsid w:val="6C3D729D"/>
    <w:rsid w:val="6C593DCF"/>
    <w:rsid w:val="6C687748"/>
    <w:rsid w:val="6C6C46CF"/>
    <w:rsid w:val="6CE37AAA"/>
    <w:rsid w:val="6D394EF9"/>
    <w:rsid w:val="6D415B5B"/>
    <w:rsid w:val="6D853DB6"/>
    <w:rsid w:val="6DAF223F"/>
    <w:rsid w:val="6DBE53FE"/>
    <w:rsid w:val="6DCC3677"/>
    <w:rsid w:val="6DD62748"/>
    <w:rsid w:val="6DEE4DF9"/>
    <w:rsid w:val="6DFB260B"/>
    <w:rsid w:val="6E26544D"/>
    <w:rsid w:val="6E2E0E97"/>
    <w:rsid w:val="6E660761"/>
    <w:rsid w:val="6EC81DC0"/>
    <w:rsid w:val="6F0744FE"/>
    <w:rsid w:val="6F8C678E"/>
    <w:rsid w:val="6F9E3748"/>
    <w:rsid w:val="6FC35A17"/>
    <w:rsid w:val="6FEE1FCA"/>
    <w:rsid w:val="70457711"/>
    <w:rsid w:val="70A37466"/>
    <w:rsid w:val="70AB0725"/>
    <w:rsid w:val="70B61CDC"/>
    <w:rsid w:val="70D54664"/>
    <w:rsid w:val="70E17439"/>
    <w:rsid w:val="711C389F"/>
    <w:rsid w:val="71630796"/>
    <w:rsid w:val="71AA6892"/>
    <w:rsid w:val="71C539DC"/>
    <w:rsid w:val="71CC1025"/>
    <w:rsid w:val="72025CE7"/>
    <w:rsid w:val="7203192A"/>
    <w:rsid w:val="72035964"/>
    <w:rsid w:val="722872EA"/>
    <w:rsid w:val="727F4852"/>
    <w:rsid w:val="72874010"/>
    <w:rsid w:val="7298621E"/>
    <w:rsid w:val="72AC7F1B"/>
    <w:rsid w:val="72B4147C"/>
    <w:rsid w:val="72DC7260"/>
    <w:rsid w:val="73027B3B"/>
    <w:rsid w:val="734C1967"/>
    <w:rsid w:val="73A521DE"/>
    <w:rsid w:val="73C919E7"/>
    <w:rsid w:val="73DA5EC2"/>
    <w:rsid w:val="74205DB0"/>
    <w:rsid w:val="749869A9"/>
    <w:rsid w:val="74C935E6"/>
    <w:rsid w:val="74E17CFA"/>
    <w:rsid w:val="74E4399C"/>
    <w:rsid w:val="750A0B07"/>
    <w:rsid w:val="7561323F"/>
    <w:rsid w:val="75934EFD"/>
    <w:rsid w:val="75BA33DF"/>
    <w:rsid w:val="75E54672"/>
    <w:rsid w:val="75EC4EC7"/>
    <w:rsid w:val="763F05CF"/>
    <w:rsid w:val="765B3868"/>
    <w:rsid w:val="76912C77"/>
    <w:rsid w:val="76AA4E67"/>
    <w:rsid w:val="77900A52"/>
    <w:rsid w:val="77996EB9"/>
    <w:rsid w:val="77A967D7"/>
    <w:rsid w:val="77BE13AD"/>
    <w:rsid w:val="77F13079"/>
    <w:rsid w:val="78500E7C"/>
    <w:rsid w:val="78524E95"/>
    <w:rsid w:val="7868274F"/>
    <w:rsid w:val="786A423B"/>
    <w:rsid w:val="78872FBC"/>
    <w:rsid w:val="788D7EA7"/>
    <w:rsid w:val="7893633E"/>
    <w:rsid w:val="78C32418"/>
    <w:rsid w:val="7926181D"/>
    <w:rsid w:val="7947274B"/>
    <w:rsid w:val="795D1F6F"/>
    <w:rsid w:val="79AC0800"/>
    <w:rsid w:val="79B96CB3"/>
    <w:rsid w:val="79E00195"/>
    <w:rsid w:val="7A0950A4"/>
    <w:rsid w:val="7A1E16FE"/>
    <w:rsid w:val="7A5C4C03"/>
    <w:rsid w:val="7A804167"/>
    <w:rsid w:val="7ABF2F4E"/>
    <w:rsid w:val="7AD67AA8"/>
    <w:rsid w:val="7B002138"/>
    <w:rsid w:val="7B007056"/>
    <w:rsid w:val="7B364826"/>
    <w:rsid w:val="7B4927AB"/>
    <w:rsid w:val="7B672C31"/>
    <w:rsid w:val="7B846F36"/>
    <w:rsid w:val="7B8B2DC3"/>
    <w:rsid w:val="7BA2579A"/>
    <w:rsid w:val="7BC2255D"/>
    <w:rsid w:val="7BC7230C"/>
    <w:rsid w:val="7BD61222"/>
    <w:rsid w:val="7C577B60"/>
    <w:rsid w:val="7C765821"/>
    <w:rsid w:val="7C785652"/>
    <w:rsid w:val="7C975798"/>
    <w:rsid w:val="7CA20AC9"/>
    <w:rsid w:val="7CA670B3"/>
    <w:rsid w:val="7CBB76D8"/>
    <w:rsid w:val="7CE16AA3"/>
    <w:rsid w:val="7D71043C"/>
    <w:rsid w:val="7D945155"/>
    <w:rsid w:val="7DDC52E4"/>
    <w:rsid w:val="7E633B84"/>
    <w:rsid w:val="7EB17CB0"/>
    <w:rsid w:val="7F0A4307"/>
    <w:rsid w:val="7F0E039D"/>
    <w:rsid w:val="7F162ED6"/>
    <w:rsid w:val="7F900FCF"/>
    <w:rsid w:val="7FD53BF4"/>
    <w:rsid w:val="7FEB5F33"/>
    <w:rsid w:val="7FF13E64"/>
    <w:rsid w:val="7FF60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1" w:semiHidden="0" w:name="heading 4"/>
    <w:lsdException w:qFormat="1" w:uiPriority="0" w:name="heading 5"/>
    <w:lsdException w:qFormat="1" w:uiPriority="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nhideWhenUsed="0" w:uiPriority="0" w:semiHidden="0" w:name="footnote text"/>
    <w:lsdException w:qFormat="1"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宋体" w:hAnsi="宋体" w:eastAsia="宋体" w:cs="宋体"/>
      <w:sz w:val="22"/>
      <w:szCs w:val="22"/>
      <w:lang w:val="en-US" w:eastAsia="en-US" w:bidi="ar-SA"/>
    </w:rPr>
  </w:style>
  <w:style w:type="paragraph" w:styleId="2">
    <w:name w:val="heading 1"/>
    <w:basedOn w:val="1"/>
    <w:next w:val="1"/>
    <w:link w:val="42"/>
    <w:qFormat/>
    <w:uiPriority w:val="99"/>
    <w:pPr>
      <w:spacing w:line="590" w:lineRule="exact"/>
      <w:ind w:left="3"/>
      <w:outlineLvl w:val="0"/>
    </w:pPr>
    <w:rPr>
      <w:rFonts w:ascii="Microsoft JhengHei" w:hAnsi="Microsoft JhengHei" w:eastAsia="Microsoft JhengHei" w:cs="Microsoft JhengHei"/>
      <w:b/>
      <w:bCs/>
      <w:sz w:val="44"/>
      <w:szCs w:val="44"/>
    </w:rPr>
  </w:style>
  <w:style w:type="paragraph" w:styleId="3">
    <w:name w:val="heading 2"/>
    <w:basedOn w:val="1"/>
    <w:next w:val="4"/>
    <w:link w:val="53"/>
    <w:qFormat/>
    <w:uiPriority w:val="99"/>
    <w:pPr>
      <w:ind w:left="100" w:right="102"/>
      <w:outlineLvl w:val="1"/>
    </w:pPr>
    <w:rPr>
      <w:rFonts w:ascii="Microsoft JhengHei" w:hAnsi="Microsoft JhengHei" w:eastAsia="Microsoft JhengHei" w:cs="Microsoft JhengHei"/>
      <w:b/>
      <w:bCs/>
      <w:sz w:val="32"/>
      <w:szCs w:val="32"/>
    </w:rPr>
  </w:style>
  <w:style w:type="paragraph" w:styleId="5">
    <w:name w:val="heading 3"/>
    <w:basedOn w:val="1"/>
    <w:next w:val="1"/>
    <w:link w:val="52"/>
    <w:qFormat/>
    <w:uiPriority w:val="99"/>
    <w:pPr>
      <w:ind w:left="237" w:right="102"/>
      <w:outlineLvl w:val="2"/>
    </w:pPr>
    <w:rPr>
      <w:sz w:val="28"/>
      <w:szCs w:val="28"/>
    </w:rPr>
  </w:style>
  <w:style w:type="paragraph" w:styleId="6">
    <w:name w:val="heading 4"/>
    <w:basedOn w:val="1"/>
    <w:next w:val="1"/>
    <w:qFormat/>
    <w:uiPriority w:val="1"/>
    <w:pPr>
      <w:ind w:left="522" w:right="21"/>
      <w:outlineLvl w:val="3"/>
    </w:pPr>
    <w:rPr>
      <w:rFonts w:ascii="Times New Roman" w:hAnsi="Times New Roman" w:eastAsia="Times New Roman" w:cs="Times New Roman"/>
      <w:b/>
      <w:bCs/>
      <w:sz w:val="21"/>
      <w:szCs w:val="21"/>
    </w:rPr>
  </w:style>
  <w:style w:type="paragraph" w:styleId="7">
    <w:name w:val="heading 7"/>
    <w:basedOn w:val="1"/>
    <w:next w:val="1"/>
    <w:qFormat/>
    <w:uiPriority w:val="0"/>
    <w:pPr>
      <w:keepNext/>
      <w:keepLines/>
      <w:spacing w:before="240" w:after="64" w:line="320" w:lineRule="auto"/>
      <w:ind w:left="1526"/>
      <w:outlineLvl w:val="6"/>
    </w:pPr>
    <w:rPr>
      <w:rFonts w:ascii="Times New Roman" w:hAnsi="Times New Roman" w:eastAsia="宋体" w:cs="Times New Roman"/>
      <w:b/>
      <w:bCs/>
      <w:sz w:val="28"/>
      <w:szCs w:val="24"/>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99"/>
    <w:pPr>
      <w:ind w:firstLine="420" w:firstLineChars="200"/>
    </w:pPr>
  </w:style>
  <w:style w:type="paragraph" w:styleId="8">
    <w:name w:val="toc 7"/>
    <w:basedOn w:val="1"/>
    <w:next w:val="1"/>
    <w:unhideWhenUsed/>
    <w:qFormat/>
    <w:uiPriority w:val="39"/>
    <w:pPr>
      <w:ind w:left="2520" w:leftChars="1200"/>
      <w:jc w:val="both"/>
    </w:pPr>
    <w:rPr>
      <w:rFonts w:asciiTheme="minorHAnsi" w:hAnsiTheme="minorHAnsi" w:eastAsiaTheme="minorEastAsia" w:cstheme="minorBidi"/>
      <w:kern w:val="2"/>
      <w:sz w:val="21"/>
      <w:lang w:eastAsia="zh-CN"/>
    </w:rPr>
  </w:style>
  <w:style w:type="paragraph" w:styleId="9">
    <w:name w:val="Document Map"/>
    <w:basedOn w:val="1"/>
    <w:next w:val="7"/>
    <w:link w:val="46"/>
    <w:qFormat/>
    <w:uiPriority w:val="99"/>
    <w:rPr>
      <w:sz w:val="18"/>
      <w:szCs w:val="18"/>
    </w:rPr>
  </w:style>
  <w:style w:type="paragraph" w:styleId="10">
    <w:name w:val="toa heading"/>
    <w:basedOn w:val="1"/>
    <w:next w:val="1"/>
    <w:qFormat/>
    <w:uiPriority w:val="0"/>
    <w:pPr>
      <w:spacing w:before="120"/>
      <w:jc w:val="both"/>
    </w:pPr>
    <w:rPr>
      <w:rFonts w:ascii="Arial" w:hAnsi="Arial" w:cs="Arial"/>
      <w:kern w:val="2"/>
      <w:sz w:val="24"/>
      <w:szCs w:val="24"/>
      <w:lang w:eastAsia="zh-CN"/>
    </w:rPr>
  </w:style>
  <w:style w:type="paragraph" w:styleId="11">
    <w:name w:val="annotation text"/>
    <w:basedOn w:val="1"/>
    <w:link w:val="60"/>
    <w:unhideWhenUsed/>
    <w:qFormat/>
    <w:uiPriority w:val="0"/>
    <w:pPr>
      <w:widowControl/>
    </w:pPr>
    <w:rPr>
      <w:rFonts w:ascii="Times New Roman" w:hAnsi="Times New Roman" w:cs="Times New Roman"/>
      <w:sz w:val="21"/>
      <w:szCs w:val="21"/>
      <w:lang w:eastAsia="zh-CN"/>
    </w:rPr>
  </w:style>
  <w:style w:type="paragraph" w:styleId="12">
    <w:name w:val="Body Text 3"/>
    <w:basedOn w:val="1"/>
    <w:link w:val="54"/>
    <w:qFormat/>
    <w:uiPriority w:val="99"/>
    <w:pPr>
      <w:spacing w:after="120"/>
    </w:pPr>
    <w:rPr>
      <w:sz w:val="16"/>
      <w:szCs w:val="16"/>
    </w:rPr>
  </w:style>
  <w:style w:type="paragraph" w:styleId="13">
    <w:name w:val="Body Text"/>
    <w:basedOn w:val="1"/>
    <w:link w:val="69"/>
    <w:qFormat/>
    <w:uiPriority w:val="0"/>
    <w:rPr>
      <w:sz w:val="21"/>
      <w:szCs w:val="21"/>
    </w:rPr>
  </w:style>
  <w:style w:type="paragraph" w:styleId="14">
    <w:name w:val="Body Text Indent"/>
    <w:basedOn w:val="1"/>
    <w:link w:val="59"/>
    <w:unhideWhenUsed/>
    <w:qFormat/>
    <w:uiPriority w:val="99"/>
    <w:pPr>
      <w:widowControl/>
      <w:spacing w:line="460" w:lineRule="exact"/>
      <w:ind w:firstLine="510"/>
    </w:pPr>
    <w:rPr>
      <w:rFonts w:ascii="Calibri" w:hAnsi="Calibri" w:cs="Times New Roman"/>
      <w:sz w:val="20"/>
      <w:szCs w:val="21"/>
      <w:lang w:eastAsia="zh-CN"/>
    </w:rPr>
  </w:style>
  <w:style w:type="paragraph" w:styleId="15">
    <w:name w:val="toc 5"/>
    <w:basedOn w:val="1"/>
    <w:next w:val="1"/>
    <w:unhideWhenUsed/>
    <w:qFormat/>
    <w:uiPriority w:val="39"/>
    <w:pPr>
      <w:ind w:left="1680" w:leftChars="800"/>
      <w:jc w:val="both"/>
    </w:pPr>
    <w:rPr>
      <w:rFonts w:asciiTheme="minorHAnsi" w:hAnsiTheme="minorHAnsi" w:eastAsiaTheme="minorEastAsia" w:cstheme="minorBidi"/>
      <w:kern w:val="2"/>
      <w:sz w:val="21"/>
      <w:lang w:eastAsia="zh-CN"/>
    </w:rPr>
  </w:style>
  <w:style w:type="paragraph" w:styleId="16">
    <w:name w:val="toc 3"/>
    <w:basedOn w:val="1"/>
    <w:next w:val="1"/>
    <w:qFormat/>
    <w:uiPriority w:val="39"/>
    <w:pPr>
      <w:spacing w:line="272" w:lineRule="exact"/>
      <w:ind w:left="940"/>
    </w:pPr>
    <w:rPr>
      <w:sz w:val="21"/>
      <w:szCs w:val="21"/>
    </w:rPr>
  </w:style>
  <w:style w:type="paragraph" w:styleId="17">
    <w:name w:val="Plain Text"/>
    <w:basedOn w:val="1"/>
    <w:link w:val="58"/>
    <w:qFormat/>
    <w:uiPriority w:val="0"/>
    <w:pPr>
      <w:widowControl/>
    </w:pPr>
    <w:rPr>
      <w:rFonts w:hAnsi="Courier New" w:cs="Times New Roman"/>
      <w:sz w:val="21"/>
      <w:szCs w:val="20"/>
      <w:lang w:eastAsia="zh-CN"/>
    </w:rPr>
  </w:style>
  <w:style w:type="paragraph" w:styleId="18">
    <w:name w:val="toc 8"/>
    <w:basedOn w:val="1"/>
    <w:next w:val="1"/>
    <w:unhideWhenUsed/>
    <w:qFormat/>
    <w:uiPriority w:val="39"/>
    <w:pPr>
      <w:ind w:left="2940" w:leftChars="1400"/>
      <w:jc w:val="both"/>
    </w:pPr>
    <w:rPr>
      <w:rFonts w:asciiTheme="minorHAnsi" w:hAnsiTheme="minorHAnsi" w:eastAsiaTheme="minorEastAsia" w:cstheme="minorBidi"/>
      <w:kern w:val="2"/>
      <w:sz w:val="21"/>
      <w:lang w:eastAsia="zh-CN"/>
    </w:rPr>
  </w:style>
  <w:style w:type="paragraph" w:styleId="19">
    <w:name w:val="Date"/>
    <w:basedOn w:val="1"/>
    <w:next w:val="1"/>
    <w:link w:val="68"/>
    <w:qFormat/>
    <w:uiPriority w:val="0"/>
    <w:pPr>
      <w:ind w:left="100" w:leftChars="2500"/>
    </w:pPr>
  </w:style>
  <w:style w:type="paragraph" w:styleId="20">
    <w:name w:val="Balloon Text"/>
    <w:basedOn w:val="1"/>
    <w:link w:val="47"/>
    <w:qFormat/>
    <w:uiPriority w:val="0"/>
    <w:rPr>
      <w:sz w:val="18"/>
      <w:szCs w:val="18"/>
    </w:rPr>
  </w:style>
  <w:style w:type="paragraph" w:styleId="21">
    <w:name w:val="footer"/>
    <w:basedOn w:val="1"/>
    <w:link w:val="49"/>
    <w:qFormat/>
    <w:uiPriority w:val="0"/>
    <w:pPr>
      <w:tabs>
        <w:tab w:val="center" w:pos="4153"/>
        <w:tab w:val="right" w:pos="8306"/>
      </w:tabs>
      <w:snapToGrid w:val="0"/>
    </w:pPr>
    <w:rPr>
      <w:sz w:val="18"/>
      <w:szCs w:val="18"/>
    </w:rPr>
  </w:style>
  <w:style w:type="paragraph" w:styleId="22">
    <w:name w:val="header"/>
    <w:basedOn w:val="1"/>
    <w:link w:val="48"/>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spacing w:line="272" w:lineRule="exact"/>
      <w:ind w:left="100"/>
    </w:pPr>
    <w:rPr>
      <w:sz w:val="21"/>
      <w:szCs w:val="21"/>
    </w:rPr>
  </w:style>
  <w:style w:type="paragraph" w:styleId="24">
    <w:name w:val="toc 4"/>
    <w:basedOn w:val="1"/>
    <w:next w:val="1"/>
    <w:unhideWhenUsed/>
    <w:qFormat/>
    <w:uiPriority w:val="39"/>
    <w:pPr>
      <w:ind w:left="1260" w:leftChars="600"/>
      <w:jc w:val="both"/>
    </w:pPr>
    <w:rPr>
      <w:rFonts w:asciiTheme="minorHAnsi" w:hAnsiTheme="minorHAnsi" w:eastAsiaTheme="minorEastAsia" w:cstheme="minorBidi"/>
      <w:kern w:val="2"/>
      <w:sz w:val="21"/>
      <w:lang w:eastAsia="zh-CN"/>
    </w:rPr>
  </w:style>
  <w:style w:type="paragraph" w:styleId="25">
    <w:name w:val="footnote text"/>
    <w:basedOn w:val="1"/>
    <w:link w:val="61"/>
    <w:qFormat/>
    <w:uiPriority w:val="0"/>
    <w:pPr>
      <w:widowControl/>
      <w:adjustRightInd w:val="0"/>
      <w:spacing w:line="312" w:lineRule="atLeast"/>
      <w:textAlignment w:val="baseline"/>
    </w:pPr>
    <w:rPr>
      <w:rFonts w:ascii="Times New Roman" w:hAnsi="Times New Roman" w:cs="Times New Roman"/>
      <w:sz w:val="18"/>
      <w:szCs w:val="20"/>
      <w:lang w:eastAsia="zh-CN"/>
    </w:rPr>
  </w:style>
  <w:style w:type="paragraph" w:styleId="26">
    <w:name w:val="toc 6"/>
    <w:basedOn w:val="1"/>
    <w:next w:val="1"/>
    <w:unhideWhenUsed/>
    <w:qFormat/>
    <w:uiPriority w:val="39"/>
    <w:pPr>
      <w:ind w:left="2100" w:leftChars="1000"/>
      <w:jc w:val="both"/>
    </w:pPr>
    <w:rPr>
      <w:rFonts w:asciiTheme="minorHAnsi" w:hAnsiTheme="minorHAnsi" w:eastAsiaTheme="minorEastAsia" w:cstheme="minorBidi"/>
      <w:kern w:val="2"/>
      <w:sz w:val="21"/>
      <w:lang w:eastAsia="zh-CN"/>
    </w:rPr>
  </w:style>
  <w:style w:type="paragraph" w:styleId="27">
    <w:name w:val="toc 2"/>
    <w:basedOn w:val="1"/>
    <w:next w:val="1"/>
    <w:qFormat/>
    <w:uiPriority w:val="39"/>
    <w:pPr>
      <w:spacing w:line="272" w:lineRule="exact"/>
      <w:ind w:left="520"/>
    </w:pPr>
    <w:rPr>
      <w:sz w:val="21"/>
      <w:szCs w:val="21"/>
    </w:rPr>
  </w:style>
  <w:style w:type="paragraph" w:styleId="28">
    <w:name w:val="toc 9"/>
    <w:basedOn w:val="1"/>
    <w:next w:val="1"/>
    <w:unhideWhenUsed/>
    <w:qFormat/>
    <w:uiPriority w:val="39"/>
    <w:pPr>
      <w:ind w:left="3360" w:leftChars="1600"/>
      <w:jc w:val="both"/>
    </w:pPr>
    <w:rPr>
      <w:rFonts w:asciiTheme="minorHAnsi" w:hAnsiTheme="minorHAnsi" w:eastAsiaTheme="minorEastAsia" w:cstheme="minorBidi"/>
      <w:kern w:val="2"/>
      <w:sz w:val="21"/>
      <w:lang w:eastAsia="zh-CN"/>
    </w:rPr>
  </w:style>
  <w:style w:type="paragraph" w:styleId="29">
    <w:name w:val="Normal (Web)"/>
    <w:basedOn w:val="1"/>
    <w:unhideWhenUsed/>
    <w:qFormat/>
    <w:uiPriority w:val="99"/>
    <w:pPr>
      <w:widowControl/>
      <w:spacing w:before="100" w:beforeAutospacing="1" w:after="100" w:afterAutospacing="1"/>
    </w:pPr>
    <w:rPr>
      <w:rFonts w:ascii="Times New Roman" w:hAnsi="Times New Roman" w:cs="Times New Roman"/>
      <w:sz w:val="24"/>
      <w:szCs w:val="24"/>
      <w:lang w:eastAsia="zh-CN"/>
    </w:rPr>
  </w:style>
  <w:style w:type="paragraph" w:styleId="30">
    <w:name w:val="Body Text First Indent"/>
    <w:basedOn w:val="13"/>
    <w:qFormat/>
    <w:uiPriority w:val="99"/>
    <w:pPr>
      <w:spacing w:line="312" w:lineRule="auto"/>
      <w:ind w:firstLine="420"/>
    </w:pPr>
    <w:rPr>
      <w:rFonts w:ascii="Calibri" w:hAnsi="Calibri"/>
      <w:kern w:val="2"/>
    </w:rPr>
  </w:style>
  <w:style w:type="table" w:styleId="32">
    <w:name w:val="Table Grid"/>
    <w:basedOn w:val="31"/>
    <w:unhideWhenUsed/>
    <w:qFormat/>
    <w:uiPriority w:val="99"/>
    <w:pPr>
      <w:widowControl w:val="0"/>
      <w:jc w:val="both"/>
    </w:pPr>
    <w:rPr>
      <w:rFonts w:ascii="Calibri" w:hAnsi="Calibri" w:eastAsia="Times New Roman" w:cs="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b/>
    </w:rPr>
  </w:style>
  <w:style w:type="character" w:styleId="35">
    <w:name w:val="FollowedHyperlink"/>
    <w:basedOn w:val="33"/>
    <w:unhideWhenUsed/>
    <w:qFormat/>
    <w:uiPriority w:val="99"/>
    <w:rPr>
      <w:color w:val="333333"/>
      <w:u w:val="none"/>
    </w:rPr>
  </w:style>
  <w:style w:type="character" w:styleId="36">
    <w:name w:val="Emphasis"/>
    <w:basedOn w:val="33"/>
    <w:qFormat/>
    <w:uiPriority w:val="20"/>
    <w:rPr>
      <w:i/>
    </w:rPr>
  </w:style>
  <w:style w:type="character" w:styleId="37">
    <w:name w:val="Hyperlink"/>
    <w:basedOn w:val="33"/>
    <w:unhideWhenUsed/>
    <w:qFormat/>
    <w:uiPriority w:val="99"/>
    <w:rPr>
      <w:color w:val="0000FF" w:themeColor="hyperlink"/>
      <w:u w:val="single"/>
      <w14:textFill>
        <w14:solidFill>
          <w14:schemeClr w14:val="hlink"/>
        </w14:solidFill>
      </w14:textFill>
    </w:rPr>
  </w:style>
  <w:style w:type="character" w:styleId="38">
    <w:name w:val="annotation reference"/>
    <w:basedOn w:val="33"/>
    <w:qFormat/>
    <w:uiPriority w:val="0"/>
    <w:rPr>
      <w:sz w:val="21"/>
      <w:szCs w:val="21"/>
    </w:rPr>
  </w:style>
  <w:style w:type="paragraph" w:customStyle="1" w:styleId="39">
    <w:name w:val="Default"/>
    <w:basedOn w:val="40"/>
    <w:qFormat/>
    <w:uiPriority w:val="99"/>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40">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4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2">
    <w:name w:val="标题 1 字符"/>
    <w:basedOn w:val="33"/>
    <w:link w:val="2"/>
    <w:qFormat/>
    <w:uiPriority w:val="99"/>
    <w:rPr>
      <w:rFonts w:ascii="Microsoft JhengHei" w:hAnsi="Microsoft JhengHei" w:eastAsia="Microsoft JhengHei" w:cs="Microsoft JhengHei"/>
      <w:b/>
      <w:bCs/>
      <w:sz w:val="44"/>
      <w:szCs w:val="44"/>
      <w:lang w:eastAsia="en-US"/>
    </w:rPr>
  </w:style>
  <w:style w:type="table" w:customStyle="1" w:styleId="43">
    <w:name w:val="Table Normal"/>
    <w:semiHidden/>
    <w:unhideWhenUsed/>
    <w:qFormat/>
    <w:uiPriority w:val="2"/>
    <w:tblPr>
      <w:tblCellMar>
        <w:top w:w="0" w:type="dxa"/>
        <w:left w:w="0" w:type="dxa"/>
        <w:bottom w:w="0" w:type="dxa"/>
        <w:right w:w="0" w:type="dxa"/>
      </w:tblCellMar>
    </w:tblPr>
  </w:style>
  <w:style w:type="paragraph" w:styleId="44">
    <w:name w:val="List Paragraph"/>
    <w:basedOn w:val="1"/>
    <w:qFormat/>
    <w:uiPriority w:val="1"/>
  </w:style>
  <w:style w:type="paragraph" w:customStyle="1" w:styleId="45">
    <w:name w:val="Table Paragraph"/>
    <w:basedOn w:val="1"/>
    <w:qFormat/>
    <w:uiPriority w:val="1"/>
  </w:style>
  <w:style w:type="character" w:customStyle="1" w:styleId="46">
    <w:name w:val="文档结构图 字符"/>
    <w:basedOn w:val="33"/>
    <w:link w:val="9"/>
    <w:qFormat/>
    <w:uiPriority w:val="99"/>
    <w:rPr>
      <w:rFonts w:ascii="宋体" w:hAnsi="宋体" w:eastAsia="宋体" w:cs="宋体"/>
      <w:sz w:val="18"/>
      <w:szCs w:val="18"/>
      <w:lang w:eastAsia="en-US"/>
    </w:rPr>
  </w:style>
  <w:style w:type="character" w:customStyle="1" w:styleId="47">
    <w:name w:val="批注框文本 字符"/>
    <w:basedOn w:val="33"/>
    <w:link w:val="20"/>
    <w:qFormat/>
    <w:uiPriority w:val="0"/>
    <w:rPr>
      <w:rFonts w:ascii="宋体" w:hAnsi="宋体" w:eastAsia="宋体" w:cs="宋体"/>
      <w:sz w:val="18"/>
      <w:szCs w:val="18"/>
      <w:lang w:eastAsia="en-US"/>
    </w:rPr>
  </w:style>
  <w:style w:type="character" w:customStyle="1" w:styleId="48">
    <w:name w:val="页眉 字符"/>
    <w:basedOn w:val="33"/>
    <w:link w:val="22"/>
    <w:qFormat/>
    <w:uiPriority w:val="99"/>
    <w:rPr>
      <w:rFonts w:ascii="宋体" w:hAnsi="宋体" w:eastAsia="宋体" w:cs="宋体"/>
      <w:sz w:val="18"/>
      <w:szCs w:val="18"/>
      <w:lang w:eastAsia="en-US"/>
    </w:rPr>
  </w:style>
  <w:style w:type="character" w:customStyle="1" w:styleId="49">
    <w:name w:val="页脚 字符"/>
    <w:basedOn w:val="33"/>
    <w:link w:val="21"/>
    <w:qFormat/>
    <w:uiPriority w:val="0"/>
    <w:rPr>
      <w:rFonts w:ascii="宋体" w:hAnsi="宋体" w:eastAsia="宋体" w:cs="宋体"/>
      <w:sz w:val="18"/>
      <w:szCs w:val="18"/>
      <w:lang w:eastAsia="en-US"/>
    </w:rPr>
  </w:style>
  <w:style w:type="paragraph" w:customStyle="1" w:styleId="50">
    <w:name w:val="TOC 标题1"/>
    <w:basedOn w:val="2"/>
    <w:next w:val="1"/>
    <w:unhideWhenUsed/>
    <w:qFormat/>
    <w:uiPriority w:val="39"/>
    <w:pPr>
      <w:keepNext/>
      <w:keepLines/>
      <w:widowControl/>
      <w:spacing w:before="480" w:line="276" w:lineRule="auto"/>
      <w:ind w:left="0"/>
      <w:outlineLvl w:val="9"/>
    </w:pPr>
    <w:rPr>
      <w:rFonts w:asciiTheme="majorHAnsi" w:hAnsiTheme="majorHAnsi" w:eastAsiaTheme="majorEastAsia" w:cstheme="majorBidi"/>
      <w:color w:val="376092" w:themeColor="accent1" w:themeShade="BF"/>
      <w:sz w:val="28"/>
      <w:szCs w:val="28"/>
      <w:lang w:eastAsia="zh-CN"/>
    </w:rPr>
  </w:style>
  <w:style w:type="paragraph" w:customStyle="1" w:styleId="51">
    <w:name w:val="样式 样式 首行缩进:  2.57 字符 + 首行缩进:  2.57 字符"/>
    <w:basedOn w:val="1"/>
    <w:qFormat/>
    <w:uiPriority w:val="0"/>
    <w:pPr>
      <w:widowControl/>
      <w:spacing w:line="360" w:lineRule="auto"/>
      <w:ind w:firstLine="771" w:firstLineChars="257"/>
    </w:pPr>
    <w:rPr>
      <w:rFonts w:ascii="Times New Roman" w:hAnsi="Times New Roman" w:eastAsia="仿宋"/>
      <w:sz w:val="30"/>
      <w:szCs w:val="30"/>
      <w:lang w:eastAsia="zh-CN"/>
    </w:rPr>
  </w:style>
  <w:style w:type="character" w:customStyle="1" w:styleId="52">
    <w:name w:val="标题 3 字符"/>
    <w:basedOn w:val="33"/>
    <w:link w:val="5"/>
    <w:qFormat/>
    <w:uiPriority w:val="0"/>
    <w:rPr>
      <w:rFonts w:ascii="宋体" w:hAnsi="宋体" w:eastAsia="宋体" w:cs="宋体"/>
      <w:sz w:val="28"/>
      <w:szCs w:val="28"/>
      <w:lang w:eastAsia="en-US"/>
    </w:rPr>
  </w:style>
  <w:style w:type="character" w:customStyle="1" w:styleId="53">
    <w:name w:val="标题 2 字符"/>
    <w:basedOn w:val="33"/>
    <w:link w:val="3"/>
    <w:qFormat/>
    <w:uiPriority w:val="99"/>
    <w:rPr>
      <w:rFonts w:ascii="Microsoft JhengHei" w:hAnsi="Microsoft JhengHei" w:eastAsia="Microsoft JhengHei" w:cs="Microsoft JhengHei"/>
      <w:b/>
      <w:bCs/>
      <w:sz w:val="32"/>
      <w:szCs w:val="32"/>
      <w:lang w:eastAsia="en-US"/>
    </w:rPr>
  </w:style>
  <w:style w:type="character" w:customStyle="1" w:styleId="54">
    <w:name w:val="正文文本 3 字符"/>
    <w:basedOn w:val="33"/>
    <w:link w:val="12"/>
    <w:qFormat/>
    <w:uiPriority w:val="99"/>
    <w:rPr>
      <w:rFonts w:ascii="宋体" w:hAnsi="宋体" w:eastAsia="宋体" w:cs="宋体"/>
      <w:sz w:val="16"/>
      <w:szCs w:val="16"/>
      <w:lang w:eastAsia="en-US"/>
    </w:rPr>
  </w:style>
  <w:style w:type="character" w:customStyle="1" w:styleId="55">
    <w:name w:val="16"/>
    <w:basedOn w:val="33"/>
    <w:qFormat/>
    <w:uiPriority w:val="0"/>
    <w:rPr>
      <w:rFonts w:hint="default" w:ascii="Times New Roman" w:hAnsi="Times New Roman" w:cs="Times New Roman"/>
      <w:b/>
      <w:bCs/>
      <w:sz w:val="32"/>
      <w:szCs w:val="32"/>
    </w:rPr>
  </w:style>
  <w:style w:type="character" w:customStyle="1" w:styleId="56">
    <w:name w:val="正文文本缩进 Char"/>
    <w:basedOn w:val="33"/>
    <w:qFormat/>
    <w:uiPriority w:val="99"/>
    <w:rPr>
      <w:rFonts w:ascii="Calibri" w:hAnsi="Calibri" w:eastAsia="宋体" w:cs="Times New Roman"/>
      <w:szCs w:val="21"/>
    </w:rPr>
  </w:style>
  <w:style w:type="character" w:customStyle="1" w:styleId="57">
    <w:name w:val="15"/>
    <w:basedOn w:val="33"/>
    <w:qFormat/>
    <w:uiPriority w:val="0"/>
    <w:rPr>
      <w:rFonts w:hint="default" w:ascii="Times New Roman" w:hAnsi="Times New Roman" w:cs="Times New Roman"/>
      <w:b/>
      <w:bCs/>
      <w:kern w:val="44"/>
      <w:sz w:val="44"/>
      <w:szCs w:val="44"/>
    </w:rPr>
  </w:style>
  <w:style w:type="character" w:customStyle="1" w:styleId="58">
    <w:name w:val="纯文本 字符"/>
    <w:basedOn w:val="33"/>
    <w:link w:val="17"/>
    <w:qFormat/>
    <w:uiPriority w:val="0"/>
    <w:rPr>
      <w:rFonts w:ascii="宋体" w:hAnsi="Courier New" w:eastAsia="宋体" w:cs="Times New Roman"/>
      <w:sz w:val="21"/>
    </w:rPr>
  </w:style>
  <w:style w:type="character" w:customStyle="1" w:styleId="59">
    <w:name w:val="正文文本缩进 字符"/>
    <w:basedOn w:val="33"/>
    <w:link w:val="14"/>
    <w:qFormat/>
    <w:uiPriority w:val="0"/>
    <w:rPr>
      <w:rFonts w:ascii="宋体" w:hAnsi="宋体" w:eastAsia="宋体" w:cs="宋体"/>
      <w:sz w:val="22"/>
      <w:szCs w:val="22"/>
      <w:lang w:eastAsia="en-US"/>
    </w:rPr>
  </w:style>
  <w:style w:type="character" w:customStyle="1" w:styleId="60">
    <w:name w:val="批注文字 字符"/>
    <w:basedOn w:val="33"/>
    <w:link w:val="11"/>
    <w:qFormat/>
    <w:uiPriority w:val="99"/>
    <w:rPr>
      <w:rFonts w:ascii="Times New Roman" w:hAnsi="Times New Roman" w:eastAsia="宋体" w:cs="Times New Roman"/>
      <w:sz w:val="21"/>
      <w:szCs w:val="21"/>
    </w:rPr>
  </w:style>
  <w:style w:type="character" w:customStyle="1" w:styleId="61">
    <w:name w:val="脚注文本 字符"/>
    <w:basedOn w:val="33"/>
    <w:link w:val="25"/>
    <w:qFormat/>
    <w:uiPriority w:val="0"/>
    <w:rPr>
      <w:rFonts w:ascii="Times New Roman" w:hAnsi="Times New Roman" w:eastAsia="宋体" w:cs="Times New Roman"/>
      <w:sz w:val="18"/>
    </w:rPr>
  </w:style>
  <w:style w:type="paragraph" w:customStyle="1" w:styleId="62">
    <w:name w:val="索引 11"/>
    <w:basedOn w:val="1"/>
    <w:next w:val="1"/>
    <w:qFormat/>
    <w:uiPriority w:val="0"/>
    <w:pPr>
      <w:widowControl/>
      <w:spacing w:line="360" w:lineRule="auto"/>
    </w:pPr>
    <w:rPr>
      <w:rFonts w:ascii="仿宋_GB2312" w:hAnsi="Times New Roman" w:eastAsia="仿宋_GB2312" w:cs="Times New Roman"/>
      <w:sz w:val="24"/>
      <w:szCs w:val="20"/>
      <w:lang w:eastAsia="zh-CN"/>
    </w:rPr>
  </w:style>
  <w:style w:type="paragraph" w:customStyle="1" w:styleId="63">
    <w:name w:val="纯文本1"/>
    <w:basedOn w:val="1"/>
    <w:qFormat/>
    <w:uiPriority w:val="0"/>
    <w:pPr>
      <w:widowControl/>
    </w:pPr>
    <w:rPr>
      <w:rFonts w:hAnsi="Courier New" w:cs="Times New Roman"/>
      <w:sz w:val="21"/>
      <w:lang w:eastAsia="zh-CN"/>
    </w:rPr>
  </w:style>
  <w:style w:type="paragraph" w:customStyle="1" w:styleId="64">
    <w:name w:val="正文缩进1"/>
    <w:basedOn w:val="1"/>
    <w:qFormat/>
    <w:uiPriority w:val="0"/>
    <w:pPr>
      <w:widowControl/>
      <w:autoSpaceDE w:val="0"/>
      <w:autoSpaceDN w:val="0"/>
      <w:adjustRightInd w:val="0"/>
      <w:ind w:firstLine="420"/>
    </w:pPr>
    <w:rPr>
      <w:rFonts w:hAnsi="Calibri" w:cs="Times New Roman"/>
      <w:sz w:val="24"/>
      <w:lang w:eastAsia="zh-CN"/>
    </w:rPr>
  </w:style>
  <w:style w:type="paragraph" w:customStyle="1" w:styleId="65">
    <w:name w:val="_Style 2"/>
    <w:basedOn w:val="1"/>
    <w:qFormat/>
    <w:uiPriority w:val="0"/>
    <w:pPr>
      <w:widowControl/>
    </w:pPr>
    <w:rPr>
      <w:rFonts w:ascii="Times New Roman" w:hAnsi="Times New Roman" w:cs="Times New Roman"/>
      <w:sz w:val="21"/>
      <w:szCs w:val="21"/>
      <w:lang w:eastAsia="zh-CN"/>
    </w:rPr>
  </w:style>
  <w:style w:type="character" w:customStyle="1" w:styleId="66">
    <w:name w:val="批注文字 Char2"/>
    <w:qFormat/>
    <w:uiPriority w:val="0"/>
    <w:rPr>
      <w:kern w:val="2"/>
      <w:sz w:val="21"/>
      <w:szCs w:val="24"/>
    </w:rPr>
  </w:style>
  <w:style w:type="character" w:customStyle="1" w:styleId="67">
    <w:name w:val="纯文本 Char1"/>
    <w:qFormat/>
    <w:locked/>
    <w:uiPriority w:val="0"/>
    <w:rPr>
      <w:rFonts w:ascii="宋体" w:hAnsi="Courier New"/>
      <w:kern w:val="2"/>
      <w:sz w:val="21"/>
    </w:rPr>
  </w:style>
  <w:style w:type="character" w:customStyle="1" w:styleId="68">
    <w:name w:val="日期 字符"/>
    <w:basedOn w:val="33"/>
    <w:link w:val="19"/>
    <w:qFormat/>
    <w:uiPriority w:val="0"/>
    <w:rPr>
      <w:rFonts w:ascii="宋体" w:hAnsi="宋体" w:eastAsia="宋体" w:cs="宋体"/>
      <w:sz w:val="22"/>
      <w:szCs w:val="22"/>
      <w:lang w:eastAsia="en-US"/>
    </w:rPr>
  </w:style>
  <w:style w:type="character" w:customStyle="1" w:styleId="69">
    <w:name w:val="正文文本 字符"/>
    <w:basedOn w:val="33"/>
    <w:link w:val="13"/>
    <w:qFormat/>
    <w:uiPriority w:val="0"/>
    <w:rPr>
      <w:rFonts w:ascii="宋体" w:hAnsi="宋体" w:eastAsia="宋体" w:cs="宋体"/>
      <w:sz w:val="21"/>
      <w:szCs w:val="21"/>
      <w:lang w:eastAsia="en-US"/>
    </w:rPr>
  </w:style>
  <w:style w:type="paragraph" w:customStyle="1" w:styleId="70">
    <w:name w:val="列出段落1"/>
    <w:basedOn w:val="1"/>
    <w:qFormat/>
    <w:uiPriority w:val="0"/>
    <w:pPr>
      <w:ind w:firstLine="420" w:firstLineChars="200"/>
    </w:pPr>
    <w:rPr>
      <w:szCs w:val="21"/>
    </w:rPr>
  </w:style>
  <w:style w:type="paragraph" w:customStyle="1" w:styleId="71">
    <w:name w:val="_Style 33"/>
    <w:basedOn w:val="1"/>
    <w:next w:val="13"/>
    <w:qFormat/>
    <w:uiPriority w:val="0"/>
    <w:pPr>
      <w:widowControl w:val="0"/>
      <w:adjustRightInd w:val="0"/>
      <w:spacing w:line="440" w:lineRule="exact"/>
      <w:jc w:val="both"/>
    </w:pPr>
    <w:rPr>
      <w:rFonts w:ascii="宋体" w:hAnsi="宋体"/>
      <w:bCs/>
      <w:color w:val="000000"/>
      <w:kern w:val="2"/>
      <w:sz w:val="24"/>
      <w:szCs w:val="20"/>
    </w:rPr>
  </w:style>
  <w:style w:type="paragraph" w:customStyle="1" w:styleId="72">
    <w:name w:val="Body Text First Indent 2"/>
    <w:basedOn w:val="73"/>
    <w:next w:val="74"/>
    <w:qFormat/>
    <w:uiPriority w:val="0"/>
    <w:pPr>
      <w:spacing w:after="120" w:afterLines="0"/>
      <w:ind w:firstLine="420" w:firstLineChars="200"/>
    </w:pPr>
  </w:style>
  <w:style w:type="paragraph" w:customStyle="1" w:styleId="73">
    <w:name w:val="Body Text Indent"/>
    <w:basedOn w:val="1"/>
    <w:next w:val="72"/>
    <w:qFormat/>
    <w:uiPriority w:val="0"/>
    <w:pPr>
      <w:ind w:left="420" w:leftChars="200"/>
    </w:pPr>
  </w:style>
  <w:style w:type="paragraph" w:customStyle="1" w:styleId="74">
    <w:name w:val="Body Text First Indent"/>
    <w:basedOn w:val="13"/>
    <w:next w:val="1"/>
    <w:qFormat/>
    <w:uiPriority w:val="0"/>
    <w:pPr>
      <w:ind w:firstLine="420" w:firstLineChars="100"/>
    </w:pPr>
    <w:rPr>
      <w:rFonts w:ascii="Times New Roman" w:hAnsi="Times New Roman" w:eastAsia="仿宋_GB2312" w:cs="Times New Roman"/>
      <w:sz w:val="30"/>
      <w:szCs w:val="24"/>
    </w:rPr>
  </w:style>
  <w:style w:type="paragraph" w:customStyle="1" w:styleId="75">
    <w:name w:val="Body Text Indent 21"/>
    <w:basedOn w:val="1"/>
    <w:qFormat/>
    <w:uiPriority w:val="0"/>
    <w:pPr>
      <w:spacing w:line="60" w:lineRule="auto"/>
      <w:ind w:firstLine="128" w:firstLineChars="128"/>
    </w:pPr>
    <w:rPr>
      <w:rFonts w:ascii="仿宋_GB2312" w:eastAsia="仿宋_GB2312"/>
      <w:kern w:val="0"/>
      <w:sz w:val="24"/>
    </w:rPr>
  </w:style>
  <w:style w:type="paragraph" w:customStyle="1" w:styleId="76">
    <w:name w:val="Normal (Web)"/>
    <w:basedOn w:val="1"/>
    <w:qFormat/>
    <w:uiPriority w:val="0"/>
    <w:pPr>
      <w:widowControl/>
      <w:jc w:val="left"/>
    </w:pPr>
    <w:rPr>
      <w:rFonts w:ascii="Verdana" w:hAnsi="Verdana" w:cs="宋体"/>
      <w:kern w:val="0"/>
      <w:sz w:val="24"/>
    </w:rPr>
  </w:style>
  <w:style w:type="paragraph" w:customStyle="1" w:styleId="77">
    <w:name w:val="p0"/>
    <w:basedOn w:val="1"/>
    <w:qFormat/>
    <w:uiPriority w:val="0"/>
    <w:pPr>
      <w:widowControl/>
    </w:pPr>
    <w:rPr>
      <w:kern w:val="0"/>
      <w:szCs w:val="21"/>
    </w:rPr>
  </w:style>
  <w:style w:type="paragraph" w:customStyle="1" w:styleId="78">
    <w:name w:val="Blockquote"/>
    <w:basedOn w:val="1"/>
    <w:qFormat/>
    <w:uiPriority w:val="0"/>
    <w:pPr>
      <w:autoSpaceDE w:val="0"/>
      <w:autoSpaceDN w:val="0"/>
      <w:adjustRightInd w:val="0"/>
      <w:spacing w:before="100" w:beforeLines="0" w:after="100" w:afterLines="0"/>
      <w:ind w:left="360" w:right="360"/>
      <w:jc w:val="left"/>
    </w:pPr>
    <w:rPr>
      <w:kern w:val="0"/>
      <w:sz w:val="24"/>
      <w:szCs w:val="20"/>
    </w:rPr>
  </w:style>
  <w:style w:type="character" w:customStyle="1" w:styleId="79">
    <w:name w:val="font51"/>
    <w:basedOn w:val="33"/>
    <w:qFormat/>
    <w:uiPriority w:val="0"/>
    <w:rPr>
      <w:rFonts w:ascii="Calibri" w:hAnsi="Calibri" w:cs="Calibri"/>
      <w:color w:val="000000"/>
      <w:sz w:val="21"/>
      <w:szCs w:val="21"/>
      <w:u w:val="none"/>
    </w:rPr>
  </w:style>
  <w:style w:type="character" w:customStyle="1" w:styleId="80">
    <w:name w:val="font31"/>
    <w:basedOn w:val="33"/>
    <w:qFormat/>
    <w:uiPriority w:val="0"/>
    <w:rPr>
      <w:rFonts w:hint="eastAsia" w:ascii="宋体" w:hAnsi="宋体" w:eastAsia="宋体" w:cs="宋体"/>
      <w:color w:val="000000"/>
      <w:sz w:val="21"/>
      <w:szCs w:val="21"/>
      <w:u w:val="none"/>
    </w:rPr>
  </w:style>
  <w:style w:type="character" w:customStyle="1" w:styleId="81">
    <w:name w:val="font21"/>
    <w:basedOn w:val="33"/>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92</Pages>
  <Words>2992</Words>
  <Characters>3530</Characters>
  <Lines>242</Lines>
  <Paragraphs>68</Paragraphs>
  <TotalTime>14</TotalTime>
  <ScaleCrop>false</ScaleCrop>
  <LinksUpToDate>false</LinksUpToDate>
  <CharactersWithSpaces>3641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2017-09-13T02:31:00Z</dcterms:created>
  <dc:creator>袁静</dc:creator>
  <cp:lastModifiedBy>羊兔兔</cp:lastModifiedBy>
  <dcterms:modified xsi:type="dcterms:W3CDTF">2026-04-29T02:15:09Z</dcterms:modified>
  <dc:title>中华人民共和国</dc:title>
  <cp:revision>319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2017-09-13T00:00:00Z</vt:filetime>
  </property>
  <property fmtid="{D5CDD505-2E9C-101B-9397-08002B2CF9AE}" pid="5" name="KSOProductBuildVer">
    <vt:lpwstr>2052-12.1.0.25865</vt:lpwstr>
  </property>
  <property fmtid="{D5CDD505-2E9C-101B-9397-08002B2CF9AE}" pid="6" name="ICV">
    <vt:lpwstr>A9C8F92CA6FB46BCB10E79B03F59A023_13</vt:lpwstr>
  </property>
  <property fmtid="{D5CDD505-2E9C-101B-9397-08002B2CF9AE}" pid="7" name="KSOTemplateDocerSaveRecord">
    <vt:lpwstr>eyJoZGlkIjoiMjM5ZWQ3MDFkNzRlZTY1NTdlZjJjYTIxZjQyYjAxNDUiLCJ1c2VySWQiOiI0NDA1NjIxMjgifQ==</vt:lpwstr>
  </property>
</Properties>
</file>