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EF4BE5">
      <w:pPr>
        <w:spacing w:line="480" w:lineRule="exact"/>
        <w:jc w:val="center"/>
        <w:rPr>
          <w:rFonts w:ascii="仿宋_GB2312" w:hAnsi="仿宋_GB2312" w:eastAsia="仿宋_GB2312" w:cs="仿宋_GB2312"/>
          <w:b/>
          <w:sz w:val="32"/>
          <w:szCs w:val="32"/>
        </w:rPr>
      </w:pPr>
    </w:p>
    <w:p w14:paraId="2D3F65B0">
      <w:pPr>
        <w:spacing w:line="480" w:lineRule="exact"/>
        <w:jc w:val="center"/>
        <w:rPr>
          <w:rFonts w:ascii="仿宋_GB2312" w:hAnsi="仿宋_GB2312" w:eastAsia="仿宋_GB2312" w:cs="仿宋_GB2312"/>
          <w:b/>
          <w:sz w:val="32"/>
          <w:szCs w:val="32"/>
        </w:rPr>
      </w:pPr>
    </w:p>
    <w:p w14:paraId="742CCE13">
      <w:pPr>
        <w:spacing w:line="480" w:lineRule="exact"/>
        <w:jc w:val="center"/>
        <w:rPr>
          <w:rFonts w:ascii="仿宋_GB2312" w:hAnsi="仿宋_GB2312" w:eastAsia="仿宋_GB2312" w:cs="仿宋_GB2312"/>
          <w:b/>
          <w:sz w:val="32"/>
          <w:szCs w:val="32"/>
        </w:rPr>
      </w:pPr>
    </w:p>
    <w:p w14:paraId="75EAB77E">
      <w:pPr>
        <w:spacing w:line="360" w:lineRule="auto"/>
        <w:ind w:firstLine="260" w:firstLineChars="50"/>
        <w:jc w:val="center"/>
        <w:rPr>
          <w:rFonts w:ascii="仿宋_GB2312" w:hAnsi="仿宋_GB2312" w:eastAsia="仿宋_GB2312" w:cs="仿宋_GB2312"/>
          <w:b/>
          <w:sz w:val="52"/>
          <w:szCs w:val="52"/>
        </w:rPr>
      </w:pPr>
    </w:p>
    <w:p w14:paraId="488E6212">
      <w:pPr>
        <w:spacing w:line="360" w:lineRule="auto"/>
        <w:ind w:firstLine="260" w:firstLineChars="50"/>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rPr>
        <w:t>辽宁省政府采购项目</w:t>
      </w:r>
    </w:p>
    <w:p w14:paraId="19552BC7">
      <w:pPr>
        <w:spacing w:line="360" w:lineRule="auto"/>
        <w:ind w:firstLine="120" w:firstLineChars="50"/>
        <w:jc w:val="center"/>
        <w:rPr>
          <w:rFonts w:ascii="仿宋_GB2312" w:hAnsi="仿宋_GB2312" w:eastAsia="仿宋_GB2312" w:cs="仿宋_GB2312"/>
          <w:b/>
          <w:sz w:val="24"/>
          <w:szCs w:val="24"/>
        </w:rPr>
      </w:pPr>
    </w:p>
    <w:p w14:paraId="737D1F99">
      <w:pPr>
        <w:spacing w:line="360" w:lineRule="auto"/>
        <w:ind w:firstLine="240" w:firstLineChars="50"/>
        <w:jc w:val="center"/>
        <w:rPr>
          <w:rFonts w:ascii="仿宋_GB2312" w:hAnsi="仿宋_GB2312" w:eastAsia="仿宋_GB2312" w:cs="仿宋_GB2312"/>
          <w:b/>
          <w:sz w:val="48"/>
          <w:szCs w:val="48"/>
        </w:rPr>
      </w:pPr>
      <w:r>
        <w:rPr>
          <w:rFonts w:hint="eastAsia" w:ascii="仿宋_GB2312" w:hAnsi="仿宋_GB2312" w:eastAsia="仿宋_GB2312" w:cs="仿宋_GB2312"/>
          <w:b/>
          <w:sz w:val="48"/>
          <w:szCs w:val="48"/>
        </w:rPr>
        <w:t>货物类公开招标</w:t>
      </w:r>
    </w:p>
    <w:p w14:paraId="2232142A">
      <w:pPr>
        <w:spacing w:line="360" w:lineRule="auto"/>
        <w:ind w:firstLine="120" w:firstLineChars="50"/>
        <w:jc w:val="center"/>
        <w:rPr>
          <w:rFonts w:ascii="仿宋_GB2312" w:hAnsi="仿宋_GB2312" w:eastAsia="仿宋_GB2312" w:cs="仿宋_GB2312"/>
          <w:b/>
          <w:sz w:val="24"/>
          <w:szCs w:val="24"/>
        </w:rPr>
      </w:pPr>
    </w:p>
    <w:p w14:paraId="763C522A">
      <w:pPr>
        <w:spacing w:line="360" w:lineRule="auto"/>
        <w:ind w:firstLine="240" w:firstLineChars="50"/>
        <w:jc w:val="center"/>
        <w:rPr>
          <w:rFonts w:ascii="仿宋_GB2312" w:hAnsi="仿宋_GB2312" w:eastAsia="仿宋_GB2312" w:cs="仿宋_GB2312"/>
          <w:b/>
          <w:sz w:val="48"/>
          <w:szCs w:val="48"/>
        </w:rPr>
      </w:pPr>
      <w:r>
        <w:rPr>
          <w:rFonts w:hint="eastAsia" w:ascii="仿宋_GB2312" w:hAnsi="仿宋_GB2312" w:eastAsia="仿宋_GB2312" w:cs="仿宋_GB2312"/>
          <w:b/>
          <w:sz w:val="48"/>
          <w:szCs w:val="48"/>
        </w:rPr>
        <w:t>招标文件</w:t>
      </w:r>
    </w:p>
    <w:p w14:paraId="03291D55">
      <w:pPr>
        <w:spacing w:line="480" w:lineRule="exact"/>
        <w:jc w:val="center"/>
        <w:rPr>
          <w:rFonts w:ascii="仿宋_GB2312" w:hAnsi="仿宋_GB2312" w:eastAsia="仿宋_GB2312" w:cs="仿宋_GB2312"/>
          <w:b/>
          <w:sz w:val="24"/>
          <w:szCs w:val="24"/>
        </w:rPr>
      </w:pPr>
    </w:p>
    <w:p w14:paraId="5B56F3F5">
      <w:pPr>
        <w:spacing w:line="480" w:lineRule="exact"/>
        <w:jc w:val="center"/>
        <w:rPr>
          <w:rFonts w:ascii="仿宋_GB2312" w:hAnsi="仿宋_GB2312" w:eastAsia="仿宋_GB2312" w:cs="仿宋_GB2312"/>
          <w:b/>
          <w:sz w:val="24"/>
          <w:szCs w:val="24"/>
        </w:rPr>
      </w:pPr>
    </w:p>
    <w:p w14:paraId="31D9F30C">
      <w:pPr>
        <w:spacing w:line="480" w:lineRule="exact"/>
        <w:jc w:val="center"/>
        <w:rPr>
          <w:rFonts w:ascii="仿宋_GB2312" w:hAnsi="仿宋_GB2312" w:eastAsia="仿宋_GB2312" w:cs="仿宋_GB2312"/>
          <w:b/>
          <w:sz w:val="24"/>
          <w:szCs w:val="24"/>
        </w:rPr>
      </w:pPr>
    </w:p>
    <w:p w14:paraId="114DD334">
      <w:pPr>
        <w:spacing w:line="480" w:lineRule="exact"/>
        <w:jc w:val="center"/>
        <w:rPr>
          <w:rFonts w:ascii="仿宋_GB2312" w:hAnsi="仿宋_GB2312" w:eastAsia="仿宋_GB2312" w:cs="仿宋_GB2312"/>
          <w:b/>
          <w:sz w:val="24"/>
          <w:szCs w:val="24"/>
        </w:rPr>
      </w:pPr>
    </w:p>
    <w:p w14:paraId="71AC1C13">
      <w:pPr>
        <w:spacing w:line="480" w:lineRule="exact"/>
        <w:jc w:val="center"/>
        <w:rPr>
          <w:rFonts w:ascii="仿宋_GB2312" w:hAnsi="仿宋_GB2312" w:eastAsia="仿宋_GB2312" w:cs="仿宋_GB2312"/>
          <w:b/>
          <w:sz w:val="24"/>
          <w:szCs w:val="24"/>
        </w:rPr>
      </w:pPr>
    </w:p>
    <w:p w14:paraId="72BDE8DB">
      <w:pPr>
        <w:spacing w:line="480" w:lineRule="exact"/>
        <w:jc w:val="center"/>
        <w:rPr>
          <w:rFonts w:ascii="仿宋_GB2312" w:hAnsi="仿宋_GB2312" w:eastAsia="仿宋_GB2312" w:cs="仿宋_GB2312"/>
          <w:b/>
          <w:sz w:val="24"/>
          <w:szCs w:val="24"/>
        </w:rPr>
      </w:pPr>
    </w:p>
    <w:p w14:paraId="7A9AFF62">
      <w:pPr>
        <w:spacing w:line="480" w:lineRule="exact"/>
        <w:jc w:val="center"/>
        <w:rPr>
          <w:rFonts w:ascii="仿宋_GB2312" w:hAnsi="仿宋_GB2312" w:eastAsia="仿宋_GB2312" w:cs="仿宋_GB2312"/>
          <w:b/>
          <w:sz w:val="24"/>
          <w:szCs w:val="24"/>
        </w:rPr>
      </w:pPr>
    </w:p>
    <w:p w14:paraId="27444D1C">
      <w:pPr>
        <w:spacing w:line="480" w:lineRule="exact"/>
        <w:jc w:val="center"/>
        <w:rPr>
          <w:rFonts w:ascii="仿宋_GB2312" w:hAnsi="仿宋_GB2312" w:eastAsia="仿宋_GB2312" w:cs="仿宋_GB2312"/>
          <w:b/>
          <w:sz w:val="24"/>
          <w:szCs w:val="24"/>
        </w:rPr>
      </w:pPr>
    </w:p>
    <w:p w14:paraId="024F046A">
      <w:pPr>
        <w:spacing w:line="480" w:lineRule="exact"/>
        <w:jc w:val="center"/>
        <w:rPr>
          <w:rFonts w:ascii="仿宋_GB2312" w:hAnsi="仿宋_GB2312" w:eastAsia="仿宋_GB2312" w:cs="仿宋_GB2312"/>
          <w:b/>
          <w:sz w:val="24"/>
          <w:szCs w:val="24"/>
        </w:rPr>
      </w:pPr>
    </w:p>
    <w:p w14:paraId="2C6916CC">
      <w:pPr>
        <w:spacing w:line="360" w:lineRule="auto"/>
        <w:ind w:left="2630" w:leftChars="404" w:hanging="1782" w:hangingChars="495"/>
        <w:rPr>
          <w:rFonts w:ascii="仿宋_GB2312" w:hAnsi="仿宋_GB2312" w:eastAsia="仿宋_GB2312" w:cs="仿宋_GB2312"/>
          <w:b/>
          <w:sz w:val="36"/>
          <w:szCs w:val="36"/>
        </w:rPr>
      </w:pPr>
      <w:r>
        <w:rPr>
          <w:rFonts w:hint="eastAsia" w:ascii="仿宋_GB2312" w:hAnsi="仿宋_GB2312" w:eastAsia="仿宋_GB2312" w:cs="仿宋_GB2312"/>
          <w:b/>
          <w:sz w:val="36"/>
          <w:szCs w:val="36"/>
        </w:rPr>
        <w:t>项目名称：皇姑区疾病预防控制中心采购AI疫苗自动化工作站</w:t>
      </w:r>
    </w:p>
    <w:p w14:paraId="1BC91B40">
      <w:pPr>
        <w:spacing w:line="360" w:lineRule="auto"/>
        <w:ind w:firstLine="846" w:firstLineChars="235"/>
        <w:rPr>
          <w:rFonts w:ascii="仿宋_GB2312" w:hAnsi="仿宋_GB2312" w:eastAsia="仿宋_GB2312" w:cs="仿宋_GB2312"/>
          <w:b/>
          <w:sz w:val="36"/>
          <w:szCs w:val="36"/>
        </w:rPr>
      </w:pPr>
      <w:r>
        <w:rPr>
          <w:rFonts w:hint="eastAsia" w:ascii="仿宋_GB2312" w:hAnsi="仿宋_GB2312" w:eastAsia="仿宋_GB2312" w:cs="仿宋_GB2312"/>
          <w:b/>
          <w:sz w:val="36"/>
          <w:szCs w:val="36"/>
        </w:rPr>
        <w:t>项目编号：JH25-210105-00089</w:t>
      </w:r>
    </w:p>
    <w:p w14:paraId="48B9420A">
      <w:pPr>
        <w:spacing w:line="360" w:lineRule="auto"/>
        <w:ind w:firstLine="846" w:firstLineChars="235"/>
        <w:rPr>
          <w:rFonts w:ascii="仿宋_GB2312" w:hAnsi="仿宋_GB2312" w:eastAsia="仿宋_GB2312" w:cs="仿宋_GB2312"/>
          <w:b/>
          <w:sz w:val="36"/>
          <w:szCs w:val="36"/>
        </w:rPr>
      </w:pPr>
      <w:r>
        <w:rPr>
          <w:rFonts w:hint="eastAsia" w:ascii="仿宋_GB2312" w:hAnsi="仿宋_GB2312" w:eastAsia="仿宋_GB2312" w:cs="仿宋_GB2312"/>
          <w:b/>
          <w:sz w:val="36"/>
          <w:szCs w:val="36"/>
        </w:rPr>
        <w:t>编制单位：</w:t>
      </w:r>
      <w:r>
        <w:rPr>
          <w:rFonts w:hint="eastAsia" w:ascii="仿宋_GB2312" w:hAnsi="仿宋_GB2312" w:eastAsia="仿宋_GB2312" w:cs="仿宋_GB2312"/>
          <w:b/>
          <w:sz w:val="36"/>
          <w:szCs w:val="36"/>
          <w:lang w:eastAsia="zh-CN"/>
        </w:rPr>
        <w:t>沈阳祥麟招投标代理有限公司</w:t>
      </w:r>
    </w:p>
    <w:p w14:paraId="0627587F">
      <w:pPr>
        <w:ind w:firstLine="846" w:firstLineChars="235"/>
        <w:jc w:val="center"/>
        <w:rPr>
          <w:rFonts w:ascii="仿宋_GB2312" w:hAnsi="仿宋_GB2312" w:eastAsia="仿宋_GB2312" w:cs="仿宋_GB2312"/>
          <w:b/>
          <w:bCs/>
          <w:sz w:val="36"/>
          <w:szCs w:val="44"/>
        </w:rPr>
        <w:sectPr>
          <w:pgSz w:w="11906" w:h="16838"/>
          <w:pgMar w:top="1440" w:right="1800" w:bottom="1440" w:left="1800" w:header="851" w:footer="992" w:gutter="0"/>
          <w:cols w:space="720" w:num="1"/>
          <w:docGrid w:type="linesAndChars" w:linePitch="312" w:charSpace="0"/>
        </w:sectPr>
      </w:pPr>
    </w:p>
    <w:p w14:paraId="2E7AB1F7">
      <w:pPr>
        <w:jc w:val="center"/>
        <w:rPr>
          <w:rFonts w:ascii="仿宋_GB2312" w:hAnsi="仿宋_GB2312" w:eastAsia="仿宋_GB2312" w:cs="仿宋_GB2312"/>
          <w:b/>
          <w:bCs/>
          <w:sz w:val="44"/>
          <w:szCs w:val="44"/>
        </w:rPr>
      </w:pPr>
      <w:r>
        <w:rPr>
          <w:rFonts w:hint="eastAsia" w:ascii="仿宋_GB2312" w:hAnsi="仿宋_GB2312" w:eastAsia="仿宋_GB2312" w:cs="仿宋_GB2312"/>
          <w:b/>
          <w:bCs/>
          <w:sz w:val="44"/>
          <w:szCs w:val="44"/>
        </w:rPr>
        <w:t>目  录</w:t>
      </w:r>
    </w:p>
    <w:p w14:paraId="340A228E">
      <w:pPr>
        <w:jc w:val="center"/>
        <w:rPr>
          <w:rFonts w:ascii="仿宋_GB2312" w:hAnsi="仿宋_GB2312" w:eastAsia="仿宋_GB2312" w:cs="仿宋_GB2312"/>
          <w:b/>
          <w:bCs/>
          <w:sz w:val="44"/>
          <w:szCs w:val="44"/>
        </w:rPr>
      </w:pPr>
    </w:p>
    <w:p w14:paraId="03DC628E">
      <w:pPr>
        <w:tabs>
          <w:tab w:val="right" w:leader="dot" w:pos="8306"/>
        </w:tabs>
        <w:spacing w:line="480" w:lineRule="auto"/>
        <w:rPr>
          <w:rFonts w:ascii="Times New Roman" w:hAnsi="Times New Roman" w:eastAsia="仿宋" w:cs="Times New Roman"/>
          <w:b/>
          <w:bCs/>
          <w:sz w:val="24"/>
          <w:szCs w:val="24"/>
        </w:rPr>
      </w:pPr>
      <w:r>
        <w:rPr>
          <w:rFonts w:ascii="Times New Roman" w:hAnsi="Times New Roman" w:eastAsia="仿宋" w:cs="Times New Roman"/>
          <w:b/>
          <w:bCs/>
          <w:sz w:val="24"/>
          <w:szCs w:val="24"/>
        </w:rPr>
        <w:fldChar w:fldCharType="begin"/>
      </w:r>
      <w:r>
        <w:rPr>
          <w:rFonts w:ascii="Times New Roman" w:hAnsi="Times New Roman" w:eastAsia="仿宋" w:cs="Times New Roman"/>
          <w:b/>
          <w:bCs/>
          <w:sz w:val="24"/>
          <w:szCs w:val="24"/>
        </w:rPr>
        <w:instrText xml:space="preserve">TOC \o "1-1" \h \u </w:instrText>
      </w:r>
      <w:r>
        <w:rPr>
          <w:rFonts w:ascii="Times New Roman" w:hAnsi="Times New Roman" w:eastAsia="仿宋" w:cs="Times New Roman"/>
          <w:b/>
          <w:bCs/>
          <w:sz w:val="24"/>
          <w:szCs w:val="24"/>
        </w:rPr>
        <w:fldChar w:fldCharType="separate"/>
      </w:r>
      <w:r>
        <w:fldChar w:fldCharType="begin"/>
      </w:r>
      <w:r>
        <w:instrText xml:space="preserve"> HYPERLINK \l "_Toc7381" </w:instrText>
      </w:r>
      <w:r>
        <w:fldChar w:fldCharType="separate"/>
      </w:r>
      <w:r>
        <w:rPr>
          <w:rFonts w:hint="eastAsia" w:ascii="仿宋_GB2312" w:hAnsi="仿宋_GB2312" w:eastAsia="仿宋_GB2312" w:cs="仿宋_GB2312"/>
          <w:b/>
          <w:bCs/>
          <w:sz w:val="24"/>
          <w:szCs w:val="24"/>
        </w:rPr>
        <w:t>招标公告</w:t>
      </w:r>
      <w:r>
        <w:rPr>
          <w:rFonts w:ascii="Times New Roman" w:hAnsi="Times New Roman" w:eastAsia="仿宋" w:cs="Times New Roman"/>
          <w:b/>
          <w:bCs/>
          <w:sz w:val="24"/>
          <w:szCs w:val="24"/>
        </w:rPr>
        <w:tab/>
      </w:r>
      <w:r>
        <w:rPr>
          <w:rFonts w:ascii="Times New Roman" w:hAnsi="Times New Roman" w:eastAsia="仿宋" w:cs="Times New Roman"/>
          <w:b/>
          <w:bCs/>
          <w:sz w:val="24"/>
          <w:szCs w:val="24"/>
        </w:rPr>
        <w:fldChar w:fldCharType="begin"/>
      </w:r>
      <w:r>
        <w:rPr>
          <w:rFonts w:ascii="Times New Roman" w:hAnsi="Times New Roman" w:eastAsia="仿宋" w:cs="Times New Roman"/>
          <w:b/>
          <w:bCs/>
          <w:sz w:val="24"/>
          <w:szCs w:val="24"/>
        </w:rPr>
        <w:instrText xml:space="preserve"> PAGEREF _Toc7381 </w:instrText>
      </w:r>
      <w:r>
        <w:rPr>
          <w:rFonts w:ascii="Times New Roman" w:hAnsi="Times New Roman" w:eastAsia="仿宋" w:cs="Times New Roman"/>
          <w:b/>
          <w:bCs/>
          <w:sz w:val="24"/>
          <w:szCs w:val="24"/>
        </w:rPr>
        <w:fldChar w:fldCharType="separate"/>
      </w:r>
      <w:r>
        <w:rPr>
          <w:rFonts w:ascii="Times New Roman" w:hAnsi="Times New Roman" w:eastAsia="仿宋" w:cs="Times New Roman"/>
          <w:b/>
          <w:bCs/>
          <w:sz w:val="24"/>
          <w:szCs w:val="24"/>
        </w:rPr>
        <w:t>1</w:t>
      </w:r>
      <w:r>
        <w:rPr>
          <w:rFonts w:ascii="Times New Roman" w:hAnsi="Times New Roman" w:eastAsia="仿宋" w:cs="Times New Roman"/>
          <w:b/>
          <w:bCs/>
          <w:sz w:val="24"/>
          <w:szCs w:val="24"/>
        </w:rPr>
        <w:fldChar w:fldCharType="end"/>
      </w:r>
      <w:r>
        <w:rPr>
          <w:rFonts w:ascii="Times New Roman" w:hAnsi="Times New Roman" w:eastAsia="仿宋" w:cs="Times New Roman"/>
          <w:b/>
          <w:bCs/>
          <w:sz w:val="24"/>
          <w:szCs w:val="24"/>
        </w:rPr>
        <w:fldChar w:fldCharType="end"/>
      </w:r>
    </w:p>
    <w:p w14:paraId="38BD8135">
      <w:pPr>
        <w:tabs>
          <w:tab w:val="right" w:leader="dot" w:pos="8306"/>
        </w:tabs>
        <w:spacing w:line="480" w:lineRule="auto"/>
        <w:rPr>
          <w:rFonts w:ascii="Times New Roman" w:hAnsi="Times New Roman" w:eastAsia="仿宋" w:cs="Times New Roman"/>
          <w:b/>
          <w:bCs/>
          <w:sz w:val="24"/>
          <w:szCs w:val="24"/>
        </w:rPr>
      </w:pPr>
      <w:r>
        <w:fldChar w:fldCharType="begin"/>
      </w:r>
      <w:r>
        <w:instrText xml:space="preserve"> HYPERLINK \l "_Toc9614" </w:instrText>
      </w:r>
      <w:r>
        <w:fldChar w:fldCharType="separate"/>
      </w:r>
      <w:r>
        <w:rPr>
          <w:rFonts w:hint="eastAsia" w:ascii="仿宋_GB2312" w:hAnsi="仿宋_GB2312" w:eastAsia="仿宋_GB2312" w:cs="仿宋_GB2312"/>
          <w:b/>
          <w:bCs/>
          <w:sz w:val="24"/>
          <w:szCs w:val="24"/>
        </w:rPr>
        <w:t>第一章 投标人须知</w:t>
      </w:r>
      <w:r>
        <w:rPr>
          <w:rFonts w:ascii="Times New Roman" w:hAnsi="Times New Roman" w:eastAsia="仿宋" w:cs="Times New Roman"/>
          <w:b/>
          <w:bCs/>
          <w:sz w:val="24"/>
          <w:szCs w:val="24"/>
        </w:rPr>
        <w:tab/>
      </w:r>
      <w:r>
        <w:rPr>
          <w:rFonts w:ascii="Times New Roman" w:hAnsi="Times New Roman" w:eastAsia="仿宋" w:cs="Times New Roman"/>
          <w:b/>
          <w:bCs/>
          <w:sz w:val="24"/>
          <w:szCs w:val="24"/>
        </w:rPr>
        <w:fldChar w:fldCharType="begin"/>
      </w:r>
      <w:r>
        <w:rPr>
          <w:rFonts w:ascii="Times New Roman" w:hAnsi="Times New Roman" w:eastAsia="仿宋" w:cs="Times New Roman"/>
          <w:b/>
          <w:bCs/>
          <w:sz w:val="24"/>
          <w:szCs w:val="24"/>
        </w:rPr>
        <w:instrText xml:space="preserve"> PAGEREF _Toc9614 </w:instrText>
      </w:r>
      <w:r>
        <w:rPr>
          <w:rFonts w:ascii="Times New Roman" w:hAnsi="Times New Roman" w:eastAsia="仿宋" w:cs="Times New Roman"/>
          <w:b/>
          <w:bCs/>
          <w:sz w:val="24"/>
          <w:szCs w:val="24"/>
        </w:rPr>
        <w:fldChar w:fldCharType="separate"/>
      </w:r>
      <w:r>
        <w:rPr>
          <w:rFonts w:ascii="Times New Roman" w:hAnsi="Times New Roman" w:eastAsia="仿宋" w:cs="Times New Roman"/>
          <w:b/>
          <w:bCs/>
          <w:sz w:val="24"/>
          <w:szCs w:val="24"/>
        </w:rPr>
        <w:t>4</w:t>
      </w:r>
      <w:r>
        <w:rPr>
          <w:rFonts w:ascii="Times New Roman" w:hAnsi="Times New Roman" w:eastAsia="仿宋" w:cs="Times New Roman"/>
          <w:b/>
          <w:bCs/>
          <w:sz w:val="24"/>
          <w:szCs w:val="24"/>
        </w:rPr>
        <w:fldChar w:fldCharType="end"/>
      </w:r>
      <w:r>
        <w:rPr>
          <w:rFonts w:ascii="Times New Roman" w:hAnsi="Times New Roman" w:eastAsia="仿宋" w:cs="Times New Roman"/>
          <w:b/>
          <w:bCs/>
          <w:sz w:val="24"/>
          <w:szCs w:val="24"/>
        </w:rPr>
        <w:fldChar w:fldCharType="end"/>
      </w:r>
    </w:p>
    <w:p w14:paraId="59129AC1">
      <w:pPr>
        <w:tabs>
          <w:tab w:val="right" w:leader="dot" w:pos="8306"/>
        </w:tabs>
        <w:spacing w:line="480" w:lineRule="auto"/>
        <w:rPr>
          <w:rFonts w:ascii="Times New Roman" w:hAnsi="Times New Roman" w:eastAsia="仿宋" w:cs="Times New Roman"/>
          <w:b/>
          <w:bCs/>
          <w:sz w:val="24"/>
          <w:szCs w:val="24"/>
        </w:rPr>
      </w:pPr>
      <w:r>
        <w:fldChar w:fldCharType="begin"/>
      </w:r>
      <w:r>
        <w:instrText xml:space="preserve"> HYPERLINK \l "_Toc6403" </w:instrText>
      </w:r>
      <w:r>
        <w:fldChar w:fldCharType="separate"/>
      </w:r>
      <w:r>
        <w:rPr>
          <w:rFonts w:hint="eastAsia" w:ascii="仿宋_GB2312" w:hAnsi="仿宋_GB2312" w:eastAsia="仿宋_GB2312" w:cs="仿宋_GB2312"/>
          <w:b/>
          <w:bCs/>
          <w:sz w:val="24"/>
          <w:szCs w:val="24"/>
        </w:rPr>
        <w:t>第二章 投标文件内容及格式</w:t>
      </w:r>
      <w:r>
        <w:rPr>
          <w:rFonts w:ascii="Times New Roman" w:hAnsi="Times New Roman" w:eastAsia="仿宋" w:cs="Times New Roman"/>
          <w:b/>
          <w:bCs/>
          <w:sz w:val="24"/>
          <w:szCs w:val="24"/>
        </w:rPr>
        <w:tab/>
      </w:r>
      <w:r>
        <w:rPr>
          <w:rFonts w:ascii="Times New Roman" w:hAnsi="Times New Roman" w:eastAsia="仿宋" w:cs="Times New Roman"/>
          <w:b/>
          <w:bCs/>
          <w:sz w:val="24"/>
          <w:szCs w:val="24"/>
        </w:rPr>
        <w:fldChar w:fldCharType="begin"/>
      </w:r>
      <w:r>
        <w:rPr>
          <w:rFonts w:ascii="Times New Roman" w:hAnsi="Times New Roman" w:eastAsia="仿宋" w:cs="Times New Roman"/>
          <w:b/>
          <w:bCs/>
          <w:sz w:val="24"/>
          <w:szCs w:val="24"/>
        </w:rPr>
        <w:instrText xml:space="preserve"> PAGEREF _Toc6403 </w:instrText>
      </w:r>
      <w:r>
        <w:rPr>
          <w:rFonts w:ascii="Times New Roman" w:hAnsi="Times New Roman" w:eastAsia="仿宋" w:cs="Times New Roman"/>
          <w:b/>
          <w:bCs/>
          <w:sz w:val="24"/>
          <w:szCs w:val="24"/>
        </w:rPr>
        <w:fldChar w:fldCharType="separate"/>
      </w:r>
      <w:r>
        <w:rPr>
          <w:rFonts w:ascii="Times New Roman" w:hAnsi="Times New Roman" w:eastAsia="仿宋" w:cs="Times New Roman"/>
          <w:b/>
          <w:bCs/>
          <w:sz w:val="24"/>
          <w:szCs w:val="24"/>
        </w:rPr>
        <w:t>21</w:t>
      </w:r>
      <w:r>
        <w:rPr>
          <w:rFonts w:ascii="Times New Roman" w:hAnsi="Times New Roman" w:eastAsia="仿宋" w:cs="Times New Roman"/>
          <w:b/>
          <w:bCs/>
          <w:sz w:val="24"/>
          <w:szCs w:val="24"/>
        </w:rPr>
        <w:fldChar w:fldCharType="end"/>
      </w:r>
      <w:r>
        <w:rPr>
          <w:rFonts w:ascii="Times New Roman" w:hAnsi="Times New Roman" w:eastAsia="仿宋" w:cs="Times New Roman"/>
          <w:b/>
          <w:bCs/>
          <w:sz w:val="24"/>
          <w:szCs w:val="24"/>
        </w:rPr>
        <w:fldChar w:fldCharType="end"/>
      </w:r>
    </w:p>
    <w:p w14:paraId="39C7C969">
      <w:pPr>
        <w:tabs>
          <w:tab w:val="right" w:leader="dot" w:pos="8306"/>
        </w:tabs>
        <w:spacing w:line="480" w:lineRule="auto"/>
        <w:rPr>
          <w:rFonts w:ascii="Times New Roman" w:hAnsi="Times New Roman" w:eastAsia="仿宋" w:cs="Times New Roman"/>
          <w:b/>
          <w:bCs/>
          <w:sz w:val="24"/>
          <w:szCs w:val="24"/>
        </w:rPr>
      </w:pPr>
      <w:r>
        <w:fldChar w:fldCharType="begin"/>
      </w:r>
      <w:r>
        <w:instrText xml:space="preserve"> HYPERLINK \l "_Toc17590" </w:instrText>
      </w:r>
      <w:r>
        <w:fldChar w:fldCharType="separate"/>
      </w:r>
      <w:r>
        <w:rPr>
          <w:rFonts w:hint="eastAsia" w:ascii="仿宋_GB2312" w:hAnsi="仿宋_GB2312" w:eastAsia="仿宋_GB2312" w:cs="仿宋_GB2312"/>
          <w:b/>
          <w:bCs/>
          <w:sz w:val="24"/>
          <w:szCs w:val="24"/>
        </w:rPr>
        <w:t>第三章 货物需求</w:t>
      </w:r>
      <w:r>
        <w:rPr>
          <w:rFonts w:ascii="Times New Roman" w:hAnsi="Times New Roman" w:eastAsia="仿宋" w:cs="Times New Roman"/>
          <w:b/>
          <w:bCs/>
          <w:sz w:val="24"/>
          <w:szCs w:val="24"/>
        </w:rPr>
        <w:tab/>
      </w:r>
      <w:r>
        <w:rPr>
          <w:rFonts w:ascii="Times New Roman" w:hAnsi="Times New Roman" w:eastAsia="仿宋" w:cs="Times New Roman"/>
          <w:b/>
          <w:bCs/>
          <w:sz w:val="24"/>
          <w:szCs w:val="24"/>
        </w:rPr>
        <w:fldChar w:fldCharType="begin"/>
      </w:r>
      <w:r>
        <w:rPr>
          <w:rFonts w:ascii="Times New Roman" w:hAnsi="Times New Roman" w:eastAsia="仿宋" w:cs="Times New Roman"/>
          <w:b/>
          <w:bCs/>
          <w:sz w:val="24"/>
          <w:szCs w:val="24"/>
        </w:rPr>
        <w:instrText xml:space="preserve"> PAGEREF _Toc17590 </w:instrText>
      </w:r>
      <w:r>
        <w:rPr>
          <w:rFonts w:ascii="Times New Roman" w:hAnsi="Times New Roman" w:eastAsia="仿宋" w:cs="Times New Roman"/>
          <w:b/>
          <w:bCs/>
          <w:sz w:val="24"/>
          <w:szCs w:val="24"/>
        </w:rPr>
        <w:fldChar w:fldCharType="separate"/>
      </w:r>
      <w:r>
        <w:rPr>
          <w:rFonts w:ascii="Times New Roman" w:hAnsi="Times New Roman" w:eastAsia="仿宋" w:cs="Times New Roman"/>
          <w:b/>
          <w:bCs/>
          <w:sz w:val="24"/>
          <w:szCs w:val="24"/>
        </w:rPr>
        <w:t>47</w:t>
      </w:r>
      <w:r>
        <w:rPr>
          <w:rFonts w:ascii="Times New Roman" w:hAnsi="Times New Roman" w:eastAsia="仿宋" w:cs="Times New Roman"/>
          <w:b/>
          <w:bCs/>
          <w:sz w:val="24"/>
          <w:szCs w:val="24"/>
        </w:rPr>
        <w:fldChar w:fldCharType="end"/>
      </w:r>
      <w:r>
        <w:rPr>
          <w:rFonts w:ascii="Times New Roman" w:hAnsi="Times New Roman" w:eastAsia="仿宋" w:cs="Times New Roman"/>
          <w:b/>
          <w:bCs/>
          <w:sz w:val="24"/>
          <w:szCs w:val="24"/>
        </w:rPr>
        <w:fldChar w:fldCharType="end"/>
      </w:r>
    </w:p>
    <w:p w14:paraId="40869F2E">
      <w:pPr>
        <w:tabs>
          <w:tab w:val="right" w:leader="dot" w:pos="8306"/>
        </w:tabs>
        <w:spacing w:line="480" w:lineRule="auto"/>
        <w:rPr>
          <w:rFonts w:ascii="Times New Roman" w:hAnsi="Times New Roman" w:eastAsia="仿宋" w:cs="Times New Roman"/>
          <w:b/>
          <w:bCs/>
          <w:sz w:val="24"/>
          <w:szCs w:val="24"/>
        </w:rPr>
      </w:pPr>
      <w:r>
        <w:fldChar w:fldCharType="begin"/>
      </w:r>
      <w:r>
        <w:instrText xml:space="preserve"> HYPERLINK \l "_Toc25237" </w:instrText>
      </w:r>
      <w:r>
        <w:fldChar w:fldCharType="separate"/>
      </w:r>
      <w:r>
        <w:rPr>
          <w:rFonts w:hint="eastAsia" w:ascii="仿宋_GB2312" w:hAnsi="仿宋_GB2312" w:eastAsia="仿宋_GB2312" w:cs="仿宋_GB2312"/>
          <w:b/>
          <w:bCs/>
          <w:sz w:val="24"/>
          <w:szCs w:val="24"/>
        </w:rPr>
        <w:t>第四章 评标方法</w:t>
      </w:r>
      <w:r>
        <w:rPr>
          <w:rFonts w:ascii="Times New Roman" w:hAnsi="Times New Roman" w:eastAsia="仿宋" w:cs="Times New Roman"/>
          <w:b/>
          <w:bCs/>
          <w:sz w:val="24"/>
          <w:szCs w:val="24"/>
        </w:rPr>
        <w:tab/>
      </w:r>
      <w:r>
        <w:rPr>
          <w:rFonts w:ascii="Times New Roman" w:hAnsi="Times New Roman" w:eastAsia="仿宋" w:cs="Times New Roman"/>
          <w:b/>
          <w:bCs/>
          <w:sz w:val="24"/>
          <w:szCs w:val="24"/>
        </w:rPr>
        <w:fldChar w:fldCharType="begin"/>
      </w:r>
      <w:r>
        <w:rPr>
          <w:rFonts w:ascii="Times New Roman" w:hAnsi="Times New Roman" w:eastAsia="仿宋" w:cs="Times New Roman"/>
          <w:b/>
          <w:bCs/>
          <w:sz w:val="24"/>
          <w:szCs w:val="24"/>
        </w:rPr>
        <w:instrText xml:space="preserve"> PAGEREF _Toc25237 </w:instrText>
      </w:r>
      <w:r>
        <w:rPr>
          <w:rFonts w:ascii="Times New Roman" w:hAnsi="Times New Roman" w:eastAsia="仿宋" w:cs="Times New Roman"/>
          <w:b/>
          <w:bCs/>
          <w:sz w:val="24"/>
          <w:szCs w:val="24"/>
        </w:rPr>
        <w:fldChar w:fldCharType="separate"/>
      </w:r>
      <w:r>
        <w:rPr>
          <w:rFonts w:ascii="Times New Roman" w:hAnsi="Times New Roman" w:eastAsia="仿宋" w:cs="Times New Roman"/>
          <w:b/>
          <w:bCs/>
          <w:sz w:val="24"/>
          <w:szCs w:val="24"/>
        </w:rPr>
        <w:t>52</w:t>
      </w:r>
      <w:r>
        <w:rPr>
          <w:rFonts w:ascii="Times New Roman" w:hAnsi="Times New Roman" w:eastAsia="仿宋" w:cs="Times New Roman"/>
          <w:b/>
          <w:bCs/>
          <w:sz w:val="24"/>
          <w:szCs w:val="24"/>
        </w:rPr>
        <w:fldChar w:fldCharType="end"/>
      </w:r>
      <w:r>
        <w:rPr>
          <w:rFonts w:ascii="Times New Roman" w:hAnsi="Times New Roman" w:eastAsia="仿宋" w:cs="Times New Roman"/>
          <w:b/>
          <w:bCs/>
          <w:sz w:val="24"/>
          <w:szCs w:val="24"/>
        </w:rPr>
        <w:fldChar w:fldCharType="end"/>
      </w:r>
    </w:p>
    <w:p w14:paraId="07957FFB">
      <w:pPr>
        <w:tabs>
          <w:tab w:val="right" w:leader="dot" w:pos="8306"/>
        </w:tabs>
        <w:spacing w:line="480" w:lineRule="auto"/>
        <w:rPr>
          <w:rFonts w:ascii="Times New Roman" w:hAnsi="Times New Roman" w:eastAsia="仿宋" w:cs="Times New Roman"/>
          <w:b/>
          <w:bCs/>
          <w:sz w:val="24"/>
          <w:szCs w:val="24"/>
        </w:rPr>
      </w:pPr>
      <w:r>
        <w:fldChar w:fldCharType="begin"/>
      </w:r>
      <w:r>
        <w:instrText xml:space="preserve"> HYPERLINK \l "_Toc19588" </w:instrText>
      </w:r>
      <w:r>
        <w:fldChar w:fldCharType="separate"/>
      </w:r>
      <w:r>
        <w:rPr>
          <w:rFonts w:hint="eastAsia" w:ascii="仿宋_GB2312" w:hAnsi="仿宋_GB2312" w:eastAsia="仿宋_GB2312" w:cs="仿宋_GB2312"/>
          <w:b/>
          <w:bCs/>
          <w:sz w:val="24"/>
          <w:szCs w:val="24"/>
        </w:rPr>
        <w:t>第五章 政府采购合同条款及格式</w:t>
      </w:r>
      <w:r>
        <w:rPr>
          <w:rFonts w:ascii="Times New Roman" w:hAnsi="Times New Roman" w:eastAsia="仿宋" w:cs="Times New Roman"/>
          <w:b/>
          <w:bCs/>
          <w:sz w:val="24"/>
          <w:szCs w:val="24"/>
        </w:rPr>
        <w:tab/>
      </w:r>
      <w:r>
        <w:rPr>
          <w:rFonts w:ascii="Times New Roman" w:hAnsi="Times New Roman" w:eastAsia="仿宋" w:cs="Times New Roman"/>
          <w:b/>
          <w:bCs/>
          <w:sz w:val="24"/>
          <w:szCs w:val="24"/>
        </w:rPr>
        <w:fldChar w:fldCharType="begin"/>
      </w:r>
      <w:r>
        <w:rPr>
          <w:rFonts w:ascii="Times New Roman" w:hAnsi="Times New Roman" w:eastAsia="仿宋" w:cs="Times New Roman"/>
          <w:b/>
          <w:bCs/>
          <w:sz w:val="24"/>
          <w:szCs w:val="24"/>
        </w:rPr>
        <w:instrText xml:space="preserve"> PAGEREF _Toc19588 </w:instrText>
      </w:r>
      <w:r>
        <w:rPr>
          <w:rFonts w:ascii="Times New Roman" w:hAnsi="Times New Roman" w:eastAsia="仿宋" w:cs="Times New Roman"/>
          <w:b/>
          <w:bCs/>
          <w:sz w:val="24"/>
          <w:szCs w:val="24"/>
        </w:rPr>
        <w:fldChar w:fldCharType="separate"/>
      </w:r>
      <w:r>
        <w:rPr>
          <w:rFonts w:ascii="Times New Roman" w:hAnsi="Times New Roman" w:eastAsia="仿宋" w:cs="Times New Roman"/>
          <w:b/>
          <w:bCs/>
          <w:sz w:val="24"/>
          <w:szCs w:val="24"/>
        </w:rPr>
        <w:t>60</w:t>
      </w:r>
      <w:r>
        <w:rPr>
          <w:rFonts w:ascii="Times New Roman" w:hAnsi="Times New Roman" w:eastAsia="仿宋" w:cs="Times New Roman"/>
          <w:b/>
          <w:bCs/>
          <w:sz w:val="24"/>
          <w:szCs w:val="24"/>
        </w:rPr>
        <w:fldChar w:fldCharType="end"/>
      </w:r>
      <w:r>
        <w:rPr>
          <w:rFonts w:ascii="Times New Roman" w:hAnsi="Times New Roman" w:eastAsia="仿宋" w:cs="Times New Roman"/>
          <w:b/>
          <w:bCs/>
          <w:sz w:val="24"/>
          <w:szCs w:val="24"/>
        </w:rPr>
        <w:fldChar w:fldCharType="end"/>
      </w:r>
    </w:p>
    <w:p w14:paraId="0D5B729D">
      <w:pPr>
        <w:spacing w:line="480" w:lineRule="auto"/>
        <w:rPr>
          <w:rFonts w:ascii="Times New Roman" w:hAnsi="Times New Roman" w:eastAsia="仿宋" w:cs="Times New Roman"/>
          <w:szCs w:val="24"/>
        </w:rPr>
      </w:pPr>
      <w:r>
        <w:rPr>
          <w:rFonts w:ascii="Times New Roman" w:hAnsi="Times New Roman" w:eastAsia="仿宋" w:cs="Times New Roman"/>
          <w:b/>
          <w:bCs/>
          <w:sz w:val="24"/>
          <w:szCs w:val="24"/>
        </w:rPr>
        <w:fldChar w:fldCharType="end"/>
      </w:r>
    </w:p>
    <w:p w14:paraId="0848ADE1">
      <w:pPr>
        <w:keepNext/>
        <w:keepLines/>
        <w:spacing w:before="120" w:after="120"/>
        <w:jc w:val="center"/>
        <w:outlineLvl w:val="0"/>
        <w:rPr>
          <w:rFonts w:ascii="仿宋_GB2312" w:hAnsi="仿宋_GB2312" w:eastAsia="仿宋_GB2312" w:cs="仿宋_GB2312"/>
          <w:b/>
          <w:kern w:val="44"/>
          <w:sz w:val="44"/>
          <w:szCs w:val="24"/>
          <w:lang w:val="zh-CN" w:eastAsia="zh-CN"/>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7381"/>
      <w:bookmarkStart w:id="1" w:name="_Toc1124_WPSOffice_Level1"/>
    </w:p>
    <w:p w14:paraId="67435718">
      <w:pPr>
        <w:keepNext/>
        <w:keepLines/>
        <w:spacing w:before="120" w:after="120"/>
        <w:jc w:val="center"/>
        <w:outlineLvl w:val="0"/>
        <w:rPr>
          <w:rFonts w:ascii="仿宋_GB2312" w:hAnsi="仿宋_GB2312" w:eastAsia="仿宋_GB2312" w:cs="仿宋_GB2312"/>
          <w:b/>
          <w:kern w:val="44"/>
          <w:sz w:val="44"/>
          <w:szCs w:val="24"/>
          <w:lang w:val="zh-CN" w:eastAsia="zh-CN"/>
        </w:rPr>
      </w:pPr>
      <w:r>
        <w:rPr>
          <w:rFonts w:hint="eastAsia" w:ascii="仿宋_GB2312" w:hAnsi="仿宋_GB2312" w:eastAsia="仿宋_GB2312" w:cs="仿宋_GB2312"/>
          <w:b/>
          <w:kern w:val="44"/>
          <w:sz w:val="44"/>
          <w:szCs w:val="24"/>
          <w:lang w:val="zh-CN" w:eastAsia="zh-CN"/>
        </w:rPr>
        <w:t>（皇姑区疾病预防控制中心采购AI疫苗自动化工作站）的招标公告</w:t>
      </w:r>
      <w:bookmarkEnd w:id="0"/>
      <w:bookmarkEnd w:id="1"/>
    </w:p>
    <w:p w14:paraId="1D712311">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eastAsia="仿宋" w:cs="Times New Roman"/>
          <w:szCs w:val="21"/>
        </w:rPr>
      </w:pPr>
      <w:r>
        <w:rPr>
          <w:rFonts w:hint="eastAsia" w:ascii="仿宋" w:hAnsi="仿宋" w:eastAsia="仿宋" w:cs="Times New Roman"/>
          <w:szCs w:val="21"/>
        </w:rPr>
        <w:t>项目概况</w:t>
      </w:r>
    </w:p>
    <w:p w14:paraId="185AF382">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eastAsia="仿宋" w:cs="Times New Roman"/>
          <w:szCs w:val="21"/>
        </w:rPr>
      </w:pPr>
      <w:r>
        <w:rPr>
          <w:rFonts w:hint="eastAsia" w:ascii="仿宋" w:hAnsi="仿宋" w:eastAsia="仿宋" w:cs="Times New Roman"/>
          <w:szCs w:val="21"/>
          <w:u w:val="single"/>
          <w:lang w:val="zh-CN" w:eastAsia="zh-CN"/>
        </w:rPr>
        <w:t>皇姑区疾病预防控制中心采购AI疫苗自动化工作站</w:t>
      </w:r>
      <w:r>
        <w:rPr>
          <w:rFonts w:hint="eastAsia" w:ascii="仿宋" w:hAnsi="仿宋" w:eastAsia="仿宋" w:cs="Times New Roman"/>
          <w:szCs w:val="21"/>
        </w:rPr>
        <w:t>招标项目的潜在供应商应在</w:t>
      </w:r>
      <w:r>
        <w:rPr>
          <w:rFonts w:hint="eastAsia" w:ascii="仿宋_GB2312" w:hAnsi="仿宋" w:eastAsia="仿宋_GB2312" w:cs="Times New Roman"/>
          <w:szCs w:val="21"/>
          <w:u w:val="single"/>
        </w:rPr>
        <w:t>辽宁政府采购网</w:t>
      </w:r>
      <w:r>
        <w:rPr>
          <w:rFonts w:hint="eastAsia" w:ascii="仿宋_GB2312" w:hAnsi="仿宋" w:eastAsia="仿宋_GB2312" w:cs="Times New Roman"/>
          <w:szCs w:val="21"/>
        </w:rPr>
        <w:t>获取招标文件，并于</w:t>
      </w:r>
      <w:r>
        <w:rPr>
          <w:rFonts w:hint="eastAsia" w:ascii="仿宋_GB2312" w:hAnsi="仿宋" w:eastAsia="仿宋_GB2312" w:cs="Times New Roman"/>
          <w:szCs w:val="21"/>
          <w:highlight w:val="none"/>
          <w:u w:val="single"/>
        </w:rPr>
        <w:t>2025</w:t>
      </w:r>
      <w:r>
        <w:rPr>
          <w:rFonts w:hint="eastAsia" w:ascii="仿宋_GB2312" w:hAnsi="仿宋" w:eastAsia="仿宋_GB2312" w:cs="Times New Roman"/>
          <w:bCs/>
          <w:szCs w:val="21"/>
          <w:highlight w:val="none"/>
          <w:u w:val="single"/>
        </w:rPr>
        <w:t>年</w:t>
      </w:r>
      <w:r>
        <w:rPr>
          <w:rFonts w:hint="eastAsia" w:ascii="仿宋_GB2312" w:hAnsi="仿宋" w:eastAsia="仿宋_GB2312" w:cs="Times New Roman"/>
          <w:bCs/>
          <w:szCs w:val="21"/>
          <w:highlight w:val="none"/>
          <w:u w:val="single"/>
          <w:lang w:val="en-US" w:eastAsia="zh-CN"/>
        </w:rPr>
        <w:t>11</w:t>
      </w:r>
      <w:r>
        <w:rPr>
          <w:rFonts w:hint="eastAsia" w:ascii="仿宋_GB2312" w:hAnsi="仿宋" w:eastAsia="仿宋_GB2312" w:cs="Times New Roman"/>
          <w:bCs/>
          <w:szCs w:val="21"/>
          <w:highlight w:val="none"/>
          <w:u w:val="single"/>
        </w:rPr>
        <w:t>月</w:t>
      </w:r>
      <w:r>
        <w:rPr>
          <w:rFonts w:hint="eastAsia" w:ascii="仿宋_GB2312" w:hAnsi="仿宋" w:eastAsia="仿宋_GB2312" w:cs="Times New Roman"/>
          <w:bCs/>
          <w:szCs w:val="21"/>
          <w:highlight w:val="none"/>
          <w:u w:val="single"/>
          <w:lang w:val="en-US" w:eastAsia="zh-CN"/>
        </w:rPr>
        <w:t>17</w:t>
      </w:r>
      <w:r>
        <w:rPr>
          <w:rFonts w:hint="eastAsia" w:ascii="仿宋_GB2312" w:hAnsi="仿宋" w:eastAsia="仿宋_GB2312" w:cs="Times New Roman"/>
          <w:bCs/>
          <w:szCs w:val="21"/>
          <w:highlight w:val="none"/>
          <w:u w:val="single"/>
        </w:rPr>
        <w:t>日</w:t>
      </w:r>
      <w:r>
        <w:rPr>
          <w:rFonts w:ascii="仿宋_GB2312" w:hAnsi="仿宋" w:eastAsia="仿宋_GB2312" w:cs="Times New Roman"/>
          <w:bCs/>
          <w:szCs w:val="21"/>
          <w:highlight w:val="none"/>
          <w:u w:val="single"/>
        </w:rPr>
        <w:t>09</w:t>
      </w:r>
      <w:r>
        <w:rPr>
          <w:rFonts w:hint="eastAsia" w:ascii="仿宋_GB2312" w:hAnsi="仿宋" w:eastAsia="仿宋_GB2312" w:cs="Times New Roman"/>
          <w:bCs/>
          <w:szCs w:val="21"/>
          <w:highlight w:val="none"/>
          <w:u w:val="single"/>
        </w:rPr>
        <w:t>点</w:t>
      </w:r>
      <w:r>
        <w:rPr>
          <w:rFonts w:hint="eastAsia" w:ascii="仿宋_GB2312" w:hAnsi="仿宋" w:eastAsia="仿宋_GB2312" w:cs="Times New Roman"/>
          <w:bCs/>
          <w:szCs w:val="21"/>
          <w:highlight w:val="none"/>
          <w:u w:val="single"/>
          <w:lang w:val="en-US" w:eastAsia="zh-CN"/>
        </w:rPr>
        <w:t>30</w:t>
      </w:r>
      <w:r>
        <w:rPr>
          <w:rFonts w:hint="eastAsia" w:ascii="仿宋_GB2312" w:hAnsi="仿宋" w:eastAsia="仿宋_GB2312" w:cs="Times New Roman"/>
          <w:bCs/>
          <w:szCs w:val="21"/>
          <w:highlight w:val="none"/>
          <w:u w:val="single"/>
        </w:rPr>
        <w:t>分</w:t>
      </w:r>
      <w:r>
        <w:rPr>
          <w:rFonts w:hint="eastAsia" w:ascii="仿宋" w:hAnsi="仿宋" w:eastAsia="仿宋" w:cs="Times New Roman"/>
          <w:bCs/>
          <w:szCs w:val="21"/>
          <w:u w:val="single"/>
        </w:rPr>
        <w:t>（</w:t>
      </w:r>
      <w:r>
        <w:rPr>
          <w:rFonts w:hint="eastAsia" w:ascii="仿宋" w:hAnsi="仿宋" w:eastAsia="仿宋" w:cs="Times New Roman"/>
          <w:bCs/>
          <w:szCs w:val="21"/>
        </w:rPr>
        <w:t>北京时间）前递交投标</w:t>
      </w:r>
      <w:r>
        <w:rPr>
          <w:rFonts w:ascii="仿宋" w:hAnsi="仿宋" w:eastAsia="仿宋" w:cs="Times New Roman"/>
          <w:bCs/>
          <w:szCs w:val="21"/>
        </w:rPr>
        <w:t>文件</w:t>
      </w:r>
      <w:r>
        <w:rPr>
          <w:rFonts w:hint="eastAsia" w:ascii="仿宋" w:hAnsi="仿宋" w:eastAsia="仿宋" w:cs="Times New Roman"/>
          <w:szCs w:val="21"/>
        </w:rPr>
        <w:t>。</w:t>
      </w:r>
    </w:p>
    <w:p w14:paraId="743C7BC5">
      <w:pPr>
        <w:adjustRightInd w:val="0"/>
        <w:snapToGrid w:val="0"/>
        <w:spacing w:line="360" w:lineRule="auto"/>
        <w:rPr>
          <w:rFonts w:ascii="仿宋_GB2312" w:hAnsi="仿宋_GB2312" w:eastAsia="仿宋_GB2312" w:cs="仿宋_GB2312"/>
          <w:b/>
          <w:bCs/>
          <w:szCs w:val="21"/>
        </w:rPr>
      </w:pPr>
      <w:bookmarkStart w:id="2" w:name="_Toc28359002"/>
      <w:bookmarkStart w:id="3" w:name="_Toc35393621"/>
      <w:bookmarkStart w:id="4" w:name="_Toc28359079"/>
      <w:bookmarkStart w:id="5" w:name="_Toc35393790"/>
      <w:bookmarkStart w:id="6" w:name="_Hlk24379207"/>
      <w:r>
        <w:rPr>
          <w:rFonts w:hint="eastAsia" w:ascii="仿宋_GB2312" w:hAnsi="仿宋_GB2312" w:eastAsia="仿宋_GB2312" w:cs="仿宋_GB2312"/>
          <w:b/>
          <w:bCs/>
          <w:szCs w:val="21"/>
        </w:rPr>
        <w:t>一、项目基本情况</w:t>
      </w:r>
      <w:bookmarkEnd w:id="2"/>
      <w:bookmarkEnd w:id="3"/>
      <w:bookmarkEnd w:id="4"/>
      <w:bookmarkEnd w:id="5"/>
    </w:p>
    <w:p w14:paraId="4F652196">
      <w:pPr>
        <w:adjustRightInd w:val="0"/>
        <w:snapToGrid w:val="0"/>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项目编号：</w:t>
      </w:r>
      <w:r>
        <w:rPr>
          <w:rFonts w:hint="eastAsia" w:ascii="仿宋_GB2312" w:hAnsi="仿宋_GB2312" w:eastAsia="仿宋_GB2312" w:cs="仿宋_GB2312"/>
          <w:szCs w:val="21"/>
          <w:u w:val="single"/>
          <w:lang w:val="en-US" w:eastAsia="zh-CN"/>
        </w:rPr>
        <w:t>J</w:t>
      </w:r>
      <w:r>
        <w:rPr>
          <w:rFonts w:hint="eastAsia" w:ascii="仿宋_GB2312" w:hAnsi="仿宋_GB2312" w:eastAsia="仿宋_GB2312" w:cs="仿宋_GB2312"/>
          <w:szCs w:val="21"/>
          <w:u w:val="single"/>
        </w:rPr>
        <w:t>H25-210105-00089</w:t>
      </w:r>
    </w:p>
    <w:p w14:paraId="75C65C6B">
      <w:pPr>
        <w:adjustRightInd w:val="0"/>
        <w:snapToGrid w:val="0"/>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项目名称：</w:t>
      </w:r>
      <w:r>
        <w:rPr>
          <w:rFonts w:hint="eastAsia" w:ascii="仿宋" w:hAnsi="仿宋" w:eastAsia="仿宋" w:cs="Times New Roman"/>
          <w:szCs w:val="21"/>
          <w:u w:val="single"/>
          <w:lang w:val="zh-CN" w:eastAsia="zh-CN"/>
        </w:rPr>
        <w:t>皇姑区疾病预防控制中心采购AI疫苗自动化工作站</w:t>
      </w:r>
    </w:p>
    <w:bookmarkEnd w:id="6"/>
    <w:p w14:paraId="109F3E7D">
      <w:pPr>
        <w:adjustRightInd w:val="0"/>
        <w:snapToGrid w:val="0"/>
        <w:spacing w:line="360" w:lineRule="auto"/>
        <w:ind w:firstLine="420" w:firstLineChars="200"/>
        <w:rPr>
          <w:rFonts w:ascii="仿宋_GB2312" w:hAnsi="宋体" w:eastAsia="仿宋_GB2312" w:cs="仿宋_GB2312"/>
          <w:szCs w:val="21"/>
        </w:rPr>
      </w:pPr>
      <w:r>
        <w:rPr>
          <w:rFonts w:hint="eastAsia" w:ascii="仿宋_GB2312" w:hAnsi="宋体" w:eastAsia="仿宋_GB2312" w:cs="仿宋_GB2312"/>
          <w:szCs w:val="21"/>
        </w:rPr>
        <w:t>预算金额：</w:t>
      </w:r>
      <w:r>
        <w:rPr>
          <w:rFonts w:ascii="仿宋_GB2312" w:hAnsi="宋体" w:eastAsia="仿宋_GB2312" w:cs="仿宋_GB2312"/>
          <w:szCs w:val="21"/>
          <w:u w:val="single"/>
        </w:rPr>
        <w:t xml:space="preserve"> </w:t>
      </w:r>
      <w:r>
        <w:rPr>
          <w:rFonts w:hint="eastAsia" w:ascii="仿宋_GB2312" w:hAnsi="宋体" w:eastAsia="仿宋_GB2312" w:cs="仿宋_GB2312"/>
          <w:szCs w:val="21"/>
          <w:u w:val="single"/>
          <w:lang w:val="en-US" w:eastAsia="zh-CN"/>
        </w:rPr>
        <w:t>450000</w:t>
      </w:r>
      <w:r>
        <w:rPr>
          <w:rFonts w:hint="eastAsia" w:ascii="仿宋_GB2312" w:hAnsi="宋体" w:eastAsia="仿宋_GB2312" w:cs="仿宋_GB2312"/>
          <w:szCs w:val="21"/>
        </w:rPr>
        <w:t xml:space="preserve">元 </w:t>
      </w:r>
    </w:p>
    <w:p w14:paraId="38A17411">
      <w:pPr>
        <w:adjustRightInd w:val="0"/>
        <w:snapToGrid w:val="0"/>
        <w:spacing w:line="360" w:lineRule="auto"/>
        <w:ind w:firstLine="420" w:firstLineChars="200"/>
        <w:rPr>
          <w:rFonts w:ascii="仿宋_GB2312" w:hAnsi="宋体" w:eastAsia="仿宋_GB2312" w:cs="仿宋_GB2312"/>
          <w:szCs w:val="21"/>
        </w:rPr>
      </w:pPr>
      <w:r>
        <w:rPr>
          <w:rFonts w:hint="eastAsia" w:ascii="仿宋_GB2312" w:hAnsi="宋体" w:eastAsia="仿宋_GB2312" w:cs="仿宋_GB2312"/>
          <w:szCs w:val="21"/>
        </w:rPr>
        <w:t>最高限价：</w:t>
      </w:r>
      <w:r>
        <w:rPr>
          <w:rFonts w:ascii="仿宋_GB2312" w:hAnsi="宋体" w:eastAsia="仿宋_GB2312" w:cs="仿宋_GB2312"/>
          <w:szCs w:val="21"/>
          <w:u w:val="single"/>
        </w:rPr>
        <w:t xml:space="preserve"> </w:t>
      </w:r>
      <w:r>
        <w:rPr>
          <w:rFonts w:hint="eastAsia" w:ascii="仿宋_GB2312" w:hAnsi="宋体" w:eastAsia="仿宋_GB2312" w:cs="仿宋_GB2312"/>
          <w:szCs w:val="21"/>
          <w:u w:val="single"/>
          <w:lang w:val="en-US" w:eastAsia="zh-CN"/>
        </w:rPr>
        <w:t>450000</w:t>
      </w:r>
      <w:r>
        <w:rPr>
          <w:rFonts w:hint="eastAsia" w:ascii="仿宋_GB2312" w:hAnsi="宋体" w:eastAsia="仿宋_GB2312" w:cs="仿宋_GB2312"/>
          <w:szCs w:val="21"/>
        </w:rPr>
        <w:t xml:space="preserve">元 </w:t>
      </w:r>
    </w:p>
    <w:p w14:paraId="1C2DA57A">
      <w:pPr>
        <w:adjustRightInd w:val="0"/>
        <w:snapToGrid w:val="0"/>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采购需求：</w:t>
      </w:r>
      <w:r>
        <w:rPr>
          <w:rFonts w:hint="eastAsia" w:ascii="仿宋" w:hAnsi="仿宋" w:eastAsia="仿宋" w:cs="Times New Roman"/>
          <w:szCs w:val="21"/>
          <w:u w:val="single"/>
          <w:lang w:val="zh-CN" w:eastAsia="zh-CN"/>
        </w:rPr>
        <w:t>皇姑区疾病预防控制中心采购AI疫苗自动化工作站</w:t>
      </w:r>
      <w:r>
        <w:rPr>
          <w:rFonts w:hint="eastAsia" w:ascii="仿宋_GB2312" w:hAnsi="仿宋_GB2312" w:eastAsia="仿宋_GB2312" w:cs="仿宋_GB2312"/>
          <w:szCs w:val="21"/>
          <w:u w:val="single"/>
        </w:rPr>
        <w:t>（</w:t>
      </w:r>
      <w:r>
        <w:rPr>
          <w:rFonts w:hint="eastAsia" w:ascii="仿宋_GB2312" w:hAnsi="仿宋_GB2312" w:eastAsia="仿宋_GB2312" w:cs="仿宋_GB2312"/>
          <w:szCs w:val="21"/>
          <w:u w:val="single"/>
          <w:lang w:eastAsia="zh-CN"/>
        </w:rPr>
        <w:t>采购要求及标准详见附表</w:t>
      </w:r>
      <w:r>
        <w:rPr>
          <w:rFonts w:hint="eastAsia" w:ascii="仿宋_GB2312" w:hAnsi="仿宋_GB2312" w:eastAsia="仿宋_GB2312" w:cs="仿宋_GB2312"/>
          <w:szCs w:val="21"/>
          <w:u w:val="single"/>
        </w:rPr>
        <w:t>）</w:t>
      </w:r>
    </w:p>
    <w:p w14:paraId="41C69AF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合同履行期限：</w:t>
      </w:r>
      <w:r>
        <w:rPr>
          <w:rFonts w:hint="eastAsia" w:ascii="仿宋_GB2312" w:hAnsi="仿宋_GB2312" w:eastAsia="仿宋_GB2312" w:cs="仿宋_GB2312"/>
          <w:szCs w:val="21"/>
          <w:u w:val="single"/>
          <w:lang w:val="en-US" w:eastAsia="zh-CN"/>
        </w:rPr>
        <w:t>合同签订后15天内。</w:t>
      </w:r>
    </w:p>
    <w:p w14:paraId="1C35ED5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需落实的政府采购政策内容：</w:t>
      </w:r>
      <w:r>
        <w:rPr>
          <w:rFonts w:hint="eastAsia" w:ascii="仿宋_GB2312" w:hAnsi="仿宋_GB2312" w:eastAsia="仿宋_GB2312" w:cs="仿宋_GB2312"/>
          <w:szCs w:val="21"/>
          <w:u w:val="single"/>
        </w:rPr>
        <w:t>对于中小微企业（含监狱企业）、促进残疾人就业的相关规定、对于节能产品、环境标志产品的相关规定。</w:t>
      </w:r>
    </w:p>
    <w:p w14:paraId="0CC9D9A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本项目（否）接受联合体投标。</w:t>
      </w:r>
    </w:p>
    <w:p w14:paraId="36B00BD3">
      <w:pPr>
        <w:adjustRightInd w:val="0"/>
        <w:snapToGrid w:val="0"/>
        <w:spacing w:line="360" w:lineRule="auto"/>
        <w:rPr>
          <w:rFonts w:ascii="仿宋_GB2312" w:hAnsi="仿宋_GB2312" w:eastAsia="仿宋_GB2312" w:cs="仿宋_GB2312"/>
          <w:b/>
          <w:bCs/>
          <w:szCs w:val="21"/>
        </w:rPr>
      </w:pPr>
      <w:bookmarkStart w:id="7" w:name="_Toc35393791"/>
      <w:bookmarkStart w:id="8" w:name="_Toc28359080"/>
      <w:bookmarkStart w:id="9" w:name="_Toc28359003"/>
      <w:bookmarkStart w:id="10" w:name="_Toc35393622"/>
      <w:r>
        <w:rPr>
          <w:rFonts w:hint="eastAsia" w:ascii="仿宋_GB2312" w:hAnsi="仿宋_GB2312" w:eastAsia="仿宋_GB2312" w:cs="仿宋_GB2312"/>
          <w:b/>
          <w:bCs/>
          <w:szCs w:val="21"/>
        </w:rPr>
        <w:t>二、供应商的资格要求：</w:t>
      </w:r>
      <w:bookmarkEnd w:id="7"/>
      <w:bookmarkEnd w:id="8"/>
      <w:bookmarkEnd w:id="9"/>
      <w:bookmarkEnd w:id="10"/>
    </w:p>
    <w:p w14:paraId="1AC278EB">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1.满足《中华人民共和国政府采购法》第二十二条规定；</w:t>
      </w:r>
    </w:p>
    <w:p w14:paraId="63AB55DE">
      <w:pPr>
        <w:adjustRightInd w:val="0"/>
        <w:snapToGrid w:val="0"/>
        <w:spacing w:line="360" w:lineRule="auto"/>
        <w:ind w:firstLine="420" w:firstLineChars="200"/>
        <w:rPr>
          <w:rFonts w:hint="eastAsia" w:ascii="仿宋_GB2312" w:hAnsi="仿宋_GB2312" w:eastAsia="仿宋_GB2312" w:cs="仿宋_GB2312"/>
          <w:szCs w:val="21"/>
          <w:lang w:eastAsia="zh-CN"/>
        </w:rPr>
      </w:pPr>
      <w:bookmarkStart w:id="11" w:name="_Toc28359081"/>
      <w:bookmarkStart w:id="12" w:name="_Toc28359004"/>
      <w:r>
        <w:rPr>
          <w:rFonts w:hint="eastAsia" w:ascii="仿宋_GB2312" w:hAnsi="仿宋_GB2312" w:eastAsia="仿宋_GB2312" w:cs="仿宋_GB2312"/>
          <w:szCs w:val="21"/>
        </w:rPr>
        <w:t>2.落实政府采购政策需满足的资格要求：无</w:t>
      </w:r>
      <w:r>
        <w:rPr>
          <w:rFonts w:hint="eastAsia" w:ascii="仿宋_GB2312" w:hAnsi="仿宋_GB2312" w:eastAsia="仿宋_GB2312" w:cs="仿宋_GB2312"/>
          <w:szCs w:val="21"/>
          <w:lang w:eastAsia="zh-CN"/>
        </w:rPr>
        <w:t>。本项目非专门面向中小企业采购，符合《政府采购促进中小企业发展管理办法》第六条第（三）项的情形：“按照本办法规定预留采购份额无法确保充分供应、充分竞争，或者存在可能影响政府采购目标实现的情形”。</w:t>
      </w:r>
    </w:p>
    <w:p w14:paraId="36F840BA">
      <w:pPr>
        <w:adjustRightInd w:val="0"/>
        <w:snapToGrid w:val="0"/>
        <w:spacing w:line="360" w:lineRule="auto"/>
        <w:ind w:firstLine="420" w:firstLineChars="200"/>
        <w:rPr>
          <w:rFonts w:ascii="仿宋_GB2312" w:hAnsi="仿宋_GB2312" w:eastAsia="仿宋_GB2312" w:cs="仿宋_GB2312"/>
          <w:i/>
          <w:iCs/>
          <w:szCs w:val="21"/>
          <w:u w:val="single"/>
        </w:rPr>
      </w:pPr>
      <w:r>
        <w:rPr>
          <w:rFonts w:hint="eastAsia" w:ascii="仿宋_GB2312" w:hAnsi="仿宋_GB2312" w:eastAsia="仿宋_GB2312" w:cs="仿宋_GB2312"/>
          <w:szCs w:val="21"/>
        </w:rPr>
        <w:t>3.本项目的特定资格要求：无</w:t>
      </w:r>
    </w:p>
    <w:p w14:paraId="6CD7F4E9">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三、政府采购供应商入库须知</w:t>
      </w:r>
    </w:p>
    <w:p w14:paraId="33DB8A94">
      <w:pPr>
        <w:adjustRightInd w:val="0"/>
        <w:snapToGrid w:val="0"/>
        <w:spacing w:line="360" w:lineRule="auto"/>
        <w:ind w:firstLine="420" w:firstLineChars="200"/>
        <w:rPr>
          <w:rFonts w:ascii="仿宋_GB2312" w:hAnsi="仿宋_GB2312" w:eastAsia="仿宋_GB2312" w:cs="仿宋_GB2312"/>
          <w:szCs w:val="21"/>
        </w:rPr>
      </w:pPr>
      <w:bookmarkStart w:id="13" w:name="_Toc35393792"/>
      <w:bookmarkStart w:id="14" w:name="_Toc35393623"/>
      <w:r>
        <w:rPr>
          <w:rFonts w:hint="eastAsia" w:ascii="仿宋_GB2312" w:hAnsi="仿宋_GB2312" w:eastAsia="仿宋_GB2312" w:cs="仿宋_GB2312"/>
          <w:szCs w:val="21"/>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08601407">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四、获取招标文件</w:t>
      </w:r>
      <w:bookmarkEnd w:id="11"/>
      <w:bookmarkEnd w:id="12"/>
      <w:bookmarkEnd w:id="13"/>
      <w:bookmarkEnd w:id="14"/>
    </w:p>
    <w:p w14:paraId="35337637">
      <w:pPr>
        <w:adjustRightInd w:val="0"/>
        <w:snapToGrid w:val="0"/>
        <w:spacing w:line="360" w:lineRule="auto"/>
        <w:ind w:firstLine="540"/>
        <w:rPr>
          <w:rFonts w:hint="eastAsia" w:ascii="仿宋_GB2312" w:hAnsi="仿宋_GB2312" w:eastAsia="仿宋_GB2312" w:cs="仿宋_GB2312"/>
          <w:szCs w:val="21"/>
        </w:rPr>
      </w:pPr>
      <w:bookmarkStart w:id="15" w:name="_Toc28359082"/>
      <w:bookmarkStart w:id="16" w:name="_Toc28359005"/>
      <w:bookmarkStart w:id="17" w:name="_Toc35393793"/>
      <w:bookmarkStart w:id="18" w:name="_Toc35393624"/>
      <w:r>
        <w:rPr>
          <w:rFonts w:hint="eastAsia" w:ascii="仿宋_GB2312" w:hAnsi="仿宋_GB2312" w:eastAsia="仿宋_GB2312" w:cs="仿宋_GB2312"/>
          <w:szCs w:val="21"/>
        </w:rPr>
        <w:t>时间：</w:t>
      </w:r>
      <w:r>
        <w:rPr>
          <w:rFonts w:hint="eastAsia" w:ascii="仿宋_GB2312" w:hAnsi="仿宋_GB2312" w:eastAsia="仿宋_GB2312" w:cs="仿宋_GB2312"/>
          <w:szCs w:val="21"/>
          <w:highlight w:val="none"/>
          <w:u w:val="single"/>
          <w:lang w:val="en-US" w:eastAsia="zh-CN"/>
        </w:rPr>
        <w:t>2025年10月23日10</w:t>
      </w:r>
      <w:bookmarkStart w:id="222" w:name="_GoBack"/>
      <w:bookmarkEnd w:id="222"/>
      <w:r>
        <w:rPr>
          <w:rFonts w:hint="eastAsia" w:ascii="仿宋_GB2312" w:hAnsi="仿宋_GB2312" w:eastAsia="仿宋_GB2312" w:cs="仿宋_GB2312"/>
          <w:szCs w:val="21"/>
          <w:highlight w:val="none"/>
          <w:u w:val="single"/>
          <w:lang w:val="en-US" w:eastAsia="zh-CN"/>
        </w:rPr>
        <w:t>时00</w:t>
      </w:r>
      <w:r>
        <w:rPr>
          <w:rFonts w:hint="eastAsia" w:ascii="仿宋_GB2312" w:hAnsi="仿宋_GB2312" w:eastAsia="仿宋_GB2312" w:cs="仿宋_GB2312"/>
          <w:szCs w:val="21"/>
          <w:highlight w:val="none"/>
          <w:u w:val="single"/>
        </w:rPr>
        <w:t>分</w:t>
      </w:r>
      <w:r>
        <w:rPr>
          <w:rFonts w:hint="eastAsia" w:ascii="仿宋_GB2312" w:hAnsi="仿宋_GB2312" w:eastAsia="仿宋_GB2312" w:cs="仿宋_GB2312"/>
          <w:szCs w:val="21"/>
          <w:highlight w:val="none"/>
          <w:u w:val="single"/>
          <w:lang w:val="en-US" w:eastAsia="zh-CN"/>
        </w:rPr>
        <w:t>至2025年10月31日00时00</w:t>
      </w:r>
      <w:r>
        <w:rPr>
          <w:rFonts w:hint="eastAsia" w:ascii="仿宋_GB2312" w:hAnsi="仿宋_GB2312" w:eastAsia="仿宋_GB2312" w:cs="仿宋_GB2312"/>
          <w:szCs w:val="21"/>
          <w:highlight w:val="none"/>
          <w:u w:val="single"/>
        </w:rPr>
        <w:t>分</w:t>
      </w:r>
      <w:r>
        <w:rPr>
          <w:rFonts w:hint="eastAsia" w:ascii="仿宋_GB2312" w:hAnsi="仿宋_GB2312" w:eastAsia="仿宋_GB2312" w:cs="仿宋_GB2312"/>
          <w:szCs w:val="21"/>
        </w:rPr>
        <w:t>（北京时间，法定节假日除外）</w:t>
      </w:r>
    </w:p>
    <w:p w14:paraId="143EFF0B">
      <w:pPr>
        <w:adjustRightInd w:val="0"/>
        <w:snapToGrid w:val="0"/>
        <w:spacing w:line="360" w:lineRule="auto"/>
        <w:ind w:firstLine="540"/>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rPr>
        <w:t>地点：辽宁政府采购网</w:t>
      </w:r>
    </w:p>
    <w:p w14:paraId="57D0AA85">
      <w:pPr>
        <w:adjustRightInd w:val="0"/>
        <w:snapToGrid w:val="0"/>
        <w:spacing w:line="360" w:lineRule="auto"/>
        <w:ind w:firstLine="540"/>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rPr>
        <w:t>方式：</w:t>
      </w:r>
      <w:r>
        <w:rPr>
          <w:rFonts w:hint="eastAsia" w:ascii="仿宋_GB2312" w:hAnsi="仿宋_GB2312" w:eastAsia="仿宋_GB2312" w:cs="仿宋_GB2312"/>
          <w:szCs w:val="21"/>
          <w:lang w:val="en-US" w:eastAsia="zh-CN"/>
        </w:rPr>
        <w:t>线上</w:t>
      </w:r>
    </w:p>
    <w:p w14:paraId="4BFBE0F0">
      <w:pPr>
        <w:adjustRightInd w:val="0"/>
        <w:snapToGrid w:val="0"/>
        <w:spacing w:line="360" w:lineRule="auto"/>
        <w:ind w:firstLine="540"/>
        <w:rPr>
          <w:rFonts w:ascii="仿宋_GB2312" w:hAnsi="仿宋_GB2312" w:eastAsia="仿宋_GB2312" w:cs="仿宋_GB2312"/>
          <w:szCs w:val="21"/>
        </w:rPr>
      </w:pPr>
      <w:r>
        <w:rPr>
          <w:rFonts w:hint="eastAsia" w:ascii="仿宋_GB2312" w:hAnsi="仿宋_GB2312" w:eastAsia="仿宋_GB2312" w:cs="仿宋_GB2312"/>
          <w:szCs w:val="21"/>
        </w:rPr>
        <w:t>售价：</w:t>
      </w:r>
      <w:r>
        <w:rPr>
          <w:rFonts w:hint="eastAsia" w:ascii="仿宋_GB2312" w:hAnsi="仿宋_GB2312" w:eastAsia="仿宋_GB2312" w:cs="仿宋_GB2312"/>
          <w:szCs w:val="21"/>
          <w:lang w:val="en-US" w:eastAsia="zh-CN"/>
        </w:rPr>
        <w:t>免费</w:t>
      </w:r>
    </w:p>
    <w:p w14:paraId="6C3F088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五、提交投标文件</w:t>
      </w:r>
      <w:bookmarkEnd w:id="15"/>
      <w:bookmarkEnd w:id="16"/>
      <w:r>
        <w:rPr>
          <w:rFonts w:hint="eastAsia" w:ascii="仿宋_GB2312" w:hAnsi="仿宋_GB2312" w:eastAsia="仿宋_GB2312" w:cs="仿宋_GB2312"/>
          <w:b/>
          <w:bCs/>
          <w:szCs w:val="21"/>
        </w:rPr>
        <w:t>截止时间、开标时间和地点</w:t>
      </w:r>
      <w:bookmarkEnd w:id="17"/>
      <w:bookmarkEnd w:id="18"/>
    </w:p>
    <w:p w14:paraId="74998F24">
      <w:pPr>
        <w:adjustRightInd w:val="0"/>
        <w:snapToGrid w:val="0"/>
        <w:spacing w:line="360" w:lineRule="auto"/>
        <w:ind w:firstLine="420" w:firstLineChars="200"/>
        <w:rPr>
          <w:rFonts w:hint="eastAsia" w:ascii="仿宋_GB2312" w:hAnsi="仿宋_GB2312" w:eastAsia="仿宋_GB2312" w:cs="仿宋_GB2312"/>
          <w:bCs/>
          <w:szCs w:val="21"/>
          <w:u w:val="none"/>
        </w:rPr>
      </w:pPr>
      <w:r>
        <w:rPr>
          <w:rFonts w:hint="eastAsia" w:ascii="仿宋_GB2312" w:hAnsi="仿宋_GB2312" w:eastAsia="仿宋_GB2312" w:cs="仿宋_GB2312"/>
          <w:bCs/>
          <w:szCs w:val="21"/>
          <w:u w:val="none"/>
          <w:lang w:val="en-US" w:eastAsia="zh-CN"/>
        </w:rPr>
        <w:t>时间：</w:t>
      </w:r>
      <w:r>
        <w:rPr>
          <w:rFonts w:hint="eastAsia" w:ascii="仿宋_GB2312" w:hAnsi="仿宋" w:eastAsia="仿宋_GB2312" w:cs="Times New Roman"/>
          <w:szCs w:val="21"/>
          <w:highlight w:val="none"/>
          <w:u w:val="single"/>
        </w:rPr>
        <w:t>2025</w:t>
      </w:r>
      <w:r>
        <w:rPr>
          <w:rFonts w:hint="eastAsia" w:ascii="仿宋_GB2312" w:hAnsi="仿宋" w:eastAsia="仿宋_GB2312" w:cs="Times New Roman"/>
          <w:bCs/>
          <w:szCs w:val="21"/>
          <w:highlight w:val="none"/>
          <w:u w:val="single"/>
        </w:rPr>
        <w:t>年</w:t>
      </w:r>
      <w:r>
        <w:rPr>
          <w:rFonts w:hint="eastAsia" w:ascii="仿宋_GB2312" w:hAnsi="仿宋" w:eastAsia="仿宋_GB2312" w:cs="Times New Roman"/>
          <w:bCs/>
          <w:szCs w:val="21"/>
          <w:highlight w:val="none"/>
          <w:u w:val="single"/>
          <w:lang w:val="en-US" w:eastAsia="zh-CN"/>
        </w:rPr>
        <w:t>11</w:t>
      </w:r>
      <w:r>
        <w:rPr>
          <w:rFonts w:hint="eastAsia" w:ascii="仿宋_GB2312" w:hAnsi="仿宋" w:eastAsia="仿宋_GB2312" w:cs="Times New Roman"/>
          <w:bCs/>
          <w:szCs w:val="21"/>
          <w:highlight w:val="none"/>
          <w:u w:val="single"/>
        </w:rPr>
        <w:t>月</w:t>
      </w:r>
      <w:r>
        <w:rPr>
          <w:rFonts w:hint="eastAsia" w:ascii="仿宋_GB2312" w:hAnsi="仿宋" w:eastAsia="仿宋_GB2312" w:cs="Times New Roman"/>
          <w:bCs/>
          <w:szCs w:val="21"/>
          <w:highlight w:val="none"/>
          <w:u w:val="single"/>
          <w:lang w:val="en-US" w:eastAsia="zh-CN"/>
        </w:rPr>
        <w:t>17</w:t>
      </w:r>
      <w:r>
        <w:rPr>
          <w:rFonts w:hint="eastAsia" w:ascii="仿宋_GB2312" w:hAnsi="仿宋" w:eastAsia="仿宋_GB2312" w:cs="Times New Roman"/>
          <w:bCs/>
          <w:szCs w:val="21"/>
          <w:highlight w:val="none"/>
          <w:u w:val="single"/>
        </w:rPr>
        <w:t>日</w:t>
      </w:r>
      <w:r>
        <w:rPr>
          <w:rFonts w:ascii="仿宋_GB2312" w:hAnsi="仿宋" w:eastAsia="仿宋_GB2312" w:cs="Times New Roman"/>
          <w:bCs/>
          <w:szCs w:val="21"/>
          <w:highlight w:val="none"/>
          <w:u w:val="single"/>
        </w:rPr>
        <w:t>09</w:t>
      </w:r>
      <w:r>
        <w:rPr>
          <w:rFonts w:hint="eastAsia" w:ascii="仿宋_GB2312" w:hAnsi="仿宋" w:eastAsia="仿宋_GB2312" w:cs="Times New Roman"/>
          <w:bCs/>
          <w:szCs w:val="21"/>
          <w:highlight w:val="none"/>
          <w:u w:val="single"/>
        </w:rPr>
        <w:t>点</w:t>
      </w:r>
      <w:r>
        <w:rPr>
          <w:rFonts w:hint="eastAsia" w:ascii="仿宋_GB2312" w:hAnsi="仿宋" w:eastAsia="仿宋_GB2312" w:cs="Times New Roman"/>
          <w:bCs/>
          <w:szCs w:val="21"/>
          <w:highlight w:val="none"/>
          <w:u w:val="single"/>
          <w:lang w:val="en-US" w:eastAsia="zh-CN"/>
        </w:rPr>
        <w:t>30</w:t>
      </w:r>
      <w:r>
        <w:rPr>
          <w:rFonts w:hint="eastAsia" w:ascii="仿宋_GB2312" w:hAnsi="仿宋" w:eastAsia="仿宋_GB2312" w:cs="Times New Roman"/>
          <w:bCs/>
          <w:szCs w:val="21"/>
          <w:highlight w:val="none"/>
          <w:u w:val="single"/>
        </w:rPr>
        <w:t>分</w:t>
      </w:r>
      <w:r>
        <w:rPr>
          <w:rFonts w:hint="eastAsia" w:ascii="仿宋_GB2312" w:hAnsi="仿宋_GB2312" w:eastAsia="仿宋_GB2312" w:cs="仿宋_GB2312"/>
          <w:bCs/>
          <w:szCs w:val="21"/>
          <w:u w:val="none"/>
        </w:rPr>
        <w:t>（北京时间）</w:t>
      </w:r>
    </w:p>
    <w:p w14:paraId="11D57E7D">
      <w:pPr>
        <w:adjustRightInd w:val="0"/>
        <w:snapToGrid w:val="0"/>
        <w:spacing w:line="360" w:lineRule="auto"/>
        <w:ind w:firstLine="420" w:firstLineChars="200"/>
        <w:rPr>
          <w:rFonts w:ascii="仿宋_GB2312" w:hAnsi="仿宋_GB2312" w:eastAsia="仿宋_GB2312" w:cs="仿宋_GB2312"/>
          <w:bCs/>
          <w:szCs w:val="21"/>
          <w:u w:val="single"/>
        </w:rPr>
      </w:pPr>
      <w:r>
        <w:rPr>
          <w:rFonts w:hint="eastAsia" w:ascii="仿宋_GB2312" w:hAnsi="仿宋_GB2312" w:eastAsia="仿宋_GB2312" w:cs="仿宋_GB2312"/>
          <w:bCs/>
          <w:szCs w:val="21"/>
          <w:u w:val="none"/>
        </w:rPr>
        <w:t>地点：电子文件上传至辽宁政府采购网、备份投标文件递交到沈阳市皇姑区政务服务中心二楼政府采购招投标服务大厅。</w:t>
      </w:r>
    </w:p>
    <w:p w14:paraId="2C524113">
      <w:pPr>
        <w:adjustRightInd w:val="0"/>
        <w:snapToGrid w:val="0"/>
        <w:spacing w:line="360" w:lineRule="auto"/>
        <w:rPr>
          <w:rFonts w:ascii="仿宋_GB2312" w:hAnsi="仿宋_GB2312" w:eastAsia="仿宋_GB2312" w:cs="仿宋_GB2312"/>
          <w:b/>
          <w:bCs/>
          <w:szCs w:val="21"/>
        </w:rPr>
      </w:pPr>
      <w:bookmarkStart w:id="19" w:name="_Toc35393625"/>
      <w:bookmarkStart w:id="20" w:name="_Toc35393794"/>
      <w:bookmarkStart w:id="21" w:name="_Toc28359007"/>
      <w:bookmarkStart w:id="22" w:name="_Toc28359084"/>
      <w:r>
        <w:rPr>
          <w:rFonts w:hint="eastAsia" w:ascii="仿宋_GB2312" w:hAnsi="仿宋_GB2312" w:eastAsia="仿宋_GB2312" w:cs="仿宋_GB2312"/>
          <w:b/>
          <w:bCs/>
          <w:szCs w:val="21"/>
        </w:rPr>
        <w:t>六、公告期限</w:t>
      </w:r>
      <w:bookmarkEnd w:id="19"/>
      <w:bookmarkEnd w:id="20"/>
      <w:bookmarkEnd w:id="21"/>
      <w:bookmarkEnd w:id="22"/>
    </w:p>
    <w:p w14:paraId="6A974F97">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自本公告发布之日起5个工作日。</w:t>
      </w:r>
    </w:p>
    <w:p w14:paraId="49D53DF4">
      <w:pPr>
        <w:keepNext/>
        <w:keepLines/>
        <w:adjustRightInd w:val="0"/>
        <w:snapToGrid w:val="0"/>
        <w:spacing w:line="360" w:lineRule="auto"/>
        <w:rPr>
          <w:rFonts w:ascii="仿宋_GB2312" w:hAnsi="仿宋_GB2312" w:eastAsia="仿宋_GB2312" w:cs="仿宋_GB2312"/>
          <w:b/>
          <w:szCs w:val="21"/>
        </w:rPr>
      </w:pPr>
      <w:r>
        <w:rPr>
          <w:rFonts w:hint="eastAsia" w:ascii="仿宋_GB2312" w:hAnsi="仿宋_GB2312" w:eastAsia="仿宋_GB2312" w:cs="仿宋_GB2312"/>
          <w:b/>
          <w:szCs w:val="21"/>
        </w:rPr>
        <w:t>七、质疑与投诉</w:t>
      </w:r>
    </w:p>
    <w:p w14:paraId="135D983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rPr>
      </w:pPr>
      <w:bookmarkStart w:id="23" w:name="_Toc35393626"/>
      <w:bookmarkStart w:id="24" w:name="_Toc35393795"/>
      <w:r>
        <w:rPr>
          <w:rFonts w:hint="eastAsia" w:ascii="仿宋_GB2312" w:hAnsi="仿宋_GB2312" w:eastAsia="仿宋_GB2312" w:cs="仿宋_GB2312"/>
          <w:szCs w:val="21"/>
        </w:rPr>
        <w:t>供应商认为自己的权益受到损害的，可以在知道或者应知其权益受到损害之日起七个工作日内，向采购代理机构或采购人提出质疑。</w:t>
      </w:r>
    </w:p>
    <w:p w14:paraId="273F2D6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1</w:t>
      </w:r>
      <w:r>
        <w:rPr>
          <w:rFonts w:hint="eastAsia" w:ascii="仿宋_GB2312" w:hAnsi="仿宋_GB2312" w:eastAsia="仿宋_GB2312" w:cs="仿宋_GB2312"/>
          <w:szCs w:val="21"/>
          <w:lang w:val="en-US" w:eastAsia="zh-CN"/>
        </w:rPr>
        <w:t>.</w:t>
      </w:r>
      <w:r>
        <w:rPr>
          <w:rFonts w:hint="eastAsia" w:ascii="仿宋_GB2312" w:hAnsi="仿宋_GB2312" w:eastAsia="仿宋_GB2312" w:cs="仿宋_GB2312"/>
          <w:szCs w:val="21"/>
        </w:rPr>
        <w:t>接收质疑函方式：</w:t>
      </w:r>
      <w:r>
        <w:rPr>
          <w:rFonts w:hint="eastAsia" w:ascii="仿宋_GB2312" w:hAnsi="仿宋_GB2312" w:eastAsia="仿宋_GB2312" w:cs="仿宋_GB2312"/>
          <w:szCs w:val="21"/>
          <w:lang w:eastAsia="zh-CN"/>
        </w:rPr>
        <w:t>线上或书面纸质质疑函</w:t>
      </w:r>
    </w:p>
    <w:p w14:paraId="7247642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2</w:t>
      </w:r>
      <w:r>
        <w:rPr>
          <w:rFonts w:hint="eastAsia" w:ascii="仿宋_GB2312" w:hAnsi="仿宋_GB2312" w:eastAsia="仿宋_GB2312" w:cs="仿宋_GB2312"/>
          <w:szCs w:val="21"/>
          <w:lang w:val="en-US" w:eastAsia="zh-CN"/>
        </w:rPr>
        <w:t>.</w:t>
      </w:r>
      <w:r>
        <w:rPr>
          <w:rFonts w:hint="eastAsia" w:ascii="仿宋_GB2312" w:hAnsi="仿宋_GB2312" w:eastAsia="仿宋_GB2312" w:cs="仿宋_GB2312"/>
          <w:szCs w:val="21"/>
        </w:rPr>
        <w:t>质疑函内容、格式：应符合《政府采购质疑和投诉办法》相关规定和财政部制定的《政府采购质疑函范本》格式，详见辽宁政府采购网。</w:t>
      </w:r>
    </w:p>
    <w:p w14:paraId="19E5FC7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质疑供应商对采购人、采购代理机构的答复不满意，或者采购人、采购代理机构未在规定时间内作出答复的，可以在答复期满后15个工作日内向本级财政部门提起投诉。</w:t>
      </w:r>
    </w:p>
    <w:p w14:paraId="0E254BF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八、其他补充事宜</w:t>
      </w:r>
    </w:p>
    <w:p w14:paraId="11FA1FA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1.供应商须在开标时间开始后30分钟内解密，因供应商自身原因解密逾期，视为放弃投标。</w:t>
      </w:r>
    </w:p>
    <w:p w14:paraId="37DFFF3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供应商应认真学习辽宁政府采购网电子文件制作指南按要求对电子文件进行签章，确保文件真实有效，清晰可辨，因供应商原因造成的信息确认、文件内容或格式不正确以及备份文件不符合要求等问题影响评审，供应商自行承担相应责任。</w:t>
      </w:r>
    </w:p>
    <w:p w14:paraId="00D6002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仿宋_GB2312" w:hAnsi="仿宋_GB2312" w:eastAsia="仿宋_GB2312" w:cs="仿宋_GB2312"/>
          <w:szCs w:val="21"/>
        </w:rPr>
      </w:pPr>
      <w:r>
        <w:rPr>
          <w:rFonts w:hint="eastAsia" w:ascii="仿宋_GB2312" w:hAnsi="仿宋_GB2312" w:eastAsia="仿宋_GB2312" w:cs="仿宋_GB2312"/>
          <w:szCs w:val="21"/>
        </w:rPr>
        <w:t>3.未尽事宜依照辽财采函</w:t>
      </w:r>
      <w:r>
        <w:rPr>
          <w:rFonts w:hint="eastAsia" w:ascii="仿宋_GB2312" w:hAnsi="仿宋_GB2312" w:eastAsia="仿宋_GB2312" w:cs="仿宋_GB2312"/>
          <w:szCs w:val="21"/>
          <w:lang w:val="en-US" w:eastAsia="zh-CN"/>
        </w:rPr>
        <w:t>[</w:t>
      </w:r>
      <w:r>
        <w:rPr>
          <w:rFonts w:hint="eastAsia" w:ascii="仿宋_GB2312" w:hAnsi="仿宋_GB2312" w:eastAsia="仿宋_GB2312" w:cs="仿宋_GB2312"/>
          <w:szCs w:val="21"/>
        </w:rPr>
        <w:t>2021</w:t>
      </w:r>
      <w:r>
        <w:rPr>
          <w:rFonts w:hint="eastAsia" w:ascii="仿宋_GB2312" w:hAnsi="仿宋_GB2312" w:eastAsia="仿宋_GB2312" w:cs="仿宋_GB2312"/>
          <w:szCs w:val="21"/>
          <w:lang w:val="en-US" w:eastAsia="zh-CN"/>
        </w:rPr>
        <w:t>]</w:t>
      </w:r>
      <w:r>
        <w:rPr>
          <w:rFonts w:hint="eastAsia" w:ascii="仿宋_GB2312" w:hAnsi="仿宋_GB2312" w:eastAsia="仿宋_GB2312" w:cs="仿宋_GB2312"/>
          <w:szCs w:val="21"/>
        </w:rPr>
        <w:t>363号文件执行。</w:t>
      </w:r>
      <w:bookmarkEnd w:id="23"/>
      <w:bookmarkEnd w:id="24"/>
    </w:p>
    <w:p w14:paraId="2CD06F53">
      <w:pPr>
        <w:adjustRightInd w:val="0"/>
        <w:snapToGrid w:val="0"/>
        <w:spacing w:line="360" w:lineRule="auto"/>
        <w:rPr>
          <w:rFonts w:ascii="仿宋_GB2312" w:hAnsi="仿宋_GB2312" w:eastAsia="仿宋_GB2312" w:cs="仿宋_GB2312"/>
          <w:szCs w:val="21"/>
        </w:rPr>
      </w:pPr>
      <w:bookmarkStart w:id="25" w:name="_Toc28359008"/>
      <w:bookmarkStart w:id="26" w:name="_Toc28359085"/>
      <w:bookmarkStart w:id="27" w:name="_Toc35393627"/>
      <w:bookmarkStart w:id="28" w:name="_Toc35393796"/>
      <w:r>
        <w:rPr>
          <w:rFonts w:hint="eastAsia" w:ascii="仿宋_GB2312" w:hAnsi="仿宋_GB2312" w:eastAsia="仿宋_GB2312" w:cs="仿宋_GB2312"/>
          <w:szCs w:val="21"/>
        </w:rPr>
        <w:t>九、对本次招标提出询问，请按以下方式联系。</w:t>
      </w:r>
      <w:bookmarkEnd w:id="25"/>
      <w:bookmarkEnd w:id="26"/>
      <w:bookmarkEnd w:id="27"/>
      <w:bookmarkEnd w:id="28"/>
    </w:p>
    <w:p w14:paraId="534B7B80">
      <w:pPr>
        <w:adjustRightInd w:val="0"/>
        <w:snapToGrid w:val="0"/>
        <w:spacing w:line="360" w:lineRule="auto"/>
        <w:ind w:left="495" w:firstLine="210" w:firstLineChars="100"/>
        <w:rPr>
          <w:rFonts w:ascii="仿宋_GB2312" w:hAnsi="仿宋_GB2312" w:eastAsia="仿宋_GB2312" w:cs="仿宋_GB2312"/>
          <w:szCs w:val="21"/>
        </w:rPr>
      </w:pPr>
      <w:r>
        <w:rPr>
          <w:rFonts w:hint="eastAsia" w:ascii="仿宋_GB2312" w:hAnsi="仿宋_GB2312" w:eastAsia="仿宋_GB2312" w:cs="仿宋_GB2312"/>
          <w:szCs w:val="21"/>
        </w:rPr>
        <w:t>1.采购人信息</w:t>
      </w:r>
    </w:p>
    <w:p w14:paraId="11CDB342">
      <w:pPr>
        <w:widowControl/>
        <w:adjustRightInd w:val="0"/>
        <w:snapToGrid w:val="0"/>
        <w:spacing w:line="360" w:lineRule="auto"/>
        <w:ind w:firstLine="613" w:firstLineChars="292"/>
        <w:jc w:val="left"/>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rPr>
        <w:t xml:space="preserve">名称： </w:t>
      </w:r>
      <w:r>
        <w:rPr>
          <w:rFonts w:hint="eastAsia" w:ascii="仿宋_GB2312" w:hAnsi="仿宋_GB2312" w:eastAsia="仿宋_GB2312" w:cs="仿宋_GB2312"/>
          <w:szCs w:val="21"/>
          <w:u w:val="single"/>
          <w:lang w:eastAsia="zh-CN"/>
        </w:rPr>
        <w:t>沈阳市皇姑区疾病预防控制中心</w:t>
      </w:r>
    </w:p>
    <w:p w14:paraId="1B62AD5E">
      <w:pPr>
        <w:widowControl/>
        <w:adjustRightInd w:val="0"/>
        <w:snapToGrid w:val="0"/>
        <w:spacing w:line="360" w:lineRule="auto"/>
        <w:ind w:firstLine="613" w:firstLineChars="292"/>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地址：</w:t>
      </w:r>
      <w:r>
        <w:rPr>
          <w:rFonts w:hint="eastAsia" w:ascii="仿宋_GB2312" w:hAnsi="仿宋_GB2312" w:eastAsia="仿宋_GB2312" w:cs="仿宋_GB2312"/>
          <w:szCs w:val="21"/>
          <w:u w:val="single"/>
          <w:lang w:eastAsia="zh-CN"/>
        </w:rPr>
        <w:t>沈阳市皇姑区</w:t>
      </w:r>
    </w:p>
    <w:p w14:paraId="562A6F11">
      <w:pPr>
        <w:adjustRightInd w:val="0"/>
        <w:snapToGrid w:val="0"/>
        <w:spacing w:line="360" w:lineRule="auto"/>
        <w:ind w:firstLine="630" w:firstLineChars="300"/>
        <w:rPr>
          <w:rFonts w:hint="eastAsia" w:ascii="仿宋" w:hAnsi="仿宋" w:eastAsia="仿宋" w:cs="仿宋"/>
          <w:szCs w:val="21"/>
          <w:highlight w:val="none"/>
          <w:u w:val="single"/>
          <w:lang w:val="en-US" w:eastAsia="zh-CN"/>
        </w:rPr>
      </w:pPr>
      <w:r>
        <w:rPr>
          <w:rFonts w:hint="eastAsia" w:ascii="仿宋" w:hAnsi="仿宋" w:eastAsia="仿宋" w:cs="仿宋"/>
          <w:szCs w:val="21"/>
          <w:highlight w:val="none"/>
        </w:rPr>
        <w:t>联系人：</w:t>
      </w:r>
      <w:r>
        <w:rPr>
          <w:rFonts w:hint="eastAsia" w:ascii="仿宋" w:hAnsi="仿宋" w:eastAsia="仿宋" w:cs="仿宋"/>
          <w:szCs w:val="21"/>
          <w:highlight w:val="none"/>
          <w:u w:val="single"/>
          <w:lang w:val="en-US" w:eastAsia="zh-CN"/>
        </w:rPr>
        <w:t>李</w:t>
      </w:r>
    </w:p>
    <w:p w14:paraId="5A86EA31">
      <w:pPr>
        <w:adjustRightInd w:val="0"/>
        <w:snapToGrid w:val="0"/>
        <w:spacing w:line="360" w:lineRule="auto"/>
        <w:ind w:firstLine="630" w:firstLineChars="300"/>
        <w:rPr>
          <w:rFonts w:ascii="仿宋_GB2312" w:hAnsi="仿宋_GB2312" w:eastAsia="仿宋_GB2312" w:cs="仿宋_GB2312"/>
          <w:szCs w:val="21"/>
        </w:rPr>
      </w:pPr>
      <w:r>
        <w:rPr>
          <w:rFonts w:hint="eastAsia" w:ascii="仿宋_GB2312" w:hAnsi="仿宋_GB2312" w:eastAsia="仿宋_GB2312" w:cs="仿宋_GB2312"/>
          <w:szCs w:val="21"/>
        </w:rPr>
        <w:t>2.采购代理机构信息</w:t>
      </w:r>
    </w:p>
    <w:p w14:paraId="04D34C38">
      <w:pPr>
        <w:adjustRightInd w:val="0"/>
        <w:snapToGrid w:val="0"/>
        <w:spacing w:line="360" w:lineRule="auto"/>
        <w:ind w:firstLine="630" w:firstLineChars="300"/>
        <w:rPr>
          <w:rFonts w:ascii="仿宋_GB2312" w:hAnsi="仿宋_GB2312" w:eastAsia="仿宋_GB2312" w:cs="仿宋_GB2312"/>
          <w:bCs/>
          <w:szCs w:val="21"/>
        </w:rPr>
      </w:pPr>
      <w:r>
        <w:rPr>
          <w:rFonts w:hint="eastAsia" w:ascii="仿宋_GB2312" w:hAnsi="仿宋_GB2312" w:eastAsia="仿宋_GB2312" w:cs="仿宋_GB2312"/>
          <w:bCs/>
          <w:szCs w:val="21"/>
        </w:rPr>
        <w:t>名称：</w:t>
      </w:r>
      <w:r>
        <w:rPr>
          <w:rFonts w:hint="eastAsia" w:ascii="仿宋" w:hAnsi="仿宋" w:eastAsia="仿宋" w:cs="仿宋"/>
          <w:kern w:val="0"/>
          <w:szCs w:val="21"/>
          <w:highlight w:val="none"/>
          <w:u w:val="single"/>
        </w:rPr>
        <w:t>沈阳祥麟招投标代理有限公司</w:t>
      </w:r>
    </w:p>
    <w:p w14:paraId="391FC1D5">
      <w:pPr>
        <w:adjustRightInd w:val="0"/>
        <w:snapToGrid w:val="0"/>
        <w:spacing w:line="360" w:lineRule="auto"/>
        <w:ind w:firstLine="630" w:firstLineChars="300"/>
        <w:rPr>
          <w:rFonts w:ascii="仿宋_GB2312" w:hAnsi="仿宋_GB2312" w:eastAsia="仿宋_GB2312" w:cs="仿宋_GB2312"/>
          <w:bCs/>
          <w:szCs w:val="21"/>
        </w:rPr>
      </w:pPr>
      <w:r>
        <w:rPr>
          <w:rFonts w:hint="eastAsia" w:ascii="仿宋_GB2312" w:hAnsi="仿宋_GB2312" w:eastAsia="仿宋_GB2312" w:cs="仿宋_GB2312"/>
          <w:bCs/>
          <w:szCs w:val="21"/>
        </w:rPr>
        <w:t>地址：</w:t>
      </w:r>
      <w:r>
        <w:rPr>
          <w:rFonts w:hint="eastAsia" w:ascii="仿宋" w:hAnsi="仿宋" w:eastAsia="仿宋" w:cs="仿宋"/>
          <w:kern w:val="0"/>
          <w:szCs w:val="21"/>
          <w:highlight w:val="none"/>
          <w:u w:val="single"/>
        </w:rPr>
        <w:t>沈阳市皇姑区陵园街16号5门</w:t>
      </w:r>
    </w:p>
    <w:p w14:paraId="125BD8C8">
      <w:pPr>
        <w:adjustRightInd w:val="0"/>
        <w:snapToGrid w:val="0"/>
        <w:spacing w:line="360" w:lineRule="auto"/>
        <w:ind w:firstLine="630" w:firstLineChars="300"/>
        <w:rPr>
          <w:rFonts w:ascii="仿宋_GB2312" w:hAnsi="仿宋_GB2312" w:eastAsia="仿宋_GB2312" w:cs="仿宋_GB2312"/>
          <w:bCs/>
          <w:szCs w:val="21"/>
        </w:rPr>
      </w:pPr>
      <w:r>
        <w:rPr>
          <w:rFonts w:hint="eastAsia" w:ascii="仿宋_GB2312" w:hAnsi="仿宋_GB2312" w:eastAsia="仿宋_GB2312" w:cs="仿宋_GB2312"/>
          <w:bCs/>
          <w:szCs w:val="21"/>
        </w:rPr>
        <w:t>联系方式</w:t>
      </w:r>
      <w:r>
        <w:rPr>
          <w:rFonts w:hint="eastAsia" w:ascii="仿宋_GB2312" w:hAnsi="仿宋_GB2312" w:eastAsia="仿宋_GB2312" w:cs="仿宋_GB2312"/>
          <w:bCs/>
          <w:szCs w:val="21"/>
          <w:lang w:eastAsia="zh-CN"/>
        </w:rPr>
        <w:t>：</w:t>
      </w:r>
      <w:r>
        <w:rPr>
          <w:rFonts w:hint="eastAsia" w:ascii="仿宋" w:hAnsi="仿宋" w:eastAsia="仿宋" w:cs="仿宋"/>
          <w:kern w:val="0"/>
          <w:szCs w:val="21"/>
          <w:highlight w:val="none"/>
          <w:u w:val="single"/>
        </w:rPr>
        <w:t>024-82578965</w:t>
      </w:r>
    </w:p>
    <w:p w14:paraId="6898204F">
      <w:pPr>
        <w:adjustRightInd w:val="0"/>
        <w:snapToGrid w:val="0"/>
        <w:spacing w:line="360" w:lineRule="auto"/>
        <w:ind w:firstLine="630" w:firstLineChars="300"/>
        <w:rPr>
          <w:rFonts w:ascii="仿宋_GB2312" w:hAnsi="仿宋_GB2312" w:eastAsia="仿宋_GB2312" w:cs="仿宋_GB2312"/>
          <w:bCs/>
          <w:szCs w:val="21"/>
        </w:rPr>
      </w:pPr>
      <w:r>
        <w:rPr>
          <w:rFonts w:hint="eastAsia" w:ascii="仿宋_GB2312" w:hAnsi="仿宋_GB2312" w:eastAsia="仿宋_GB2312" w:cs="仿宋_GB2312"/>
          <w:bCs/>
          <w:szCs w:val="21"/>
        </w:rPr>
        <w:t>邮箱地址：</w:t>
      </w:r>
      <w:r>
        <w:rPr>
          <w:rFonts w:hint="eastAsia" w:ascii="仿宋" w:hAnsi="仿宋" w:eastAsia="仿宋" w:cs="仿宋"/>
          <w:kern w:val="0"/>
          <w:szCs w:val="21"/>
          <w:highlight w:val="none"/>
          <w:u w:val="single"/>
        </w:rPr>
        <w:t>shenyangxianglin@163.com</w:t>
      </w:r>
    </w:p>
    <w:p w14:paraId="2F1C649F">
      <w:pPr>
        <w:adjustRightInd w:val="0"/>
        <w:snapToGrid w:val="0"/>
        <w:spacing w:line="360" w:lineRule="auto"/>
        <w:ind w:firstLine="630" w:firstLineChars="300"/>
        <w:rPr>
          <w:rFonts w:ascii="仿宋_GB2312" w:hAnsi="仿宋_GB2312" w:eastAsia="仿宋_GB2312" w:cs="仿宋_GB2312"/>
          <w:bCs/>
          <w:szCs w:val="21"/>
        </w:rPr>
      </w:pPr>
      <w:r>
        <w:rPr>
          <w:rFonts w:hint="eastAsia" w:ascii="仿宋_GB2312" w:hAnsi="仿宋_GB2312" w:eastAsia="仿宋_GB2312" w:cs="仿宋_GB2312"/>
          <w:bCs/>
          <w:szCs w:val="21"/>
        </w:rPr>
        <w:t>开户行：</w:t>
      </w:r>
      <w:r>
        <w:rPr>
          <w:rFonts w:hint="eastAsia" w:ascii="仿宋" w:hAnsi="仿宋" w:eastAsia="仿宋" w:cs="仿宋"/>
          <w:kern w:val="0"/>
          <w:szCs w:val="21"/>
          <w:highlight w:val="none"/>
          <w:u w:val="single"/>
        </w:rPr>
        <w:t>上海浦东发展银行股份有限公司沈阳分行</w:t>
      </w:r>
    </w:p>
    <w:p w14:paraId="6F4CED25">
      <w:pPr>
        <w:adjustRightInd w:val="0"/>
        <w:snapToGrid w:val="0"/>
        <w:spacing w:line="360" w:lineRule="auto"/>
        <w:ind w:firstLine="630" w:firstLineChars="300"/>
        <w:rPr>
          <w:rFonts w:ascii="仿宋_GB2312" w:hAnsi="仿宋_GB2312" w:eastAsia="仿宋_GB2312" w:cs="仿宋_GB2312"/>
          <w:bCs/>
          <w:szCs w:val="21"/>
        </w:rPr>
      </w:pPr>
      <w:r>
        <w:rPr>
          <w:rFonts w:hint="eastAsia" w:ascii="仿宋_GB2312" w:hAnsi="仿宋_GB2312" w:eastAsia="仿宋_GB2312" w:cs="仿宋_GB2312"/>
          <w:bCs/>
          <w:szCs w:val="21"/>
        </w:rPr>
        <w:t>账户名称：</w:t>
      </w:r>
      <w:r>
        <w:rPr>
          <w:rFonts w:hint="eastAsia" w:ascii="仿宋" w:hAnsi="仿宋" w:eastAsia="仿宋" w:cs="仿宋"/>
          <w:kern w:val="0"/>
          <w:szCs w:val="21"/>
          <w:highlight w:val="none"/>
          <w:u w:val="single"/>
        </w:rPr>
        <w:t>沈阳祥麟招投标代理有限公司</w:t>
      </w:r>
    </w:p>
    <w:p w14:paraId="753285EC">
      <w:pPr>
        <w:adjustRightInd w:val="0"/>
        <w:snapToGrid w:val="0"/>
        <w:spacing w:line="360" w:lineRule="auto"/>
        <w:ind w:firstLine="630" w:firstLineChars="300"/>
        <w:rPr>
          <w:rFonts w:ascii="仿宋_GB2312" w:hAnsi="仿宋" w:eastAsia="仿宋_GB2312" w:cs="宋体"/>
          <w:bCs/>
          <w:szCs w:val="21"/>
        </w:rPr>
      </w:pPr>
      <w:r>
        <w:rPr>
          <w:rFonts w:hint="eastAsia" w:ascii="仿宋_GB2312" w:hAnsi="仿宋_GB2312" w:eastAsia="仿宋_GB2312" w:cs="仿宋_GB2312"/>
          <w:bCs/>
          <w:szCs w:val="21"/>
        </w:rPr>
        <w:t>账号：</w:t>
      </w:r>
      <w:r>
        <w:rPr>
          <w:rFonts w:hint="eastAsia" w:ascii="仿宋" w:hAnsi="仿宋" w:eastAsia="仿宋" w:cs="仿宋"/>
          <w:kern w:val="0"/>
          <w:szCs w:val="21"/>
          <w:highlight w:val="none"/>
          <w:u w:val="single"/>
        </w:rPr>
        <w:t>71010078801400000673</w:t>
      </w:r>
    </w:p>
    <w:p w14:paraId="2E4894B7">
      <w:pPr>
        <w:adjustRightInd w:val="0"/>
        <w:snapToGrid w:val="0"/>
        <w:spacing w:line="360" w:lineRule="auto"/>
        <w:ind w:left="495" w:firstLine="210" w:firstLineChars="100"/>
        <w:rPr>
          <w:rFonts w:ascii="仿宋_GB2312" w:hAnsi="仿宋_GB2312" w:eastAsia="仿宋_GB2312" w:cs="仿宋_GB2312"/>
          <w:szCs w:val="21"/>
        </w:rPr>
      </w:pPr>
      <w:r>
        <w:rPr>
          <w:rFonts w:hint="eastAsia" w:ascii="仿宋_GB2312" w:hAnsi="仿宋_GB2312" w:eastAsia="仿宋_GB2312" w:cs="仿宋_GB2312"/>
          <w:szCs w:val="21"/>
        </w:rPr>
        <w:t>3.项目联系方式</w:t>
      </w:r>
    </w:p>
    <w:p w14:paraId="317DEC33">
      <w:pPr>
        <w:adjustRightInd w:val="0"/>
        <w:snapToGrid w:val="0"/>
        <w:spacing w:line="360" w:lineRule="auto"/>
        <w:ind w:left="495" w:firstLine="210" w:firstLineChars="100"/>
        <w:rPr>
          <w:rFonts w:ascii="仿宋_GB2312" w:hAnsi="仿宋_GB2312" w:eastAsia="仿宋_GB2312" w:cs="仿宋_GB2312"/>
          <w:szCs w:val="21"/>
        </w:rPr>
      </w:pPr>
      <w:r>
        <w:rPr>
          <w:rFonts w:hint="eastAsia" w:ascii="仿宋_GB2312" w:hAnsi="仿宋_GB2312" w:eastAsia="仿宋_GB2312" w:cs="仿宋_GB2312"/>
          <w:szCs w:val="21"/>
        </w:rPr>
        <w:t>项目联系人：</w:t>
      </w:r>
      <w:r>
        <w:rPr>
          <w:rFonts w:hint="eastAsia" w:ascii="仿宋_GB2312" w:hAnsi="仿宋_GB2312" w:eastAsia="仿宋_GB2312" w:cs="仿宋_GB2312"/>
          <w:szCs w:val="21"/>
          <w:u w:val="single"/>
          <w:lang w:eastAsia="zh-CN"/>
        </w:rPr>
        <w:t>王心怡、</w:t>
      </w:r>
      <w:r>
        <w:rPr>
          <w:rFonts w:hint="eastAsia" w:ascii="仿宋" w:hAnsi="仿宋" w:eastAsia="仿宋" w:cs="仿宋"/>
          <w:kern w:val="0"/>
          <w:szCs w:val="21"/>
          <w:highlight w:val="none"/>
          <w:u w:val="single"/>
          <w:lang w:eastAsia="zh-CN"/>
        </w:rPr>
        <w:t>龚晶晶、孙德健、郭一凤</w:t>
      </w:r>
    </w:p>
    <w:p w14:paraId="46DB3173">
      <w:pPr>
        <w:adjustRightInd w:val="0"/>
        <w:snapToGrid w:val="0"/>
        <w:spacing w:line="360" w:lineRule="auto"/>
        <w:ind w:left="495" w:firstLine="210" w:firstLineChars="100"/>
        <w:rPr>
          <w:rFonts w:hint="eastAsia" w:ascii="仿宋" w:hAnsi="仿宋" w:eastAsia="仿宋" w:cs="仿宋"/>
          <w:kern w:val="0"/>
          <w:szCs w:val="21"/>
          <w:highlight w:val="none"/>
          <w:u w:val="single"/>
        </w:rPr>
      </w:pPr>
      <w:r>
        <w:rPr>
          <w:rFonts w:hint="eastAsia" w:ascii="仿宋_GB2312" w:hAnsi="仿宋_GB2312" w:eastAsia="仿宋_GB2312" w:cs="仿宋_GB2312"/>
          <w:szCs w:val="21"/>
        </w:rPr>
        <w:t>电　话：</w:t>
      </w:r>
      <w:r>
        <w:rPr>
          <w:rFonts w:hint="eastAsia" w:ascii="仿宋" w:hAnsi="仿宋" w:eastAsia="仿宋" w:cs="仿宋"/>
          <w:kern w:val="0"/>
          <w:szCs w:val="21"/>
          <w:highlight w:val="none"/>
          <w:u w:val="single"/>
        </w:rPr>
        <w:t>024-82578965</w:t>
      </w:r>
    </w:p>
    <w:p w14:paraId="761956D3">
      <w:pPr>
        <w:pStyle w:val="2"/>
        <w:rPr>
          <w:rFonts w:hint="eastAsia" w:ascii="仿宋" w:hAnsi="仿宋" w:eastAsia="仿宋" w:cs="仿宋"/>
          <w:kern w:val="0"/>
          <w:szCs w:val="21"/>
          <w:highlight w:val="none"/>
          <w:u w:val="single"/>
        </w:rPr>
      </w:pPr>
    </w:p>
    <w:p w14:paraId="1244EE0F">
      <w:pPr>
        <w:widowControl/>
        <w:adjustRightInd w:val="0"/>
        <w:snapToGrid w:val="0"/>
        <w:spacing w:line="360" w:lineRule="auto"/>
        <w:ind w:firstLine="5443" w:firstLineChars="2592"/>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沈阳祥麟招投标代理有限公司</w:t>
      </w:r>
    </w:p>
    <w:p w14:paraId="58602691">
      <w:pPr>
        <w:pStyle w:val="2"/>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 xml:space="preserve">                                               </w:t>
      </w:r>
      <w:r>
        <w:rPr>
          <w:rFonts w:hint="eastAsia" w:ascii="仿宋" w:hAnsi="仿宋" w:eastAsia="仿宋" w:cs="仿宋"/>
          <w:kern w:val="0"/>
          <w:sz w:val="21"/>
          <w:szCs w:val="18"/>
          <w:highlight w:val="none"/>
        </w:rPr>
        <w:t>202</w:t>
      </w:r>
      <w:r>
        <w:rPr>
          <w:rFonts w:hint="eastAsia" w:ascii="仿宋" w:hAnsi="仿宋" w:eastAsia="仿宋" w:cs="仿宋"/>
          <w:kern w:val="0"/>
          <w:sz w:val="21"/>
          <w:szCs w:val="18"/>
          <w:highlight w:val="none"/>
          <w:lang w:val="en-US" w:eastAsia="zh-CN"/>
        </w:rPr>
        <w:t>5</w:t>
      </w:r>
      <w:r>
        <w:rPr>
          <w:rFonts w:hint="eastAsia" w:ascii="仿宋" w:hAnsi="仿宋" w:eastAsia="仿宋" w:cs="仿宋"/>
          <w:kern w:val="0"/>
          <w:sz w:val="21"/>
          <w:szCs w:val="18"/>
          <w:highlight w:val="none"/>
        </w:rPr>
        <w:t>年</w:t>
      </w:r>
      <w:r>
        <w:rPr>
          <w:rFonts w:hint="eastAsia" w:ascii="仿宋" w:hAnsi="仿宋" w:eastAsia="仿宋" w:cs="仿宋"/>
          <w:kern w:val="0"/>
          <w:sz w:val="21"/>
          <w:szCs w:val="18"/>
          <w:highlight w:val="none"/>
          <w:lang w:val="en-US" w:eastAsia="zh-CN"/>
        </w:rPr>
        <w:t>10</w:t>
      </w:r>
      <w:r>
        <w:rPr>
          <w:rFonts w:hint="eastAsia" w:ascii="仿宋" w:hAnsi="仿宋" w:eastAsia="仿宋" w:cs="仿宋"/>
          <w:kern w:val="0"/>
          <w:sz w:val="21"/>
          <w:szCs w:val="18"/>
          <w:highlight w:val="none"/>
        </w:rPr>
        <w:t>月</w:t>
      </w:r>
      <w:r>
        <w:rPr>
          <w:rFonts w:hint="eastAsia" w:ascii="仿宋" w:hAnsi="仿宋" w:eastAsia="仿宋" w:cs="仿宋"/>
          <w:kern w:val="0"/>
          <w:sz w:val="21"/>
          <w:szCs w:val="18"/>
          <w:highlight w:val="none"/>
          <w:lang w:val="en-US" w:eastAsia="zh-CN"/>
        </w:rPr>
        <w:t>22</w:t>
      </w:r>
      <w:r>
        <w:rPr>
          <w:rFonts w:hint="eastAsia" w:ascii="仿宋" w:hAnsi="仿宋" w:eastAsia="仿宋" w:cs="仿宋"/>
          <w:kern w:val="0"/>
          <w:sz w:val="21"/>
          <w:szCs w:val="18"/>
          <w:highlight w:val="none"/>
        </w:rPr>
        <w:t>日</w:t>
      </w:r>
    </w:p>
    <w:p w14:paraId="6204E935">
      <w:pPr>
        <w:rPr>
          <w:rFonts w:ascii="仿宋_GB2312" w:hAnsi="仿宋_GB2312" w:eastAsia="仿宋_GB2312" w:cs="仿宋_GB2312"/>
          <w:szCs w:val="24"/>
        </w:rPr>
      </w:pPr>
    </w:p>
    <w:p w14:paraId="71738DB0">
      <w:pPr>
        <w:keepNext/>
        <w:keepLines/>
        <w:snapToGrid w:val="0"/>
        <w:spacing w:before="312" w:beforeLines="100" w:after="312" w:afterLines="100" w:line="360" w:lineRule="auto"/>
        <w:jc w:val="center"/>
        <w:outlineLvl w:val="0"/>
        <w:rPr>
          <w:rFonts w:ascii="仿宋_GB2312" w:hAnsi="仿宋_GB2312" w:eastAsia="仿宋_GB2312" w:cs="仿宋_GB2312"/>
          <w:b/>
          <w:kern w:val="44"/>
          <w:sz w:val="44"/>
          <w:szCs w:val="24"/>
          <w:lang w:val="zh-CN" w:eastAsia="zh-CN"/>
        </w:rPr>
      </w:pPr>
      <w:bookmarkStart w:id="29" w:name="_Toc9614"/>
      <w:bookmarkStart w:id="30" w:name="_Toc26518_WPSOffice_Level1"/>
      <w:r>
        <w:rPr>
          <w:rFonts w:ascii="仿宋_GB2312" w:hAnsi="仿宋_GB2312" w:eastAsia="仿宋_GB2312" w:cs="仿宋_GB2312"/>
          <w:b/>
          <w:kern w:val="44"/>
          <w:sz w:val="44"/>
          <w:szCs w:val="24"/>
          <w:lang w:val="zh-CN" w:eastAsia="zh-CN"/>
        </w:rPr>
        <w:br w:type="page"/>
      </w:r>
      <w:r>
        <w:rPr>
          <w:rFonts w:hint="eastAsia" w:ascii="仿宋_GB2312" w:hAnsi="仿宋_GB2312" w:eastAsia="仿宋_GB2312" w:cs="仿宋_GB2312"/>
          <w:b/>
          <w:kern w:val="44"/>
          <w:sz w:val="44"/>
          <w:szCs w:val="24"/>
          <w:lang w:val="zh-CN" w:eastAsia="zh-CN"/>
        </w:rPr>
        <w:t>第一章 投标人须知</w:t>
      </w:r>
      <w:bookmarkEnd w:id="29"/>
      <w:bookmarkEnd w:id="30"/>
    </w:p>
    <w:p w14:paraId="790F874E">
      <w:pPr>
        <w:keepNext/>
        <w:keepLines/>
        <w:adjustRightInd w:val="0"/>
        <w:snapToGrid w:val="0"/>
        <w:spacing w:line="360" w:lineRule="auto"/>
        <w:jc w:val="center"/>
        <w:outlineLvl w:val="1"/>
        <w:rPr>
          <w:rFonts w:ascii="仿宋_GB2312" w:hAnsi="仿宋_GB2312" w:eastAsia="仿宋_GB2312" w:cs="仿宋_GB2312"/>
          <w:b/>
          <w:sz w:val="32"/>
          <w:szCs w:val="36"/>
        </w:rPr>
      </w:pPr>
      <w:bookmarkStart w:id="31" w:name="_Toc18613_WPSOffice_Level2"/>
      <w:r>
        <w:rPr>
          <w:rFonts w:hint="eastAsia" w:ascii="仿宋_GB2312" w:hAnsi="仿宋_GB2312" w:eastAsia="仿宋_GB2312" w:cs="仿宋_GB2312"/>
          <w:b/>
          <w:sz w:val="32"/>
          <w:szCs w:val="36"/>
        </w:rPr>
        <w:t>一 投标人须知表</w:t>
      </w:r>
      <w:bookmarkEnd w:id="31"/>
    </w:p>
    <w:tbl>
      <w:tblPr>
        <w:tblStyle w:val="20"/>
        <w:tblW w:w="8656" w:type="dxa"/>
        <w:tblInd w:w="0" w:type="dxa"/>
        <w:tblLayout w:type="fixed"/>
        <w:tblCellMar>
          <w:top w:w="0" w:type="dxa"/>
          <w:left w:w="108" w:type="dxa"/>
          <w:bottom w:w="0" w:type="dxa"/>
          <w:right w:w="108" w:type="dxa"/>
        </w:tblCellMar>
      </w:tblPr>
      <w:tblGrid>
        <w:gridCol w:w="852"/>
        <w:gridCol w:w="1917"/>
        <w:gridCol w:w="5887"/>
      </w:tblGrid>
      <w:tr w14:paraId="1B38515D">
        <w:tblPrEx>
          <w:tblCellMar>
            <w:top w:w="0" w:type="dxa"/>
            <w:left w:w="108" w:type="dxa"/>
            <w:bottom w:w="0" w:type="dxa"/>
            <w:right w:w="108" w:type="dxa"/>
          </w:tblCellMar>
        </w:tblPrEx>
        <w:trPr>
          <w:trHeight w:val="497" w:hRule="atLeast"/>
          <w:tblHeader/>
        </w:trPr>
        <w:tc>
          <w:tcPr>
            <w:tcW w:w="852" w:type="dxa"/>
            <w:tcBorders>
              <w:top w:val="single" w:color="auto" w:sz="4" w:space="0"/>
              <w:left w:val="single" w:color="auto" w:sz="4" w:space="0"/>
              <w:bottom w:val="single" w:color="auto" w:sz="4" w:space="0"/>
              <w:right w:val="single" w:color="auto" w:sz="4" w:space="0"/>
            </w:tcBorders>
            <w:vAlign w:val="center"/>
          </w:tcPr>
          <w:p w14:paraId="63C6AA9A">
            <w:pPr>
              <w:widowControl/>
              <w:jc w:val="center"/>
              <w:rPr>
                <w:rFonts w:ascii="仿宋_GB2312" w:hAnsi="仿宋_GB2312" w:eastAsia="仿宋_GB2312" w:cs="仿宋_GB2312"/>
                <w:kern w:val="0"/>
                <w:szCs w:val="21"/>
              </w:rPr>
            </w:pPr>
            <w:bookmarkStart w:id="32" w:name="sys_招标项目基本内容及要求：Block"/>
            <w:bookmarkEnd w:id="32"/>
            <w:bookmarkStart w:id="33" w:name="sys_招标项目基本内容及要求其他：Block"/>
            <w:bookmarkEnd w:id="33"/>
            <w:bookmarkStart w:id="34" w:name="招标项目基本内容及要求：Block"/>
            <w:bookmarkEnd w:id="34"/>
            <w:bookmarkStart w:id="35" w:name="招标项目基本内容及要求其他：Block"/>
            <w:bookmarkEnd w:id="35"/>
            <w:r>
              <w:rPr>
                <w:rFonts w:hint="eastAsia" w:ascii="仿宋_GB2312" w:hAnsi="仿宋_GB2312" w:eastAsia="仿宋_GB2312" w:cs="仿宋_GB2312"/>
                <w:kern w:val="0"/>
                <w:szCs w:val="21"/>
              </w:rPr>
              <w:t>条款号</w:t>
            </w:r>
          </w:p>
        </w:tc>
        <w:tc>
          <w:tcPr>
            <w:tcW w:w="1917" w:type="dxa"/>
            <w:tcBorders>
              <w:top w:val="single" w:color="auto" w:sz="4" w:space="0"/>
              <w:left w:val="single" w:color="auto" w:sz="4" w:space="0"/>
              <w:bottom w:val="single" w:color="auto" w:sz="4" w:space="0"/>
              <w:right w:val="single" w:color="auto" w:sz="4" w:space="0"/>
            </w:tcBorders>
            <w:vAlign w:val="center"/>
          </w:tcPr>
          <w:p w14:paraId="578BCC1B">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项   目</w:t>
            </w:r>
          </w:p>
        </w:tc>
        <w:tc>
          <w:tcPr>
            <w:tcW w:w="5887" w:type="dxa"/>
            <w:tcBorders>
              <w:top w:val="single" w:color="auto" w:sz="4" w:space="0"/>
              <w:left w:val="single" w:color="auto" w:sz="4" w:space="0"/>
              <w:bottom w:val="single" w:color="auto" w:sz="4" w:space="0"/>
              <w:right w:val="single" w:color="auto" w:sz="4" w:space="0"/>
            </w:tcBorders>
            <w:vAlign w:val="center"/>
          </w:tcPr>
          <w:p w14:paraId="292212CF">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     容</w:t>
            </w:r>
          </w:p>
        </w:tc>
      </w:tr>
      <w:tr w14:paraId="75A72D44">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5A961F2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w:t>
            </w:r>
          </w:p>
        </w:tc>
        <w:tc>
          <w:tcPr>
            <w:tcW w:w="1917" w:type="dxa"/>
            <w:tcBorders>
              <w:top w:val="single" w:color="auto" w:sz="4" w:space="0"/>
              <w:left w:val="single" w:color="auto" w:sz="4" w:space="0"/>
              <w:bottom w:val="single" w:color="auto" w:sz="4" w:space="0"/>
              <w:right w:val="single" w:color="auto" w:sz="4" w:space="0"/>
            </w:tcBorders>
            <w:vAlign w:val="center"/>
          </w:tcPr>
          <w:p w14:paraId="4C36B247">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采购人</w:t>
            </w:r>
          </w:p>
        </w:tc>
        <w:tc>
          <w:tcPr>
            <w:tcW w:w="5887" w:type="dxa"/>
            <w:tcBorders>
              <w:top w:val="single" w:color="auto" w:sz="4" w:space="0"/>
              <w:left w:val="single" w:color="auto" w:sz="4" w:space="0"/>
              <w:bottom w:val="single" w:color="auto" w:sz="4" w:space="0"/>
              <w:right w:val="single" w:color="auto" w:sz="4" w:space="0"/>
            </w:tcBorders>
            <w:vAlign w:val="center"/>
          </w:tcPr>
          <w:p w14:paraId="696218B8">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名  称：</w:t>
            </w:r>
            <w:r>
              <w:rPr>
                <w:rFonts w:hint="eastAsia" w:ascii="仿宋_GB2312" w:hAnsi="仿宋_GB2312" w:eastAsia="仿宋_GB2312" w:cs="仿宋_GB2312"/>
                <w:szCs w:val="21"/>
                <w:u w:val="single"/>
                <w:lang w:eastAsia="zh-CN"/>
              </w:rPr>
              <w:t>沈阳市</w:t>
            </w:r>
            <w:r>
              <w:rPr>
                <w:rFonts w:hint="eastAsia" w:ascii="仿宋_GB2312" w:hAnsi="仿宋_GB2312" w:eastAsia="仿宋_GB2312" w:cs="仿宋_GB2312"/>
                <w:szCs w:val="21"/>
                <w:u w:val="single"/>
                <w:lang w:val="en-US" w:eastAsia="zh-CN"/>
              </w:rPr>
              <w:t>皇姑区疾病预防控制中心</w:t>
            </w:r>
          </w:p>
          <w:p w14:paraId="735B3D42">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地  址：</w:t>
            </w:r>
            <w:r>
              <w:rPr>
                <w:rFonts w:hint="eastAsia" w:ascii="仿宋_GB2312" w:hAnsi="仿宋_GB2312" w:eastAsia="仿宋_GB2312" w:cs="仿宋_GB2312"/>
                <w:szCs w:val="21"/>
                <w:u w:val="single"/>
                <w:lang w:eastAsia="zh-CN"/>
              </w:rPr>
              <w:t>沈阳市皇姑区</w:t>
            </w:r>
          </w:p>
          <w:p w14:paraId="46423990">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联系人：</w:t>
            </w:r>
            <w:r>
              <w:rPr>
                <w:rFonts w:hint="eastAsia" w:ascii="仿宋_GB2312" w:hAnsi="仿宋_GB2312" w:eastAsia="仿宋_GB2312" w:cs="仿宋_GB2312"/>
                <w:kern w:val="0"/>
                <w:szCs w:val="21"/>
                <w:highlight w:val="none"/>
                <w:u w:val="single"/>
                <w:lang w:eastAsia="zh-CN"/>
              </w:rPr>
              <w:t>李</w:t>
            </w:r>
          </w:p>
        </w:tc>
      </w:tr>
      <w:tr w14:paraId="44AF4BDF">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29806F62">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w:t>
            </w:r>
          </w:p>
        </w:tc>
        <w:tc>
          <w:tcPr>
            <w:tcW w:w="1917" w:type="dxa"/>
            <w:tcBorders>
              <w:top w:val="single" w:color="auto" w:sz="4" w:space="0"/>
              <w:left w:val="single" w:color="auto" w:sz="4" w:space="0"/>
              <w:bottom w:val="single" w:color="auto" w:sz="4" w:space="0"/>
              <w:right w:val="single" w:color="auto" w:sz="4" w:space="0"/>
            </w:tcBorders>
            <w:vAlign w:val="center"/>
          </w:tcPr>
          <w:p w14:paraId="3F3DC8CF">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采购代理机构</w:t>
            </w:r>
          </w:p>
        </w:tc>
        <w:tc>
          <w:tcPr>
            <w:tcW w:w="5887" w:type="dxa"/>
            <w:tcBorders>
              <w:top w:val="single" w:color="auto" w:sz="4" w:space="0"/>
              <w:left w:val="single" w:color="auto" w:sz="4" w:space="0"/>
              <w:bottom w:val="single" w:color="auto" w:sz="4" w:space="0"/>
              <w:right w:val="single" w:color="auto" w:sz="4" w:space="0"/>
            </w:tcBorders>
            <w:vAlign w:val="center"/>
          </w:tcPr>
          <w:p w14:paraId="404D8E9B">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名  称：</w:t>
            </w:r>
            <w:r>
              <w:rPr>
                <w:rFonts w:hint="eastAsia" w:ascii="仿宋" w:hAnsi="仿宋" w:eastAsia="仿宋" w:cs="仿宋"/>
                <w:kern w:val="0"/>
                <w:szCs w:val="21"/>
                <w:highlight w:val="none"/>
                <w:u w:val="single"/>
              </w:rPr>
              <w:t>沈阳祥麟招投标代理有限公司</w:t>
            </w:r>
          </w:p>
          <w:p w14:paraId="7A64AF3D">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地  址：</w:t>
            </w:r>
            <w:r>
              <w:rPr>
                <w:rFonts w:hint="eastAsia" w:ascii="仿宋" w:hAnsi="仿宋" w:eastAsia="仿宋" w:cs="仿宋"/>
                <w:kern w:val="0"/>
                <w:szCs w:val="21"/>
                <w:highlight w:val="none"/>
                <w:u w:val="single"/>
              </w:rPr>
              <w:t>沈阳市皇姑区陵园街16号5门</w:t>
            </w:r>
          </w:p>
          <w:p w14:paraId="03A3BCB0">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联系人：</w:t>
            </w:r>
            <w:r>
              <w:rPr>
                <w:rFonts w:hint="eastAsia" w:ascii="仿宋_GB2312" w:hAnsi="仿宋_GB2312" w:eastAsia="仿宋_GB2312" w:cs="仿宋_GB2312"/>
                <w:szCs w:val="21"/>
                <w:u w:val="single"/>
                <w:lang w:eastAsia="zh-CN"/>
              </w:rPr>
              <w:t>王心怡、</w:t>
            </w:r>
            <w:r>
              <w:rPr>
                <w:rFonts w:hint="eastAsia" w:ascii="仿宋" w:hAnsi="仿宋" w:eastAsia="仿宋" w:cs="仿宋"/>
                <w:kern w:val="0"/>
                <w:szCs w:val="21"/>
                <w:highlight w:val="none"/>
                <w:u w:val="single"/>
                <w:lang w:eastAsia="zh-CN"/>
              </w:rPr>
              <w:t>龚晶晶、孙德健、郭一凤</w:t>
            </w:r>
          </w:p>
          <w:p w14:paraId="3B8A536D">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电  话：</w:t>
            </w:r>
            <w:r>
              <w:rPr>
                <w:rFonts w:hint="eastAsia" w:ascii="仿宋" w:hAnsi="仿宋" w:eastAsia="仿宋" w:cs="仿宋"/>
                <w:kern w:val="0"/>
                <w:szCs w:val="21"/>
                <w:highlight w:val="none"/>
                <w:u w:val="single"/>
              </w:rPr>
              <w:t>024-82578965</w:t>
            </w:r>
          </w:p>
        </w:tc>
      </w:tr>
      <w:tr w14:paraId="1EAA511C">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13FE8A99">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1.3.4</w:t>
            </w:r>
          </w:p>
        </w:tc>
        <w:tc>
          <w:tcPr>
            <w:tcW w:w="1917" w:type="dxa"/>
            <w:tcBorders>
              <w:top w:val="single" w:color="auto" w:sz="4" w:space="0"/>
              <w:left w:val="single" w:color="auto" w:sz="4" w:space="0"/>
              <w:bottom w:val="single" w:color="auto" w:sz="4" w:space="0"/>
              <w:right w:val="single" w:color="auto" w:sz="4" w:space="0"/>
            </w:tcBorders>
            <w:vAlign w:val="center"/>
          </w:tcPr>
          <w:p w14:paraId="2717C83B">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合格供应商还要满足的其它资格条件</w:t>
            </w:r>
          </w:p>
        </w:tc>
        <w:tc>
          <w:tcPr>
            <w:tcW w:w="5887" w:type="dxa"/>
            <w:tcBorders>
              <w:top w:val="single" w:color="auto" w:sz="4" w:space="0"/>
              <w:left w:val="single" w:color="auto" w:sz="4" w:space="0"/>
              <w:bottom w:val="single" w:color="auto" w:sz="4" w:space="0"/>
              <w:right w:val="single" w:color="auto" w:sz="4" w:space="0"/>
            </w:tcBorders>
            <w:vAlign w:val="center"/>
          </w:tcPr>
          <w:p w14:paraId="56693F32">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无</w:t>
            </w:r>
          </w:p>
        </w:tc>
      </w:tr>
      <w:tr w14:paraId="0DCE6A55">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06F660E3">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1.3.5</w:t>
            </w:r>
          </w:p>
        </w:tc>
        <w:tc>
          <w:tcPr>
            <w:tcW w:w="1917" w:type="dxa"/>
            <w:tcBorders>
              <w:top w:val="single" w:color="auto" w:sz="4" w:space="0"/>
              <w:left w:val="single" w:color="auto" w:sz="4" w:space="0"/>
              <w:bottom w:val="single" w:color="auto" w:sz="4" w:space="0"/>
              <w:right w:val="single" w:color="auto" w:sz="4" w:space="0"/>
            </w:tcBorders>
            <w:vAlign w:val="center"/>
          </w:tcPr>
          <w:p w14:paraId="34EFA368">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是否允许采购进口产品</w:t>
            </w:r>
          </w:p>
        </w:tc>
        <w:tc>
          <w:tcPr>
            <w:tcW w:w="5887" w:type="dxa"/>
            <w:tcBorders>
              <w:top w:val="single" w:color="auto" w:sz="4" w:space="0"/>
              <w:left w:val="single" w:color="auto" w:sz="4" w:space="0"/>
              <w:bottom w:val="single" w:color="auto" w:sz="4" w:space="0"/>
              <w:right w:val="single" w:color="auto" w:sz="4" w:space="0"/>
            </w:tcBorders>
            <w:vAlign w:val="center"/>
          </w:tcPr>
          <w:p w14:paraId="685C966F">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14:paraId="43040F5E">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t>■否</w:t>
            </w:r>
          </w:p>
        </w:tc>
      </w:tr>
      <w:tr w14:paraId="5CCAD217">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42D208E9">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1.3.6</w:t>
            </w:r>
          </w:p>
        </w:tc>
        <w:tc>
          <w:tcPr>
            <w:tcW w:w="1917" w:type="dxa"/>
            <w:tcBorders>
              <w:top w:val="single" w:color="auto" w:sz="4" w:space="0"/>
              <w:left w:val="single" w:color="auto" w:sz="4" w:space="0"/>
              <w:bottom w:val="single" w:color="auto" w:sz="4" w:space="0"/>
              <w:right w:val="single" w:color="auto" w:sz="4" w:space="0"/>
            </w:tcBorders>
            <w:vAlign w:val="center"/>
          </w:tcPr>
          <w:p w14:paraId="0EAC97CF">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kern w:val="0"/>
                <w:szCs w:val="21"/>
              </w:rPr>
              <w:t>是否为专门面向</w:t>
            </w:r>
            <w:r>
              <w:rPr>
                <w:rFonts w:hint="eastAsia" w:ascii="仿宋_GB2312" w:hAnsi="仿宋_GB2312" w:eastAsia="仿宋_GB2312" w:cs="仿宋_GB2312"/>
                <w:szCs w:val="21"/>
              </w:rPr>
              <w:t>中小企业</w:t>
            </w:r>
            <w:r>
              <w:rPr>
                <w:rFonts w:hint="eastAsia" w:ascii="仿宋_GB2312" w:hAnsi="仿宋_GB2312" w:eastAsia="仿宋_GB2312" w:cs="仿宋_GB2312"/>
                <w:kern w:val="0"/>
                <w:szCs w:val="21"/>
              </w:rPr>
              <w:t>采购</w:t>
            </w:r>
          </w:p>
        </w:tc>
        <w:tc>
          <w:tcPr>
            <w:tcW w:w="5887" w:type="dxa"/>
            <w:tcBorders>
              <w:top w:val="single" w:color="auto" w:sz="4" w:space="0"/>
              <w:left w:val="single" w:color="auto" w:sz="4" w:space="0"/>
              <w:bottom w:val="single" w:color="auto" w:sz="4" w:space="0"/>
              <w:right w:val="single" w:color="auto" w:sz="4" w:space="0"/>
            </w:tcBorders>
            <w:vAlign w:val="center"/>
          </w:tcPr>
          <w:p w14:paraId="0E48866A">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14:paraId="0F595C6A">
            <w:pPr>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■否 </w:t>
            </w:r>
            <w:r>
              <w:rPr>
                <w:rFonts w:ascii="仿宋_GB2312" w:hAnsi="仿宋_GB2312" w:eastAsia="仿宋_GB2312" w:cs="仿宋_GB2312"/>
                <w:kern w:val="0"/>
                <w:szCs w:val="21"/>
              </w:rPr>
              <w:t xml:space="preserve">        </w:t>
            </w:r>
          </w:p>
          <w:p w14:paraId="723B020E">
            <w:pPr>
              <w:ind w:firstLine="105" w:firstLineChars="50"/>
              <w:rPr>
                <w:rFonts w:ascii="仿宋_GB2312" w:hAnsi="仿宋_GB2312" w:eastAsia="仿宋_GB2312" w:cs="仿宋_GB2312"/>
                <w:bCs/>
                <w:kern w:val="0"/>
                <w:szCs w:val="21"/>
              </w:rPr>
            </w:pPr>
            <w:r>
              <w:rPr>
                <w:rFonts w:hint="eastAsia" w:ascii="仿宋_GB2312" w:hAnsi="仿宋_GB2312" w:eastAsia="仿宋_GB2312" w:cs="仿宋_GB2312"/>
                <w:kern w:val="0"/>
                <w:szCs w:val="21"/>
              </w:rPr>
              <w:t>中小企业所属行业：</w:t>
            </w:r>
            <w:r>
              <w:rPr>
                <w:rFonts w:hint="eastAsia" w:ascii="仿宋_GB2312" w:hAnsi="仿宋_GB2312" w:eastAsia="仿宋_GB2312" w:cs="仿宋_GB2312"/>
                <w:kern w:val="0"/>
                <w:szCs w:val="21"/>
                <w:u w:val="single"/>
              </w:rPr>
              <w:t>工业</w:t>
            </w:r>
          </w:p>
        </w:tc>
      </w:tr>
      <w:tr w14:paraId="7B61654E">
        <w:tblPrEx>
          <w:tblCellMar>
            <w:top w:w="0" w:type="dxa"/>
            <w:left w:w="108" w:type="dxa"/>
            <w:bottom w:w="0" w:type="dxa"/>
            <w:right w:w="108" w:type="dxa"/>
          </w:tblCellMar>
        </w:tblPrEx>
        <w:trPr>
          <w:trHeight w:val="836" w:hRule="atLeast"/>
        </w:trPr>
        <w:tc>
          <w:tcPr>
            <w:tcW w:w="852" w:type="dxa"/>
            <w:tcBorders>
              <w:top w:val="single" w:color="auto" w:sz="4" w:space="0"/>
              <w:left w:val="single" w:color="auto" w:sz="4" w:space="0"/>
              <w:bottom w:val="single" w:color="auto" w:sz="4" w:space="0"/>
              <w:right w:val="single" w:color="auto" w:sz="4" w:space="0"/>
            </w:tcBorders>
            <w:vAlign w:val="center"/>
          </w:tcPr>
          <w:p w14:paraId="6BEA91B2">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1.3.7</w:t>
            </w:r>
          </w:p>
        </w:tc>
        <w:tc>
          <w:tcPr>
            <w:tcW w:w="1917" w:type="dxa"/>
            <w:tcBorders>
              <w:top w:val="single" w:color="auto" w:sz="4" w:space="0"/>
              <w:left w:val="single" w:color="auto" w:sz="4" w:space="0"/>
              <w:bottom w:val="single" w:color="auto" w:sz="4" w:space="0"/>
              <w:right w:val="single" w:color="auto" w:sz="4" w:space="0"/>
            </w:tcBorders>
            <w:vAlign w:val="center"/>
          </w:tcPr>
          <w:p w14:paraId="20E45599">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是否有政府强制采购的节能产品</w:t>
            </w:r>
          </w:p>
        </w:tc>
        <w:tc>
          <w:tcPr>
            <w:tcW w:w="5887" w:type="dxa"/>
            <w:tcBorders>
              <w:top w:val="single" w:color="auto" w:sz="4" w:space="0"/>
              <w:left w:val="single" w:color="auto" w:sz="4" w:space="0"/>
              <w:bottom w:val="single" w:color="auto" w:sz="4" w:space="0"/>
              <w:right w:val="single" w:color="auto" w:sz="4" w:space="0"/>
            </w:tcBorders>
            <w:vAlign w:val="center"/>
          </w:tcPr>
          <w:p w14:paraId="72B492D7">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有</w:t>
            </w:r>
          </w:p>
          <w:p w14:paraId="14722E28">
            <w:pPr>
              <w:rPr>
                <w:rFonts w:ascii="仿宋_GB2312" w:hAnsi="仿宋_GB2312" w:eastAsia="仿宋_GB2312" w:cs="仿宋_GB2312"/>
                <w:kern w:val="0"/>
                <w:szCs w:val="21"/>
              </w:rPr>
            </w:pPr>
            <w:r>
              <w:rPr>
                <w:rFonts w:hint="eastAsia" w:ascii="仿宋_GB2312" w:hAnsi="仿宋_GB2312" w:eastAsia="仿宋_GB2312" w:cs="仿宋_GB2312"/>
                <w:kern w:val="0"/>
                <w:szCs w:val="21"/>
              </w:rPr>
              <w:t>■没有</w:t>
            </w:r>
          </w:p>
        </w:tc>
      </w:tr>
      <w:tr w14:paraId="2A7DEEA2">
        <w:tblPrEx>
          <w:tblCellMar>
            <w:top w:w="0" w:type="dxa"/>
            <w:left w:w="108" w:type="dxa"/>
            <w:bottom w:w="0" w:type="dxa"/>
            <w:right w:w="108" w:type="dxa"/>
          </w:tblCellMar>
        </w:tblPrEx>
        <w:trPr>
          <w:trHeight w:val="410" w:hRule="atLeast"/>
        </w:trPr>
        <w:tc>
          <w:tcPr>
            <w:tcW w:w="852" w:type="dxa"/>
            <w:tcBorders>
              <w:top w:val="single" w:color="auto" w:sz="4" w:space="0"/>
              <w:left w:val="single" w:color="auto" w:sz="4" w:space="0"/>
              <w:bottom w:val="single" w:color="auto" w:sz="4" w:space="0"/>
              <w:right w:val="single" w:color="auto" w:sz="4" w:space="0"/>
            </w:tcBorders>
            <w:vAlign w:val="center"/>
          </w:tcPr>
          <w:p w14:paraId="62786B0D">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w:t>
            </w:r>
          </w:p>
        </w:tc>
        <w:tc>
          <w:tcPr>
            <w:tcW w:w="1917" w:type="dxa"/>
            <w:tcBorders>
              <w:top w:val="single" w:color="auto" w:sz="4" w:space="0"/>
              <w:left w:val="single" w:color="auto" w:sz="4" w:space="0"/>
              <w:bottom w:val="single" w:color="auto" w:sz="4" w:space="0"/>
              <w:right w:val="single" w:color="auto" w:sz="4" w:space="0"/>
            </w:tcBorders>
            <w:vAlign w:val="center"/>
          </w:tcPr>
          <w:p w14:paraId="40AFCC88">
            <w:pPr>
              <w:tabs>
                <w:tab w:val="left" w:pos="1425"/>
              </w:tabs>
              <w:jc w:val="center"/>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是否允许联合体投标</w:t>
            </w:r>
          </w:p>
        </w:tc>
        <w:tc>
          <w:tcPr>
            <w:tcW w:w="5887" w:type="dxa"/>
            <w:tcBorders>
              <w:top w:val="single" w:color="auto" w:sz="4" w:space="0"/>
              <w:left w:val="single" w:color="auto" w:sz="4" w:space="0"/>
              <w:bottom w:val="single" w:color="auto" w:sz="4" w:space="0"/>
              <w:right w:val="single" w:color="auto" w:sz="4" w:space="0"/>
            </w:tcBorders>
            <w:vAlign w:val="center"/>
          </w:tcPr>
          <w:p w14:paraId="33464C15">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14:paraId="2AE190D4">
            <w:pPr>
              <w:rPr>
                <w:rFonts w:ascii="仿宋_GB2312" w:hAnsi="仿宋_GB2312" w:eastAsia="仿宋_GB2312" w:cs="仿宋_GB2312"/>
                <w:kern w:val="0"/>
                <w:szCs w:val="21"/>
              </w:rPr>
            </w:pPr>
            <w:r>
              <w:rPr>
                <w:rFonts w:hint="eastAsia" w:ascii="仿宋_GB2312" w:hAnsi="仿宋_GB2312" w:eastAsia="仿宋_GB2312" w:cs="仿宋_GB2312"/>
                <w:kern w:val="0"/>
                <w:szCs w:val="21"/>
              </w:rPr>
              <w:t>■否</w:t>
            </w:r>
          </w:p>
        </w:tc>
      </w:tr>
      <w:tr w14:paraId="393BE662">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3C38799E">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1.4.8</w:t>
            </w:r>
          </w:p>
        </w:tc>
        <w:tc>
          <w:tcPr>
            <w:tcW w:w="1917" w:type="dxa"/>
            <w:tcBorders>
              <w:top w:val="single" w:color="auto" w:sz="4" w:space="0"/>
              <w:left w:val="single" w:color="auto" w:sz="4" w:space="0"/>
              <w:bottom w:val="single" w:color="auto" w:sz="4" w:space="0"/>
              <w:right w:val="single" w:color="auto" w:sz="4" w:space="0"/>
            </w:tcBorders>
            <w:vAlign w:val="center"/>
          </w:tcPr>
          <w:p w14:paraId="5D9E8826">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联合体投标的其他资格要求</w:t>
            </w:r>
          </w:p>
        </w:tc>
        <w:tc>
          <w:tcPr>
            <w:tcW w:w="5887" w:type="dxa"/>
            <w:tcBorders>
              <w:top w:val="single" w:color="auto" w:sz="4" w:space="0"/>
              <w:left w:val="single" w:color="auto" w:sz="4" w:space="0"/>
              <w:bottom w:val="single" w:color="auto" w:sz="4" w:space="0"/>
              <w:right w:val="single" w:color="auto" w:sz="4" w:space="0"/>
            </w:tcBorders>
            <w:vAlign w:val="center"/>
          </w:tcPr>
          <w:p w14:paraId="25DA0D45">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无</w:t>
            </w:r>
          </w:p>
        </w:tc>
      </w:tr>
      <w:tr w14:paraId="1D6B9466">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14:paraId="4A022108">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2.2</w:t>
            </w:r>
          </w:p>
        </w:tc>
        <w:tc>
          <w:tcPr>
            <w:tcW w:w="1917" w:type="dxa"/>
            <w:tcBorders>
              <w:top w:val="single" w:color="auto" w:sz="4" w:space="0"/>
              <w:left w:val="single" w:color="auto" w:sz="4" w:space="0"/>
              <w:bottom w:val="single" w:color="auto" w:sz="4" w:space="0"/>
              <w:right w:val="single" w:color="auto" w:sz="4" w:space="0"/>
            </w:tcBorders>
            <w:vAlign w:val="center"/>
          </w:tcPr>
          <w:p w14:paraId="4EBA0B2B">
            <w:pPr>
              <w:shd w:val="clear" w:color="auto" w:fill="FFFFFF"/>
              <w:jc w:val="center"/>
              <w:rPr>
                <w:rFonts w:ascii="仿宋_GB2312" w:hAnsi="仿宋_GB2312" w:eastAsia="仿宋_GB2312" w:cs="仿宋_GB2312"/>
                <w:bCs/>
                <w:kern w:val="0"/>
                <w:szCs w:val="21"/>
              </w:rPr>
            </w:pPr>
            <w:r>
              <w:rPr>
                <w:rFonts w:hint="eastAsia" w:ascii="仿宋_GB2312" w:hAnsi="仿宋_GB2312" w:eastAsia="仿宋_GB2312" w:cs="仿宋_GB2312"/>
                <w:kern w:val="0"/>
                <w:szCs w:val="21"/>
              </w:rPr>
              <w:t>项目预算金额、最高限价</w:t>
            </w:r>
          </w:p>
        </w:tc>
        <w:tc>
          <w:tcPr>
            <w:tcW w:w="5887" w:type="dxa"/>
            <w:tcBorders>
              <w:top w:val="single" w:color="auto" w:sz="4" w:space="0"/>
              <w:left w:val="single" w:color="auto" w:sz="4" w:space="0"/>
              <w:bottom w:val="single" w:color="auto" w:sz="4" w:space="0"/>
              <w:right w:val="single" w:color="auto" w:sz="4" w:space="0"/>
            </w:tcBorders>
            <w:vAlign w:val="center"/>
          </w:tcPr>
          <w:p w14:paraId="00F16A44">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预算金额：</w:t>
            </w:r>
            <w:r>
              <w:rPr>
                <w:rFonts w:hint="eastAsia" w:ascii="仿宋_GB2312" w:hAnsi="仿宋_GB2312" w:eastAsia="仿宋_GB2312" w:cs="仿宋_GB2312"/>
                <w:kern w:val="0"/>
                <w:szCs w:val="21"/>
                <w:u w:val="single"/>
                <w:lang w:val="en-US" w:eastAsia="zh-CN"/>
              </w:rPr>
              <w:t>450000</w:t>
            </w:r>
            <w:r>
              <w:rPr>
                <w:rFonts w:hint="eastAsia" w:ascii="仿宋_GB2312" w:hAnsi="仿宋_GB2312" w:eastAsia="仿宋_GB2312" w:cs="仿宋_GB2312"/>
                <w:kern w:val="0"/>
                <w:szCs w:val="21"/>
              </w:rPr>
              <w:t xml:space="preserve">元 </w:t>
            </w:r>
          </w:p>
          <w:p w14:paraId="6AB42E92">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最高限价：</w:t>
            </w:r>
            <w:r>
              <w:rPr>
                <w:rFonts w:hint="eastAsia" w:ascii="仿宋_GB2312" w:hAnsi="宋体" w:eastAsia="仿宋_GB2312" w:cs="仿宋_GB2312"/>
                <w:szCs w:val="21"/>
                <w:u w:val="single"/>
                <w:lang w:val="en-US" w:eastAsia="zh-CN"/>
              </w:rPr>
              <w:t>450000</w:t>
            </w:r>
            <w:r>
              <w:rPr>
                <w:rFonts w:hint="eastAsia" w:ascii="仿宋_GB2312" w:hAnsi="仿宋_GB2312" w:eastAsia="仿宋_GB2312" w:cs="仿宋_GB2312"/>
                <w:kern w:val="0"/>
                <w:szCs w:val="21"/>
              </w:rPr>
              <w:t xml:space="preserve">元 </w:t>
            </w:r>
          </w:p>
        </w:tc>
      </w:tr>
      <w:tr w14:paraId="67FE92F5">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4328BC1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1917" w:type="dxa"/>
            <w:tcBorders>
              <w:top w:val="single" w:color="auto" w:sz="4" w:space="0"/>
              <w:left w:val="single" w:color="auto" w:sz="4" w:space="0"/>
              <w:bottom w:val="single" w:color="auto" w:sz="4" w:space="0"/>
              <w:right w:val="single" w:color="auto" w:sz="4" w:space="0"/>
            </w:tcBorders>
            <w:vAlign w:val="center"/>
          </w:tcPr>
          <w:p w14:paraId="0CC55AB6">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计量单位</w:t>
            </w:r>
          </w:p>
        </w:tc>
        <w:tc>
          <w:tcPr>
            <w:tcW w:w="5887" w:type="dxa"/>
            <w:tcBorders>
              <w:top w:val="single" w:color="auto" w:sz="4" w:space="0"/>
              <w:left w:val="single" w:color="auto" w:sz="4" w:space="0"/>
              <w:bottom w:val="single" w:color="auto" w:sz="4" w:space="0"/>
              <w:right w:val="single" w:color="auto" w:sz="4" w:space="0"/>
            </w:tcBorders>
            <w:vAlign w:val="center"/>
          </w:tcPr>
          <w:p w14:paraId="0A35B81C">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t>■</w:t>
            </w:r>
            <w:r>
              <w:rPr>
                <w:rFonts w:hint="eastAsia" w:ascii="仿宋_GB2312" w:hAnsi="仿宋_GB2312" w:eastAsia="仿宋_GB2312" w:cs="仿宋_GB2312"/>
                <w:bCs/>
                <w:kern w:val="0"/>
                <w:szCs w:val="21"/>
              </w:rPr>
              <w:t>中华人民共和国法定计量单位</w:t>
            </w:r>
          </w:p>
          <w:p w14:paraId="49E4C24B">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sym w:font="Wingdings 2" w:char="00A3"/>
            </w:r>
            <w:r>
              <w:rPr>
                <w:rFonts w:hint="eastAsia" w:ascii="仿宋_GB2312" w:hAnsi="仿宋_GB2312" w:eastAsia="仿宋_GB2312" w:cs="仿宋_GB2312"/>
                <w:bCs/>
                <w:kern w:val="0"/>
                <w:szCs w:val="21"/>
              </w:rPr>
              <w:t>其他：</w:t>
            </w:r>
            <w:r>
              <w:rPr>
                <w:rFonts w:hint="eastAsia" w:ascii="仿宋_GB2312" w:hAnsi="仿宋_GB2312" w:eastAsia="仿宋_GB2312" w:cs="仿宋_GB2312"/>
                <w:bCs/>
                <w:kern w:val="0"/>
                <w:szCs w:val="21"/>
                <w:u w:val="single"/>
              </w:rPr>
              <w:t xml:space="preserve">             </w:t>
            </w:r>
          </w:p>
        </w:tc>
      </w:tr>
      <w:tr w14:paraId="0E79344E">
        <w:tblPrEx>
          <w:tblCellMar>
            <w:top w:w="0" w:type="dxa"/>
            <w:left w:w="108" w:type="dxa"/>
            <w:bottom w:w="0" w:type="dxa"/>
            <w:right w:w="108" w:type="dxa"/>
          </w:tblCellMar>
        </w:tblPrEx>
        <w:trPr>
          <w:trHeight w:val="1873" w:hRule="atLeast"/>
        </w:trPr>
        <w:tc>
          <w:tcPr>
            <w:tcW w:w="852" w:type="dxa"/>
            <w:tcBorders>
              <w:top w:val="single" w:color="auto" w:sz="4" w:space="0"/>
              <w:left w:val="single" w:color="auto" w:sz="4" w:space="0"/>
              <w:bottom w:val="single" w:color="auto" w:sz="4" w:space="0"/>
              <w:right w:val="single" w:color="auto" w:sz="4" w:space="0"/>
            </w:tcBorders>
            <w:vAlign w:val="center"/>
          </w:tcPr>
          <w:p w14:paraId="2C58A76F">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6.1</w:t>
            </w:r>
          </w:p>
        </w:tc>
        <w:tc>
          <w:tcPr>
            <w:tcW w:w="1917" w:type="dxa"/>
            <w:tcBorders>
              <w:top w:val="single" w:color="auto" w:sz="4" w:space="0"/>
              <w:left w:val="single" w:color="auto" w:sz="4" w:space="0"/>
              <w:bottom w:val="single" w:color="auto" w:sz="4" w:space="0"/>
              <w:right w:val="single" w:color="auto" w:sz="4" w:space="0"/>
            </w:tcBorders>
            <w:vAlign w:val="center"/>
          </w:tcPr>
          <w:p w14:paraId="601C0C6A">
            <w:pPr>
              <w:shd w:val="clear" w:color="auto" w:fill="FFFFFF"/>
              <w:jc w:val="center"/>
              <w:rPr>
                <w:rFonts w:ascii="仿宋_GB2312" w:hAnsi="仿宋_GB2312" w:eastAsia="仿宋_GB2312" w:cs="仿宋_GB2312"/>
                <w:szCs w:val="21"/>
              </w:rPr>
            </w:pPr>
            <w:r>
              <w:rPr>
                <w:rFonts w:hint="eastAsia" w:ascii="仿宋_GB2312" w:hAnsi="仿宋_GB2312" w:eastAsia="仿宋_GB2312" w:cs="仿宋_GB2312"/>
                <w:kern w:val="0"/>
                <w:szCs w:val="21"/>
              </w:rPr>
              <w:t>现场考察、开标前答疑会</w:t>
            </w:r>
          </w:p>
        </w:tc>
        <w:tc>
          <w:tcPr>
            <w:tcW w:w="5887" w:type="dxa"/>
            <w:tcBorders>
              <w:top w:val="single" w:color="auto" w:sz="4" w:space="0"/>
              <w:left w:val="single" w:color="auto" w:sz="4" w:space="0"/>
              <w:bottom w:val="single" w:color="auto" w:sz="4" w:space="0"/>
              <w:right w:val="single" w:color="auto" w:sz="4" w:space="0"/>
            </w:tcBorders>
            <w:vAlign w:val="center"/>
          </w:tcPr>
          <w:p w14:paraId="2F15161A">
            <w:pPr>
              <w:rPr>
                <w:rFonts w:ascii="仿宋_GB2312" w:hAnsi="仿宋_GB2312" w:eastAsia="仿宋_GB2312" w:cs="仿宋_GB2312"/>
                <w:kern w:val="0"/>
                <w:szCs w:val="21"/>
              </w:rPr>
            </w:pPr>
            <w:r>
              <w:rPr>
                <w:rFonts w:hint="eastAsia" w:ascii="仿宋_GB2312" w:hAnsi="仿宋_GB2312" w:eastAsia="仿宋_GB2312" w:cs="仿宋_GB2312"/>
                <w:kern w:val="0"/>
                <w:szCs w:val="21"/>
              </w:rPr>
              <w:t>■不组织</w:t>
            </w:r>
          </w:p>
          <w:p w14:paraId="56FDA3E2">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组织，时  间：</w:t>
            </w:r>
            <w:r>
              <w:rPr>
                <w:rFonts w:hint="eastAsia" w:ascii="仿宋_GB2312" w:hAnsi="仿宋_GB2312" w:eastAsia="仿宋_GB2312" w:cs="仿宋_GB2312"/>
                <w:bCs/>
                <w:kern w:val="0"/>
                <w:szCs w:val="21"/>
                <w:u w:val="single"/>
              </w:rPr>
              <w:t xml:space="preserve">         </w:t>
            </w:r>
          </w:p>
          <w:p w14:paraId="5B84F708">
            <w:pPr>
              <w:widowControl/>
              <w:ind w:left="-105" w:leftChars="-50" w:firstLine="949" w:firstLineChars="452"/>
              <w:rPr>
                <w:rFonts w:ascii="仿宋_GB2312" w:hAnsi="仿宋_GB2312" w:eastAsia="仿宋_GB2312" w:cs="仿宋_GB2312"/>
                <w:kern w:val="0"/>
                <w:szCs w:val="21"/>
              </w:rPr>
            </w:pPr>
            <w:r>
              <w:rPr>
                <w:rFonts w:hint="eastAsia" w:ascii="仿宋_GB2312" w:hAnsi="仿宋_GB2312" w:eastAsia="仿宋_GB2312" w:cs="仿宋_GB2312"/>
                <w:kern w:val="0"/>
                <w:szCs w:val="21"/>
              </w:rPr>
              <w:t>地  点：</w:t>
            </w:r>
            <w:r>
              <w:rPr>
                <w:rFonts w:hint="eastAsia" w:ascii="仿宋_GB2312" w:hAnsi="仿宋_GB2312" w:eastAsia="仿宋_GB2312" w:cs="仿宋_GB2312"/>
                <w:bCs/>
                <w:kern w:val="0"/>
                <w:szCs w:val="21"/>
                <w:u w:val="single"/>
              </w:rPr>
              <w:t xml:space="preserve">         </w:t>
            </w:r>
          </w:p>
          <w:p w14:paraId="1705D742">
            <w:pPr>
              <w:ind w:left="-105" w:leftChars="-50" w:firstLine="949" w:firstLineChars="452"/>
              <w:rPr>
                <w:rFonts w:ascii="仿宋_GB2312" w:hAnsi="仿宋_GB2312" w:eastAsia="仿宋_GB2312" w:cs="仿宋_GB2312"/>
                <w:kern w:val="0"/>
                <w:szCs w:val="21"/>
              </w:rPr>
            </w:pPr>
            <w:r>
              <w:rPr>
                <w:rFonts w:hint="eastAsia" w:ascii="仿宋_GB2312" w:hAnsi="仿宋_GB2312" w:eastAsia="仿宋_GB2312" w:cs="仿宋_GB2312"/>
                <w:kern w:val="0"/>
                <w:szCs w:val="21"/>
              </w:rPr>
              <w:t>联系人：</w:t>
            </w:r>
            <w:r>
              <w:rPr>
                <w:rFonts w:hint="eastAsia" w:ascii="仿宋_GB2312" w:hAnsi="仿宋_GB2312" w:eastAsia="仿宋_GB2312" w:cs="仿宋_GB2312"/>
                <w:bCs/>
                <w:kern w:val="0"/>
                <w:szCs w:val="21"/>
                <w:u w:val="single"/>
              </w:rPr>
              <w:t xml:space="preserve">         </w:t>
            </w:r>
          </w:p>
          <w:p w14:paraId="561FC149">
            <w:pPr>
              <w:ind w:left="-105" w:leftChars="-50" w:firstLine="949" w:firstLineChars="452"/>
              <w:rPr>
                <w:rFonts w:ascii="仿宋_GB2312" w:hAnsi="仿宋_GB2312" w:eastAsia="仿宋_GB2312" w:cs="仿宋_GB2312"/>
                <w:kern w:val="0"/>
                <w:szCs w:val="21"/>
              </w:rPr>
            </w:pPr>
            <w:r>
              <w:rPr>
                <w:rFonts w:hint="eastAsia" w:ascii="仿宋_GB2312" w:hAnsi="仿宋_GB2312" w:eastAsia="仿宋_GB2312" w:cs="仿宋_GB2312"/>
                <w:kern w:val="0"/>
                <w:szCs w:val="21"/>
              </w:rPr>
              <w:t>电  话：</w:t>
            </w:r>
            <w:r>
              <w:rPr>
                <w:rFonts w:hint="eastAsia" w:ascii="仿宋_GB2312" w:hAnsi="仿宋_GB2312" w:eastAsia="仿宋_GB2312" w:cs="仿宋_GB2312"/>
                <w:bCs/>
                <w:kern w:val="0"/>
                <w:szCs w:val="21"/>
                <w:u w:val="single"/>
              </w:rPr>
              <w:t xml:space="preserve">         </w:t>
            </w:r>
          </w:p>
          <w:p w14:paraId="1B470435">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组织，招标文件提供期限截止后以书面形式通知。</w:t>
            </w:r>
          </w:p>
        </w:tc>
      </w:tr>
      <w:tr w14:paraId="1F897D73">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5AD86003">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10.3</w:t>
            </w:r>
          </w:p>
        </w:tc>
        <w:tc>
          <w:tcPr>
            <w:tcW w:w="1917" w:type="dxa"/>
            <w:tcBorders>
              <w:top w:val="single" w:color="auto" w:sz="4" w:space="0"/>
              <w:left w:val="single" w:color="auto" w:sz="4" w:space="0"/>
              <w:bottom w:val="single" w:color="auto" w:sz="4" w:space="0"/>
              <w:right w:val="single" w:color="auto" w:sz="4" w:space="0"/>
            </w:tcBorders>
            <w:vAlign w:val="center"/>
          </w:tcPr>
          <w:p w14:paraId="39E83E76">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核心产品</w:t>
            </w:r>
          </w:p>
        </w:tc>
        <w:tc>
          <w:tcPr>
            <w:tcW w:w="5887" w:type="dxa"/>
            <w:tcBorders>
              <w:top w:val="single" w:color="auto" w:sz="4" w:space="0"/>
              <w:left w:val="single" w:color="auto" w:sz="4" w:space="0"/>
              <w:bottom w:val="single" w:color="auto" w:sz="4" w:space="0"/>
              <w:right w:val="single" w:color="auto" w:sz="4" w:space="0"/>
            </w:tcBorders>
            <w:vAlign w:val="center"/>
          </w:tcPr>
          <w:p w14:paraId="2FB1A776">
            <w:pPr>
              <w:widowControl/>
              <w:rPr>
                <w:rFonts w:hint="eastAsia" w:ascii="仿宋_GB2312" w:hAnsi="仿宋_GB2312" w:eastAsia="仿宋_GB2312" w:cs="仿宋_GB2312"/>
                <w:szCs w:val="21"/>
                <w:u w:val="single"/>
                <w:lang w:val="en-US" w:eastAsia="zh-CN"/>
              </w:rPr>
            </w:pPr>
            <w:r>
              <w:rPr>
                <w:rFonts w:hint="eastAsia" w:ascii="仿宋_GB2312" w:hAnsi="仿宋_GB2312" w:eastAsia="仿宋_GB2312" w:cs="仿宋_GB2312"/>
                <w:szCs w:val="21"/>
                <w:u w:val="single"/>
                <w:lang w:val="en-US" w:eastAsia="zh-CN"/>
              </w:rPr>
              <w:t>/</w:t>
            </w:r>
          </w:p>
          <w:p w14:paraId="44B99B59">
            <w:pPr>
              <w:widowControl/>
              <w:rPr>
                <w:rFonts w:ascii="仿宋_GB2312" w:hAnsi="仿宋_GB2312" w:eastAsia="仿宋_GB2312" w:cs="仿宋_GB2312"/>
                <w:kern w:val="0"/>
                <w:szCs w:val="21"/>
              </w:rPr>
            </w:pPr>
            <w:r>
              <w:rPr>
                <w:rFonts w:hint="eastAsia" w:ascii="仿宋_GB2312" w:hAnsi="仿宋_GB2312" w:eastAsia="仿宋_GB2312" w:cs="仿宋_GB2312"/>
                <w:szCs w:val="21"/>
                <w:lang w:val="en-US" w:eastAsia="zh-CN"/>
              </w:rPr>
              <w:t>(</w:t>
            </w:r>
            <w:r>
              <w:rPr>
                <w:rFonts w:hint="eastAsia" w:ascii="仿宋_GB2312" w:hAnsi="仿宋_GB2312" w:eastAsia="仿宋_GB2312" w:cs="仿宋_GB2312"/>
                <w:szCs w:val="21"/>
              </w:rPr>
              <w:t>非单一产品采购时，只能设一个核心产品）</w:t>
            </w:r>
          </w:p>
        </w:tc>
      </w:tr>
      <w:tr w14:paraId="70AABF54">
        <w:tblPrEx>
          <w:tblCellMar>
            <w:top w:w="0" w:type="dxa"/>
            <w:left w:w="108" w:type="dxa"/>
            <w:bottom w:w="0" w:type="dxa"/>
            <w:right w:w="108" w:type="dxa"/>
          </w:tblCellMar>
        </w:tblPrEx>
        <w:trPr>
          <w:trHeight w:val="6008" w:hRule="atLeast"/>
        </w:trPr>
        <w:tc>
          <w:tcPr>
            <w:tcW w:w="852" w:type="dxa"/>
            <w:tcBorders>
              <w:top w:val="single" w:color="auto" w:sz="4" w:space="0"/>
              <w:left w:val="single" w:color="auto" w:sz="4" w:space="0"/>
              <w:bottom w:val="single" w:color="auto" w:sz="4" w:space="0"/>
              <w:right w:val="single" w:color="auto" w:sz="4" w:space="0"/>
            </w:tcBorders>
            <w:vAlign w:val="center"/>
          </w:tcPr>
          <w:p w14:paraId="789E6FA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11.3</w:t>
            </w:r>
          </w:p>
        </w:tc>
        <w:tc>
          <w:tcPr>
            <w:tcW w:w="1917" w:type="dxa"/>
            <w:tcBorders>
              <w:top w:val="single" w:color="auto" w:sz="4" w:space="0"/>
              <w:left w:val="single" w:color="auto" w:sz="4" w:space="0"/>
              <w:bottom w:val="single" w:color="auto" w:sz="4" w:space="0"/>
              <w:right w:val="single" w:color="auto" w:sz="4" w:space="0"/>
            </w:tcBorders>
            <w:vAlign w:val="center"/>
          </w:tcPr>
          <w:p w14:paraId="712D5EEF">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样品或演示</w:t>
            </w:r>
          </w:p>
        </w:tc>
        <w:tc>
          <w:tcPr>
            <w:tcW w:w="5887" w:type="dxa"/>
            <w:tcBorders>
              <w:top w:val="single" w:color="auto" w:sz="4" w:space="0"/>
              <w:left w:val="single" w:color="auto" w:sz="4" w:space="0"/>
              <w:bottom w:val="single" w:color="auto" w:sz="4" w:space="0"/>
              <w:right w:val="single" w:color="auto" w:sz="4" w:space="0"/>
            </w:tcBorders>
            <w:vAlign w:val="center"/>
          </w:tcPr>
          <w:p w14:paraId="749FE2F1">
            <w:pPr>
              <w:rPr>
                <w:rFonts w:ascii="仿宋_GB2312" w:hAnsi="仿宋_GB2312" w:eastAsia="仿宋_GB2312" w:cs="仿宋_GB2312"/>
                <w:kern w:val="0"/>
                <w:szCs w:val="21"/>
              </w:rPr>
            </w:pPr>
            <w:r>
              <w:rPr>
                <w:rFonts w:hint="eastAsia" w:ascii="仿宋_GB2312" w:hAnsi="仿宋_GB2312" w:eastAsia="仿宋_GB2312" w:cs="仿宋_GB2312"/>
                <w:kern w:val="0"/>
                <w:szCs w:val="21"/>
              </w:rPr>
              <w:t>■不需要</w:t>
            </w:r>
            <w:r>
              <w:rPr>
                <w:rFonts w:hint="eastAsia" w:ascii="仿宋_GB2312" w:hAnsi="仿宋_GB2312" w:eastAsia="仿宋_GB2312" w:cs="仿宋_GB2312"/>
                <w:bCs/>
                <w:kern w:val="0"/>
                <w:szCs w:val="21"/>
              </w:rPr>
              <w:t>提供样品</w:t>
            </w:r>
          </w:p>
          <w:p w14:paraId="34D23BF3">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需要</w:t>
            </w:r>
            <w:r>
              <w:rPr>
                <w:rFonts w:hint="eastAsia" w:ascii="仿宋_GB2312" w:hAnsi="仿宋_GB2312" w:eastAsia="仿宋_GB2312" w:cs="仿宋_GB2312"/>
                <w:bCs/>
                <w:kern w:val="0"/>
                <w:szCs w:val="21"/>
              </w:rPr>
              <w:t>提供样品</w:t>
            </w:r>
          </w:p>
          <w:p w14:paraId="0052B19F">
            <w:pPr>
              <w:rPr>
                <w:rFonts w:ascii="仿宋_GB2312" w:hAnsi="仿宋_GB2312" w:eastAsia="仿宋_GB2312" w:cs="仿宋_GB2312"/>
                <w:kern w:val="0"/>
                <w:szCs w:val="21"/>
              </w:rPr>
            </w:pPr>
            <w:r>
              <w:rPr>
                <w:rFonts w:hint="eastAsia" w:ascii="仿宋_GB2312" w:hAnsi="仿宋_GB2312" w:eastAsia="仿宋_GB2312" w:cs="仿宋_GB2312"/>
                <w:bCs/>
                <w:kern w:val="0"/>
                <w:szCs w:val="21"/>
              </w:rPr>
              <w:t xml:space="preserve">  </w:t>
            </w:r>
            <w:r>
              <w:rPr>
                <w:rFonts w:hint="eastAsia" w:ascii="仿宋_GB2312" w:hAnsi="仿宋_GB2312" w:eastAsia="仿宋_GB2312" w:cs="仿宋_GB2312"/>
                <w:kern w:val="0"/>
                <w:szCs w:val="21"/>
              </w:rPr>
              <w:t>1、递交样品的截止时间：</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年</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月</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日</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时（北京时间）</w:t>
            </w:r>
          </w:p>
          <w:p w14:paraId="7F74DA27">
            <w:pPr>
              <w:ind w:firstLine="525" w:firstLineChars="250"/>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递交样品地点：</w:t>
            </w:r>
            <w:r>
              <w:rPr>
                <w:rFonts w:hint="eastAsia" w:ascii="仿宋_GB2312" w:hAnsi="仿宋_GB2312" w:eastAsia="仿宋_GB2312" w:cs="仿宋_GB2312"/>
                <w:kern w:val="0"/>
                <w:szCs w:val="21"/>
                <w:u w:val="single"/>
              </w:rPr>
              <w:t xml:space="preserve">                     </w:t>
            </w:r>
          </w:p>
          <w:p w14:paraId="40E20F9E">
            <w:pPr>
              <w:ind w:firstLine="525" w:firstLineChars="250"/>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递交样品联系人：</w:t>
            </w:r>
            <w:r>
              <w:rPr>
                <w:rFonts w:hint="eastAsia" w:ascii="仿宋_GB2312" w:hAnsi="仿宋_GB2312" w:eastAsia="仿宋_GB2312" w:cs="仿宋_GB2312"/>
                <w:kern w:val="0"/>
                <w:szCs w:val="21"/>
                <w:u w:val="single"/>
              </w:rPr>
              <w:t xml:space="preserve">                   </w:t>
            </w:r>
          </w:p>
          <w:p w14:paraId="3B7DF598">
            <w:pPr>
              <w:ind w:firstLine="525" w:firstLineChars="250"/>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递交样品联系电话：</w:t>
            </w:r>
            <w:r>
              <w:rPr>
                <w:rFonts w:hint="eastAsia" w:ascii="仿宋_GB2312" w:hAnsi="仿宋_GB2312" w:eastAsia="仿宋_GB2312" w:cs="仿宋_GB2312"/>
                <w:kern w:val="0"/>
                <w:szCs w:val="21"/>
                <w:u w:val="single"/>
              </w:rPr>
              <w:t xml:space="preserve">                 </w:t>
            </w:r>
          </w:p>
          <w:p w14:paraId="6A438FD9">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2、样品制作的标准和要求：</w:t>
            </w:r>
            <w:r>
              <w:rPr>
                <w:rFonts w:hint="eastAsia" w:ascii="仿宋_GB2312" w:hAnsi="仿宋_GB2312" w:eastAsia="仿宋_GB2312" w:cs="仿宋_GB2312"/>
                <w:kern w:val="0"/>
                <w:szCs w:val="21"/>
                <w:u w:val="single"/>
              </w:rPr>
              <w:t xml:space="preserve">             </w:t>
            </w:r>
          </w:p>
          <w:p w14:paraId="3CF26A8C">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3、随样品提交相关检测报告要求：</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 xml:space="preserve"> </w:t>
            </w:r>
          </w:p>
          <w:p w14:paraId="3AEE5A38">
            <w:pPr>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（包含是否要求提供、检测机构要求、检测内容等）</w:t>
            </w:r>
          </w:p>
          <w:p w14:paraId="6507FC9E">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14:paraId="7E733746">
            <w:pPr>
              <w:ind w:left="210"/>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w:t>
            </w:r>
          </w:p>
          <w:p w14:paraId="251C7EA1">
            <w:pPr>
              <w:rPr>
                <w:rFonts w:ascii="仿宋_GB2312" w:hAnsi="仿宋_GB2312" w:eastAsia="仿宋_GB2312" w:cs="仿宋_GB2312"/>
                <w:kern w:val="0"/>
                <w:szCs w:val="21"/>
              </w:rPr>
            </w:pPr>
            <w:r>
              <w:rPr>
                <w:rFonts w:hint="eastAsia" w:ascii="仿宋_GB2312" w:hAnsi="仿宋_GB2312" w:eastAsia="仿宋_GB2312" w:cs="仿宋_GB2312"/>
                <w:kern w:val="0"/>
                <w:szCs w:val="21"/>
              </w:rPr>
              <w:t>■不</w:t>
            </w:r>
            <w:r>
              <w:rPr>
                <w:rFonts w:hint="eastAsia" w:ascii="仿宋_GB2312" w:hAnsi="仿宋_GB2312" w:eastAsia="仿宋_GB2312" w:cs="仿宋_GB2312"/>
                <w:bCs/>
                <w:kern w:val="0"/>
                <w:szCs w:val="21"/>
              </w:rPr>
              <w:t>需要提供演示</w:t>
            </w:r>
          </w:p>
          <w:p w14:paraId="5132A640">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需要</w:t>
            </w:r>
            <w:r>
              <w:rPr>
                <w:rFonts w:hint="eastAsia" w:ascii="仿宋_GB2312" w:hAnsi="仿宋_GB2312" w:eastAsia="仿宋_GB2312" w:cs="仿宋_GB2312"/>
                <w:bCs/>
                <w:kern w:val="0"/>
                <w:szCs w:val="21"/>
              </w:rPr>
              <w:t>提供演示</w:t>
            </w:r>
          </w:p>
          <w:p w14:paraId="1F20D532">
            <w:pPr>
              <w:rPr>
                <w:rFonts w:ascii="仿宋_GB2312" w:hAnsi="仿宋_GB2312" w:eastAsia="仿宋_GB2312" w:cs="仿宋_GB2312"/>
                <w:kern w:val="0"/>
                <w:szCs w:val="21"/>
              </w:rPr>
            </w:pPr>
            <w:r>
              <w:rPr>
                <w:rFonts w:hint="eastAsia" w:ascii="仿宋_GB2312" w:hAnsi="仿宋_GB2312" w:eastAsia="仿宋_GB2312" w:cs="仿宋_GB2312"/>
                <w:bCs/>
                <w:kern w:val="0"/>
                <w:szCs w:val="21"/>
              </w:rPr>
              <w:t xml:space="preserve">  </w:t>
            </w:r>
            <w:r>
              <w:rPr>
                <w:rFonts w:hint="eastAsia" w:ascii="仿宋_GB2312" w:hAnsi="仿宋_GB2312" w:eastAsia="仿宋_GB2312" w:cs="仿宋_GB2312"/>
                <w:kern w:val="0"/>
                <w:szCs w:val="21"/>
              </w:rPr>
              <w:t>1、演示时间：</w:t>
            </w:r>
            <w:r>
              <w:rPr>
                <w:rFonts w:hint="eastAsia" w:ascii="仿宋_GB2312" w:hAnsi="仿宋_GB2312" w:eastAsia="仿宋_GB2312" w:cs="仿宋_GB2312"/>
                <w:bCs/>
                <w:kern w:val="0"/>
                <w:szCs w:val="21"/>
                <w:u w:val="single"/>
              </w:rPr>
              <w:t xml:space="preserve">                          </w:t>
            </w:r>
          </w:p>
          <w:p w14:paraId="499FA0E0">
            <w:pPr>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演示地点：</w:t>
            </w:r>
            <w:r>
              <w:rPr>
                <w:rFonts w:hint="eastAsia" w:ascii="仿宋_GB2312" w:hAnsi="仿宋_GB2312" w:eastAsia="仿宋_GB2312" w:cs="仿宋_GB2312"/>
                <w:bCs/>
                <w:kern w:val="0"/>
                <w:szCs w:val="21"/>
                <w:u w:val="single"/>
              </w:rPr>
              <w:t xml:space="preserve">                          </w:t>
            </w:r>
          </w:p>
          <w:p w14:paraId="0BEB96AE">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演示顺序：</w:t>
            </w:r>
            <w:r>
              <w:rPr>
                <w:rFonts w:hint="eastAsia" w:ascii="仿宋_GB2312" w:hAnsi="仿宋_GB2312" w:eastAsia="仿宋_GB2312" w:cs="仿宋_GB2312"/>
                <w:bCs/>
                <w:kern w:val="0"/>
                <w:szCs w:val="21"/>
                <w:u w:val="single"/>
              </w:rPr>
              <w:t xml:space="preserve">                          </w:t>
            </w:r>
          </w:p>
          <w:p w14:paraId="68005ADD">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2、演示要求：</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（内容、设备等要求）</w:t>
            </w:r>
          </w:p>
        </w:tc>
      </w:tr>
      <w:tr w14:paraId="4E633B5B">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617ADAB2">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12.1</w:t>
            </w:r>
          </w:p>
        </w:tc>
        <w:tc>
          <w:tcPr>
            <w:tcW w:w="1917" w:type="dxa"/>
            <w:tcBorders>
              <w:top w:val="single" w:color="auto" w:sz="4" w:space="0"/>
              <w:left w:val="single" w:color="auto" w:sz="4" w:space="0"/>
              <w:bottom w:val="single" w:color="auto" w:sz="4" w:space="0"/>
              <w:right w:val="single" w:color="auto" w:sz="4" w:space="0"/>
            </w:tcBorders>
            <w:vAlign w:val="center"/>
          </w:tcPr>
          <w:p w14:paraId="4124CF22">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投标报价货币要求</w:t>
            </w:r>
          </w:p>
        </w:tc>
        <w:tc>
          <w:tcPr>
            <w:tcW w:w="5887" w:type="dxa"/>
            <w:tcBorders>
              <w:top w:val="single" w:color="auto" w:sz="4" w:space="0"/>
              <w:left w:val="single" w:color="auto" w:sz="4" w:space="0"/>
              <w:bottom w:val="single" w:color="auto" w:sz="4" w:space="0"/>
              <w:right w:val="single" w:color="auto" w:sz="4" w:space="0"/>
            </w:tcBorders>
            <w:vAlign w:val="center"/>
          </w:tcPr>
          <w:p w14:paraId="3C2B177B">
            <w:pPr>
              <w:rPr>
                <w:rFonts w:ascii="仿宋_GB2312" w:hAnsi="仿宋_GB2312" w:eastAsia="仿宋_GB2312" w:cs="仿宋_GB2312"/>
                <w:kern w:val="0"/>
                <w:szCs w:val="21"/>
              </w:rPr>
            </w:pPr>
            <w:r>
              <w:rPr>
                <w:rFonts w:hint="eastAsia" w:ascii="仿宋_GB2312" w:hAnsi="仿宋_GB2312" w:eastAsia="仿宋_GB2312" w:cs="仿宋_GB2312"/>
                <w:kern w:val="0"/>
                <w:szCs w:val="21"/>
              </w:rPr>
              <w:t>■所有投标均按</w:t>
            </w:r>
            <w:r>
              <w:rPr>
                <w:rFonts w:hint="eastAsia" w:ascii="仿宋_GB2312" w:hAnsi="仿宋_GB2312" w:eastAsia="仿宋_GB2312" w:cs="仿宋_GB2312"/>
                <w:kern w:val="0"/>
                <w:szCs w:val="21"/>
                <w:u w:val="single"/>
              </w:rPr>
              <w:t xml:space="preserve">  人民币  </w:t>
            </w:r>
            <w:r>
              <w:rPr>
                <w:rFonts w:hint="eastAsia" w:ascii="仿宋_GB2312" w:hAnsi="仿宋_GB2312" w:eastAsia="仿宋_GB2312" w:cs="仿宋_GB2312"/>
                <w:kern w:val="0"/>
                <w:szCs w:val="21"/>
              </w:rPr>
              <w:t>货币进行报价。</w:t>
            </w:r>
          </w:p>
          <w:p w14:paraId="5C309223">
            <w:pP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其它：</w:t>
            </w:r>
            <w:r>
              <w:rPr>
                <w:rFonts w:hint="eastAsia" w:ascii="仿宋_GB2312" w:hAnsi="仿宋_GB2312" w:eastAsia="仿宋_GB2312" w:cs="仿宋_GB2312"/>
                <w:kern w:val="0"/>
                <w:szCs w:val="21"/>
                <w:u w:val="single"/>
              </w:rPr>
              <w:t xml:space="preserve">               </w:t>
            </w:r>
          </w:p>
        </w:tc>
      </w:tr>
      <w:tr w14:paraId="74F72907">
        <w:tblPrEx>
          <w:tblCellMar>
            <w:top w:w="0" w:type="dxa"/>
            <w:left w:w="108" w:type="dxa"/>
            <w:bottom w:w="0" w:type="dxa"/>
            <w:right w:w="108" w:type="dxa"/>
          </w:tblCellMar>
        </w:tblPrEx>
        <w:trPr>
          <w:trHeight w:val="430" w:hRule="atLeast"/>
        </w:trPr>
        <w:tc>
          <w:tcPr>
            <w:tcW w:w="852" w:type="dxa"/>
            <w:tcBorders>
              <w:top w:val="single" w:color="auto" w:sz="4" w:space="0"/>
              <w:left w:val="single" w:color="auto" w:sz="8" w:space="0"/>
              <w:bottom w:val="single" w:color="auto" w:sz="8" w:space="0"/>
              <w:right w:val="single" w:color="auto" w:sz="4" w:space="0"/>
            </w:tcBorders>
            <w:vAlign w:val="center"/>
          </w:tcPr>
          <w:p w14:paraId="4FE8E873">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13.1</w:t>
            </w:r>
          </w:p>
        </w:tc>
        <w:tc>
          <w:tcPr>
            <w:tcW w:w="1917" w:type="dxa"/>
            <w:tcBorders>
              <w:top w:val="single" w:color="auto" w:sz="4" w:space="0"/>
              <w:left w:val="single" w:color="auto" w:sz="4" w:space="0"/>
              <w:bottom w:val="single" w:color="auto" w:sz="8" w:space="0"/>
              <w:right w:val="single" w:color="auto" w:sz="8" w:space="0"/>
            </w:tcBorders>
            <w:vAlign w:val="center"/>
          </w:tcPr>
          <w:p w14:paraId="352A6E2D">
            <w:pPr>
              <w:jc w:val="center"/>
              <w:rPr>
                <w:rFonts w:ascii="仿宋_GB2312" w:hAnsi="仿宋_GB2312" w:eastAsia="仿宋_GB2312" w:cs="仿宋_GB2312"/>
                <w:szCs w:val="21"/>
              </w:rPr>
            </w:pPr>
            <w:r>
              <w:rPr>
                <w:rFonts w:hint="eastAsia" w:ascii="仿宋_GB2312" w:hAnsi="仿宋_GB2312" w:eastAsia="仿宋_GB2312" w:cs="仿宋_GB2312"/>
                <w:szCs w:val="21"/>
              </w:rPr>
              <w:t>投标保证金</w:t>
            </w:r>
          </w:p>
        </w:tc>
        <w:tc>
          <w:tcPr>
            <w:tcW w:w="5887" w:type="dxa"/>
            <w:tcBorders>
              <w:top w:val="single" w:color="auto" w:sz="4" w:space="0"/>
              <w:left w:val="nil"/>
              <w:bottom w:val="single" w:color="auto" w:sz="8" w:space="0"/>
              <w:right w:val="single" w:color="auto" w:sz="8" w:space="0"/>
            </w:tcBorders>
            <w:vAlign w:val="center"/>
          </w:tcPr>
          <w:p w14:paraId="42D809A7">
            <w:pPr>
              <w:rPr>
                <w:rFonts w:ascii="仿宋_GB2312" w:hAnsi="仿宋_GB2312" w:eastAsia="仿宋_GB2312" w:cs="仿宋_GB2312"/>
                <w:szCs w:val="21"/>
              </w:rPr>
            </w:pPr>
            <w:r>
              <w:rPr>
                <w:rFonts w:hint="eastAsia" w:ascii="仿宋" w:hAnsi="仿宋" w:eastAsia="仿宋" w:cs="仿宋"/>
                <w:szCs w:val="21"/>
                <w:highlight w:val="none"/>
              </w:rPr>
              <w:t>本项目不收取投标保证金。</w:t>
            </w:r>
          </w:p>
        </w:tc>
      </w:tr>
      <w:tr w14:paraId="553F3010">
        <w:tblPrEx>
          <w:tblCellMar>
            <w:top w:w="0" w:type="dxa"/>
            <w:left w:w="108" w:type="dxa"/>
            <w:bottom w:w="0" w:type="dxa"/>
            <w:right w:w="108" w:type="dxa"/>
          </w:tblCellMar>
        </w:tblPrEx>
        <w:trPr>
          <w:trHeight w:val="421" w:hRule="atLeast"/>
        </w:trPr>
        <w:tc>
          <w:tcPr>
            <w:tcW w:w="852" w:type="dxa"/>
            <w:tcBorders>
              <w:top w:val="single" w:color="auto" w:sz="4" w:space="0"/>
              <w:left w:val="single" w:color="auto" w:sz="8" w:space="0"/>
              <w:bottom w:val="single" w:color="auto" w:sz="8" w:space="0"/>
              <w:right w:val="single" w:color="auto" w:sz="4" w:space="0"/>
            </w:tcBorders>
            <w:vAlign w:val="center"/>
          </w:tcPr>
          <w:p w14:paraId="48EDD7D2">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15.1</w:t>
            </w:r>
          </w:p>
        </w:tc>
        <w:tc>
          <w:tcPr>
            <w:tcW w:w="1917" w:type="dxa"/>
            <w:tcBorders>
              <w:top w:val="single" w:color="auto" w:sz="4" w:space="0"/>
              <w:left w:val="single" w:color="auto" w:sz="4" w:space="0"/>
              <w:bottom w:val="single" w:color="auto" w:sz="8" w:space="0"/>
              <w:right w:val="single" w:color="auto" w:sz="8" w:space="0"/>
            </w:tcBorders>
            <w:vAlign w:val="center"/>
          </w:tcPr>
          <w:p w14:paraId="677D6AE1">
            <w:pPr>
              <w:jc w:val="center"/>
              <w:rPr>
                <w:rFonts w:ascii="仿宋_GB2312" w:hAnsi="仿宋_GB2312" w:eastAsia="仿宋_GB2312" w:cs="仿宋_GB2312"/>
                <w:szCs w:val="21"/>
              </w:rPr>
            </w:pPr>
            <w:r>
              <w:rPr>
                <w:rFonts w:hint="eastAsia" w:ascii="仿宋_GB2312" w:hAnsi="仿宋_GB2312" w:eastAsia="仿宋_GB2312" w:cs="仿宋_GB2312"/>
                <w:szCs w:val="21"/>
              </w:rPr>
              <w:t>投标有效期</w:t>
            </w:r>
          </w:p>
        </w:tc>
        <w:tc>
          <w:tcPr>
            <w:tcW w:w="5887" w:type="dxa"/>
            <w:tcBorders>
              <w:top w:val="single" w:color="auto" w:sz="4" w:space="0"/>
              <w:left w:val="nil"/>
              <w:bottom w:val="single" w:color="auto" w:sz="8" w:space="0"/>
              <w:right w:val="single" w:color="auto" w:sz="8" w:space="0"/>
            </w:tcBorders>
            <w:vAlign w:val="center"/>
          </w:tcPr>
          <w:p w14:paraId="517A208A">
            <w:pPr>
              <w:jc w:val="left"/>
              <w:rPr>
                <w:rFonts w:ascii="仿宋_GB2312" w:hAnsi="仿宋_GB2312" w:eastAsia="仿宋_GB2312" w:cs="仿宋_GB2312"/>
                <w:kern w:val="0"/>
                <w:szCs w:val="21"/>
              </w:rPr>
            </w:pPr>
            <w:r>
              <w:rPr>
                <w:rFonts w:hint="eastAsia" w:ascii="仿宋_GB2312" w:hAnsi="仿宋_GB2312" w:eastAsia="仿宋_GB2312" w:cs="仿宋_GB2312"/>
                <w:kern w:val="0"/>
                <w:szCs w:val="21"/>
                <w:u w:val="single"/>
              </w:rPr>
              <w:t xml:space="preserve">  90  </w:t>
            </w:r>
            <w:r>
              <w:rPr>
                <w:rFonts w:hint="eastAsia" w:ascii="仿宋_GB2312" w:hAnsi="仿宋_GB2312" w:eastAsia="仿宋_GB2312" w:cs="仿宋_GB2312"/>
                <w:kern w:val="0"/>
                <w:szCs w:val="21"/>
              </w:rPr>
              <w:t>日历日</w:t>
            </w:r>
          </w:p>
        </w:tc>
      </w:tr>
      <w:tr w14:paraId="07D77650">
        <w:tblPrEx>
          <w:tblCellMar>
            <w:top w:w="0" w:type="dxa"/>
            <w:left w:w="108" w:type="dxa"/>
            <w:bottom w:w="0" w:type="dxa"/>
            <w:right w:w="108" w:type="dxa"/>
          </w:tblCellMar>
        </w:tblPrEx>
        <w:trPr>
          <w:trHeight w:val="641" w:hRule="atLeast"/>
        </w:trPr>
        <w:tc>
          <w:tcPr>
            <w:tcW w:w="852" w:type="dxa"/>
            <w:tcBorders>
              <w:top w:val="nil"/>
              <w:left w:val="single" w:color="auto" w:sz="8" w:space="0"/>
              <w:bottom w:val="single" w:color="auto" w:sz="4" w:space="0"/>
              <w:right w:val="single" w:color="auto" w:sz="4" w:space="0"/>
            </w:tcBorders>
            <w:vAlign w:val="center"/>
          </w:tcPr>
          <w:p w14:paraId="7423BF29">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16.1</w:t>
            </w:r>
          </w:p>
        </w:tc>
        <w:tc>
          <w:tcPr>
            <w:tcW w:w="1917" w:type="dxa"/>
            <w:tcBorders>
              <w:top w:val="nil"/>
              <w:left w:val="single" w:color="auto" w:sz="4" w:space="0"/>
              <w:bottom w:val="single" w:color="auto" w:sz="4" w:space="0"/>
              <w:right w:val="single" w:color="auto" w:sz="8" w:space="0"/>
            </w:tcBorders>
            <w:vAlign w:val="center"/>
          </w:tcPr>
          <w:p w14:paraId="1A697092">
            <w:pPr>
              <w:widowControl/>
              <w:jc w:val="center"/>
              <w:rPr>
                <w:rFonts w:ascii="仿宋_GB2312" w:hAnsi="仿宋_GB2312" w:eastAsia="仿宋_GB2312" w:cs="仿宋_GB2312"/>
                <w:kern w:val="0"/>
                <w:szCs w:val="21"/>
              </w:rPr>
            </w:pPr>
            <w:r>
              <w:rPr>
                <w:rFonts w:hint="eastAsia" w:ascii="仿宋_GB2312" w:hAnsi="仿宋_GB2312" w:eastAsia="仿宋_GB2312" w:cs="仿宋_GB2312"/>
                <w:szCs w:val="21"/>
              </w:rPr>
              <w:t>投标文件及电子文档份数</w:t>
            </w:r>
          </w:p>
        </w:tc>
        <w:tc>
          <w:tcPr>
            <w:tcW w:w="5887" w:type="dxa"/>
            <w:tcBorders>
              <w:top w:val="nil"/>
              <w:left w:val="nil"/>
              <w:bottom w:val="single" w:color="auto" w:sz="4" w:space="0"/>
              <w:right w:val="single" w:color="auto" w:sz="8" w:space="0"/>
            </w:tcBorders>
            <w:vAlign w:val="center"/>
          </w:tcPr>
          <w:p w14:paraId="10E6C128">
            <w:pPr>
              <w:rPr>
                <w:rFonts w:hint="eastAsia" w:ascii="仿宋" w:hAnsi="仿宋" w:eastAsia="仿宋" w:cs="仿宋"/>
                <w:b/>
                <w:bCs/>
                <w:kern w:val="0"/>
                <w:szCs w:val="21"/>
                <w:highlight w:val="none"/>
              </w:rPr>
            </w:pPr>
            <w:r>
              <w:rPr>
                <w:rFonts w:hint="eastAsia" w:ascii="仿宋" w:hAnsi="仿宋" w:eastAsia="仿宋" w:cs="仿宋"/>
                <w:b/>
                <w:bCs/>
                <w:kern w:val="0"/>
                <w:szCs w:val="21"/>
                <w:highlight w:val="none"/>
              </w:rPr>
              <w:t>电子投标文件：电子投标文件按辽宁政府采购网相关规定制作上传；</w:t>
            </w:r>
          </w:p>
          <w:p w14:paraId="42B30CDA">
            <w:pPr>
              <w:rPr>
                <w:rFonts w:hint="eastAsia" w:ascii="仿宋" w:hAnsi="仿宋" w:eastAsia="仿宋" w:cs="仿宋"/>
                <w:b/>
                <w:bCs/>
                <w:kern w:val="0"/>
                <w:szCs w:val="21"/>
                <w:highlight w:val="none"/>
              </w:rPr>
            </w:pPr>
            <w:r>
              <w:rPr>
                <w:rFonts w:hint="eastAsia" w:ascii="仿宋" w:hAnsi="仿宋" w:eastAsia="仿宋" w:cs="仿宋"/>
                <w:b/>
                <w:bCs/>
                <w:kern w:val="0"/>
                <w:szCs w:val="21"/>
                <w:highlight w:val="none"/>
              </w:rPr>
              <w:t>备份文件</w:t>
            </w:r>
            <w:r>
              <w:rPr>
                <w:rFonts w:hint="eastAsia" w:ascii="仿宋" w:hAnsi="仿宋" w:eastAsia="仿宋" w:cs="仿宋"/>
                <w:b/>
                <w:bCs/>
                <w:kern w:val="0"/>
                <w:szCs w:val="21"/>
                <w:highlight w:val="none"/>
                <w:u w:val="single"/>
              </w:rPr>
              <w:t xml:space="preserve">  1  </w:t>
            </w:r>
            <w:r>
              <w:rPr>
                <w:rFonts w:hint="eastAsia" w:ascii="仿宋" w:hAnsi="仿宋" w:eastAsia="仿宋" w:cs="仿宋"/>
                <w:b/>
                <w:bCs/>
                <w:kern w:val="0"/>
                <w:szCs w:val="21"/>
                <w:highlight w:val="none"/>
              </w:rPr>
              <w:t>份（U盘或光盘或移动硬盘）（单独包封，电子文件需与辽宁政府采购网上传的文件一致）</w:t>
            </w:r>
          </w:p>
          <w:p w14:paraId="54D809EF">
            <w:pPr>
              <w:widowControl/>
              <w:rPr>
                <w:rFonts w:ascii="仿宋_GB2312" w:hAnsi="仿宋_GB2312" w:eastAsia="仿宋_GB2312" w:cs="仿宋_GB2312"/>
                <w:kern w:val="0"/>
                <w:szCs w:val="21"/>
              </w:rPr>
            </w:pPr>
            <w:r>
              <w:rPr>
                <w:rFonts w:hint="eastAsia" w:ascii="仿宋" w:hAnsi="仿宋" w:eastAsia="仿宋" w:cs="仿宋"/>
                <w:b/>
                <w:bCs/>
                <w:kern w:val="0"/>
                <w:szCs w:val="21"/>
                <w:highlight w:val="none"/>
              </w:rPr>
              <w:t>对投标文件签章要求：电子投标、备份文件均应按要求签字、盖章</w:t>
            </w:r>
          </w:p>
        </w:tc>
      </w:tr>
      <w:tr w14:paraId="0CF594A1">
        <w:tblPrEx>
          <w:tblCellMar>
            <w:top w:w="0" w:type="dxa"/>
            <w:left w:w="108" w:type="dxa"/>
            <w:bottom w:w="0" w:type="dxa"/>
            <w:right w:w="108" w:type="dxa"/>
          </w:tblCellMar>
        </w:tblPrEx>
        <w:trPr>
          <w:trHeight w:val="631" w:hRule="atLeast"/>
        </w:trPr>
        <w:tc>
          <w:tcPr>
            <w:tcW w:w="852" w:type="dxa"/>
            <w:tcBorders>
              <w:top w:val="nil"/>
              <w:left w:val="single" w:color="auto" w:sz="8" w:space="0"/>
              <w:bottom w:val="single" w:color="auto" w:sz="4" w:space="0"/>
              <w:right w:val="single" w:color="auto" w:sz="4" w:space="0"/>
            </w:tcBorders>
            <w:vAlign w:val="center"/>
          </w:tcPr>
          <w:p w14:paraId="6FE2A072">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18.1</w:t>
            </w:r>
          </w:p>
        </w:tc>
        <w:tc>
          <w:tcPr>
            <w:tcW w:w="1917" w:type="dxa"/>
            <w:tcBorders>
              <w:top w:val="nil"/>
              <w:left w:val="single" w:color="auto" w:sz="4" w:space="0"/>
              <w:bottom w:val="single" w:color="auto" w:sz="4" w:space="0"/>
              <w:right w:val="single" w:color="auto" w:sz="8" w:space="0"/>
            </w:tcBorders>
            <w:vAlign w:val="center"/>
          </w:tcPr>
          <w:p w14:paraId="643216E5">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递交投标文件截止时间、地点</w:t>
            </w:r>
          </w:p>
        </w:tc>
        <w:tc>
          <w:tcPr>
            <w:tcW w:w="5887" w:type="dxa"/>
            <w:tcBorders>
              <w:top w:val="nil"/>
              <w:left w:val="nil"/>
              <w:bottom w:val="single" w:color="auto" w:sz="4" w:space="0"/>
              <w:right w:val="single" w:color="auto" w:sz="8" w:space="0"/>
            </w:tcBorders>
            <w:vAlign w:val="center"/>
          </w:tcPr>
          <w:p w14:paraId="50189EFF">
            <w:pPr>
              <w:keepNext w:val="0"/>
              <w:keepLines w:val="0"/>
              <w:pageBreakBefore w:val="0"/>
              <w:widowControl/>
              <w:kinsoku/>
              <w:wordWrap/>
              <w:overflowPunct/>
              <w:topLinePunct w:val="0"/>
              <w:autoSpaceDE/>
              <w:autoSpaceDN/>
              <w:bidi w:val="0"/>
              <w:adjustRightInd/>
              <w:snapToGrid w:val="0"/>
              <w:spacing w:line="288" w:lineRule="auto"/>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lang w:val="en-US" w:eastAsia="zh-CN"/>
              </w:rPr>
              <w:t>时间：</w:t>
            </w:r>
            <w:r>
              <w:rPr>
                <w:rFonts w:hint="eastAsia" w:ascii="仿宋" w:hAnsi="仿宋" w:eastAsia="仿宋" w:cs="仿宋"/>
                <w:kern w:val="0"/>
                <w:szCs w:val="21"/>
                <w:highlight w:val="none"/>
              </w:rPr>
              <w:t>详见招标公告，以招标公告规定时间为准。</w:t>
            </w:r>
          </w:p>
          <w:p w14:paraId="30156157">
            <w:pPr>
              <w:keepNext w:val="0"/>
              <w:keepLines w:val="0"/>
              <w:pageBreakBefore w:val="0"/>
              <w:widowControl/>
              <w:kinsoku/>
              <w:wordWrap/>
              <w:overflowPunct/>
              <w:topLinePunct w:val="0"/>
              <w:autoSpaceDE/>
              <w:autoSpaceDN/>
              <w:bidi w:val="0"/>
              <w:adjustRightInd/>
              <w:snapToGrid w:val="0"/>
              <w:spacing w:line="288" w:lineRule="auto"/>
              <w:textAlignment w:val="auto"/>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地点：</w:t>
            </w:r>
          </w:p>
          <w:p w14:paraId="209BC0F2">
            <w:pPr>
              <w:keepNext w:val="0"/>
              <w:keepLines w:val="0"/>
              <w:pageBreakBefore w:val="0"/>
              <w:widowControl/>
              <w:kinsoku/>
              <w:wordWrap/>
              <w:overflowPunct/>
              <w:topLinePunct w:val="0"/>
              <w:autoSpaceDE/>
              <w:autoSpaceDN/>
              <w:bidi w:val="0"/>
              <w:adjustRightInd/>
              <w:snapToGrid w:val="0"/>
              <w:spacing w:line="288" w:lineRule="auto"/>
              <w:textAlignment w:val="auto"/>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网络递交：辽宁政府采购网</w:t>
            </w:r>
          </w:p>
          <w:p w14:paraId="1EC52B5E">
            <w:pPr>
              <w:widowControl/>
              <w:rPr>
                <w:rFonts w:ascii="仿宋_GB2312" w:hAnsi="仿宋_GB2312" w:eastAsia="仿宋_GB2312" w:cs="仿宋_GB2312"/>
                <w:kern w:val="0"/>
                <w:szCs w:val="21"/>
                <w:u w:val="single"/>
              </w:rPr>
            </w:pPr>
            <w:r>
              <w:rPr>
                <w:rFonts w:hint="eastAsia" w:ascii="仿宋" w:hAnsi="仿宋" w:eastAsia="仿宋" w:cs="仿宋"/>
                <w:kern w:val="0"/>
                <w:szCs w:val="21"/>
                <w:highlight w:val="none"/>
                <w:lang w:val="en-US" w:eastAsia="zh-CN"/>
              </w:rPr>
              <w:t>现场递交：沈阳市皇姑区政务服务中心二楼政府采购招投标服务大厅。</w:t>
            </w:r>
          </w:p>
        </w:tc>
      </w:tr>
      <w:tr w14:paraId="2C8B2841">
        <w:tblPrEx>
          <w:tblCellMar>
            <w:top w:w="0" w:type="dxa"/>
            <w:left w:w="108" w:type="dxa"/>
            <w:bottom w:w="0" w:type="dxa"/>
            <w:right w:w="108" w:type="dxa"/>
          </w:tblCellMar>
        </w:tblPrEx>
        <w:trPr>
          <w:trHeight w:val="451" w:hRule="atLeast"/>
        </w:trPr>
        <w:tc>
          <w:tcPr>
            <w:tcW w:w="852" w:type="dxa"/>
            <w:tcBorders>
              <w:top w:val="nil"/>
              <w:left w:val="single" w:color="auto" w:sz="8" w:space="0"/>
              <w:bottom w:val="single" w:color="auto" w:sz="4" w:space="0"/>
              <w:right w:val="single" w:color="auto" w:sz="4" w:space="0"/>
            </w:tcBorders>
            <w:vAlign w:val="center"/>
          </w:tcPr>
          <w:p w14:paraId="4453AE7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20.1</w:t>
            </w:r>
          </w:p>
        </w:tc>
        <w:tc>
          <w:tcPr>
            <w:tcW w:w="1917" w:type="dxa"/>
            <w:tcBorders>
              <w:top w:val="nil"/>
              <w:left w:val="single" w:color="auto" w:sz="4" w:space="0"/>
              <w:bottom w:val="single" w:color="auto" w:sz="4" w:space="0"/>
              <w:right w:val="single" w:color="auto" w:sz="8" w:space="0"/>
            </w:tcBorders>
            <w:vAlign w:val="center"/>
          </w:tcPr>
          <w:p w14:paraId="5958099A">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开标时间、地点</w:t>
            </w:r>
          </w:p>
        </w:tc>
        <w:tc>
          <w:tcPr>
            <w:tcW w:w="5887" w:type="dxa"/>
            <w:tcBorders>
              <w:top w:val="nil"/>
              <w:left w:val="nil"/>
              <w:bottom w:val="single" w:color="auto" w:sz="4" w:space="0"/>
              <w:right w:val="single" w:color="auto" w:sz="8" w:space="0"/>
            </w:tcBorders>
            <w:vAlign w:val="center"/>
          </w:tcPr>
          <w:p w14:paraId="21755002">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详见招标公告，以招标公告规定时间、地点为准。</w:t>
            </w:r>
          </w:p>
        </w:tc>
      </w:tr>
      <w:tr w14:paraId="41954257">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14:paraId="7194230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21</w:t>
            </w:r>
          </w:p>
        </w:tc>
        <w:tc>
          <w:tcPr>
            <w:tcW w:w="1917" w:type="dxa"/>
            <w:tcBorders>
              <w:top w:val="nil"/>
              <w:left w:val="single" w:color="auto" w:sz="4" w:space="0"/>
              <w:bottom w:val="single" w:color="auto" w:sz="4" w:space="0"/>
              <w:right w:val="single" w:color="auto" w:sz="8" w:space="0"/>
            </w:tcBorders>
            <w:vAlign w:val="center"/>
          </w:tcPr>
          <w:p w14:paraId="5B11709A">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评标委员会组成</w:t>
            </w:r>
          </w:p>
        </w:tc>
        <w:tc>
          <w:tcPr>
            <w:tcW w:w="5887" w:type="dxa"/>
            <w:tcBorders>
              <w:top w:val="nil"/>
              <w:left w:val="nil"/>
              <w:bottom w:val="single" w:color="auto" w:sz="4" w:space="0"/>
              <w:right w:val="single" w:color="auto" w:sz="8" w:space="0"/>
            </w:tcBorders>
            <w:vAlign w:val="center"/>
          </w:tcPr>
          <w:p w14:paraId="4719BDDB">
            <w:pPr>
              <w:widowControl/>
              <w:rPr>
                <w:rFonts w:ascii="仿宋_GB2312" w:hAnsi="仿宋_GB2312" w:eastAsia="仿宋_GB2312" w:cs="仿宋_GB2312"/>
                <w:kern w:val="0"/>
                <w:szCs w:val="21"/>
              </w:rPr>
            </w:pPr>
            <w:r>
              <w:rPr>
                <w:rFonts w:hint="eastAsia" w:ascii="仿宋_GB2312" w:hAnsi="仿宋_GB2312" w:eastAsia="仿宋_GB2312" w:cs="仿宋_GB2312"/>
                <w:szCs w:val="21"/>
              </w:rPr>
              <w:t>评标委员会由采购人代表</w:t>
            </w:r>
            <w:r>
              <w:rPr>
                <w:rFonts w:hint="eastAsia" w:ascii="仿宋_GB2312" w:hAnsi="仿宋_GB2312" w:eastAsia="仿宋_GB2312" w:cs="仿宋_GB2312"/>
                <w:szCs w:val="21"/>
                <w:u w:val="single"/>
              </w:rPr>
              <w:t xml:space="preserve"> </w:t>
            </w:r>
            <w:r>
              <w:rPr>
                <w:rFonts w:ascii="仿宋_GB2312" w:hAnsi="仿宋_GB2312" w:eastAsia="仿宋_GB2312" w:cs="仿宋_GB2312"/>
                <w:szCs w:val="21"/>
                <w:highlight w:val="none"/>
                <w:u w:val="single"/>
              </w:rPr>
              <w:t>1</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人，评审专家</w:t>
            </w:r>
            <w:r>
              <w:rPr>
                <w:rFonts w:hint="eastAsia" w:ascii="仿宋_GB2312" w:hAnsi="仿宋_GB2312" w:eastAsia="仿宋_GB2312" w:cs="仿宋_GB2312"/>
                <w:szCs w:val="21"/>
                <w:highlight w:val="none"/>
                <w:u w:val="single"/>
              </w:rPr>
              <w:t xml:space="preserve"> </w:t>
            </w:r>
            <w:r>
              <w:rPr>
                <w:rFonts w:ascii="仿宋_GB2312" w:hAnsi="仿宋_GB2312" w:eastAsia="仿宋_GB2312" w:cs="仿宋_GB2312"/>
                <w:szCs w:val="21"/>
                <w:highlight w:val="none"/>
                <w:u w:val="single"/>
              </w:rPr>
              <w:t>4</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人组成，共</w:t>
            </w:r>
            <w:r>
              <w:rPr>
                <w:rFonts w:hint="eastAsia" w:ascii="仿宋_GB2312" w:hAnsi="仿宋_GB2312" w:eastAsia="仿宋_GB2312" w:cs="仿宋_GB2312"/>
                <w:szCs w:val="21"/>
                <w:u w:val="single"/>
              </w:rPr>
              <w:t xml:space="preserve"> </w:t>
            </w:r>
            <w:r>
              <w:rPr>
                <w:rFonts w:ascii="仿宋_GB2312" w:hAnsi="仿宋_GB2312" w:eastAsia="仿宋_GB2312" w:cs="仿宋_GB2312"/>
                <w:szCs w:val="21"/>
                <w:u w:val="single"/>
              </w:rPr>
              <w:t>5</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人。 </w:t>
            </w:r>
          </w:p>
        </w:tc>
      </w:tr>
      <w:tr w14:paraId="20664A81">
        <w:tblPrEx>
          <w:tblCellMar>
            <w:top w:w="0" w:type="dxa"/>
            <w:left w:w="108" w:type="dxa"/>
            <w:bottom w:w="0" w:type="dxa"/>
            <w:right w:w="108" w:type="dxa"/>
          </w:tblCellMar>
        </w:tblPrEx>
        <w:trPr>
          <w:trHeight w:val="2673" w:hRule="atLeast"/>
        </w:trPr>
        <w:tc>
          <w:tcPr>
            <w:tcW w:w="852" w:type="dxa"/>
            <w:tcBorders>
              <w:top w:val="single" w:color="auto" w:sz="4" w:space="0"/>
              <w:left w:val="single" w:color="auto" w:sz="4" w:space="0"/>
              <w:bottom w:val="single" w:color="auto" w:sz="4" w:space="0"/>
              <w:right w:val="single" w:color="auto" w:sz="4" w:space="0"/>
            </w:tcBorders>
            <w:vAlign w:val="center"/>
          </w:tcPr>
          <w:p w14:paraId="161EDDE6">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25.1</w:t>
            </w:r>
          </w:p>
        </w:tc>
        <w:tc>
          <w:tcPr>
            <w:tcW w:w="1917" w:type="dxa"/>
            <w:tcBorders>
              <w:top w:val="single" w:color="auto" w:sz="4" w:space="0"/>
              <w:left w:val="single" w:color="auto" w:sz="4" w:space="0"/>
              <w:bottom w:val="single" w:color="auto" w:sz="4" w:space="0"/>
              <w:right w:val="single" w:color="auto" w:sz="4" w:space="0"/>
            </w:tcBorders>
            <w:vAlign w:val="center"/>
          </w:tcPr>
          <w:p w14:paraId="39336F50">
            <w:pPr>
              <w:shd w:val="clear" w:color="auto" w:fill="FFFFFF"/>
              <w:jc w:val="center"/>
              <w:rPr>
                <w:rFonts w:ascii="仿宋_GB2312" w:hAnsi="仿宋_GB2312" w:eastAsia="仿宋_GB2312" w:cs="仿宋_GB2312"/>
                <w:szCs w:val="21"/>
              </w:rPr>
            </w:pPr>
            <w:r>
              <w:rPr>
                <w:rFonts w:hint="eastAsia" w:ascii="仿宋_GB2312" w:hAnsi="仿宋_GB2312" w:eastAsia="仿宋_GB2312" w:cs="仿宋_GB2312"/>
                <w:szCs w:val="21"/>
              </w:rPr>
              <w:t>样品的评审方法以及评审标准</w:t>
            </w:r>
          </w:p>
          <w:p w14:paraId="054210BB">
            <w:pPr>
              <w:shd w:val="clear" w:color="auto" w:fill="FFFFFF"/>
              <w:jc w:val="center"/>
              <w:rPr>
                <w:rFonts w:ascii="仿宋_GB2312" w:hAnsi="仿宋_GB2312" w:eastAsia="仿宋_GB2312" w:cs="仿宋_GB2312"/>
                <w:szCs w:val="21"/>
              </w:rPr>
            </w:pPr>
            <w:r>
              <w:rPr>
                <w:rFonts w:hint="eastAsia" w:ascii="仿宋_GB2312" w:hAnsi="仿宋_GB2312" w:eastAsia="仿宋_GB2312" w:cs="仿宋_GB2312"/>
                <w:szCs w:val="21"/>
              </w:rPr>
              <w:t>演示的评审方法及评审标准</w:t>
            </w:r>
          </w:p>
        </w:tc>
        <w:tc>
          <w:tcPr>
            <w:tcW w:w="5887" w:type="dxa"/>
            <w:tcBorders>
              <w:top w:val="single" w:color="auto" w:sz="4" w:space="0"/>
              <w:left w:val="single" w:color="auto" w:sz="4" w:space="0"/>
              <w:bottom w:val="single" w:color="auto" w:sz="4" w:space="0"/>
              <w:right w:val="single" w:color="auto" w:sz="4" w:space="0"/>
            </w:tcBorders>
            <w:vAlign w:val="center"/>
          </w:tcPr>
          <w:p w14:paraId="5288800B">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bCs/>
                <w:kern w:val="0"/>
                <w:szCs w:val="21"/>
              </w:rPr>
              <w:t>样品：</w:t>
            </w:r>
          </w:p>
          <w:p w14:paraId="59A502FB">
            <w:pPr>
              <w:rPr>
                <w:rFonts w:ascii="仿宋_GB2312" w:hAnsi="仿宋_GB2312" w:eastAsia="仿宋_GB2312" w:cs="仿宋_GB2312"/>
                <w:kern w:val="0"/>
                <w:szCs w:val="21"/>
              </w:rPr>
            </w:pPr>
            <w:r>
              <w:rPr>
                <w:rFonts w:hint="eastAsia" w:ascii="仿宋_GB2312" w:hAnsi="仿宋_GB2312" w:eastAsia="仿宋_GB2312" w:cs="仿宋_GB2312"/>
                <w:kern w:val="0"/>
                <w:szCs w:val="21"/>
              </w:rPr>
              <w:t>1、样品评审方法：</w:t>
            </w:r>
            <w:r>
              <w:rPr>
                <w:rFonts w:hint="eastAsia" w:ascii="仿宋_GB2312" w:hAnsi="仿宋_GB2312" w:eastAsia="仿宋_GB2312" w:cs="仿宋_GB2312"/>
                <w:kern w:val="0"/>
                <w:szCs w:val="21"/>
                <w:u w:val="single"/>
              </w:rPr>
              <w:t xml:space="preserve">              </w:t>
            </w:r>
          </w:p>
          <w:p w14:paraId="2A7040FC">
            <w:pP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2、样品评审标准：</w:t>
            </w:r>
            <w:r>
              <w:rPr>
                <w:rFonts w:hint="eastAsia" w:ascii="仿宋_GB2312" w:hAnsi="仿宋_GB2312" w:eastAsia="仿宋_GB2312" w:cs="仿宋_GB2312"/>
                <w:kern w:val="0"/>
                <w:szCs w:val="21"/>
                <w:u w:val="single"/>
              </w:rPr>
              <w:t xml:space="preserve">              </w:t>
            </w:r>
          </w:p>
          <w:p w14:paraId="2F79C94E">
            <w:pPr>
              <w:rPr>
                <w:rFonts w:ascii="仿宋_GB2312" w:hAnsi="仿宋_GB2312" w:eastAsia="仿宋_GB2312" w:cs="仿宋_GB2312"/>
                <w:kern w:val="0"/>
                <w:szCs w:val="21"/>
                <w:u w:val="single"/>
              </w:rPr>
            </w:pPr>
          </w:p>
          <w:p w14:paraId="6E2C934B">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演示：</w:t>
            </w:r>
          </w:p>
          <w:p w14:paraId="3F1B9BE8">
            <w:pPr>
              <w:rPr>
                <w:rFonts w:ascii="仿宋_GB2312" w:hAnsi="仿宋_GB2312" w:eastAsia="仿宋_GB2312" w:cs="仿宋_GB2312"/>
                <w:kern w:val="0"/>
                <w:szCs w:val="21"/>
              </w:rPr>
            </w:pPr>
            <w:r>
              <w:rPr>
                <w:rFonts w:hint="eastAsia" w:ascii="仿宋_GB2312" w:hAnsi="仿宋_GB2312" w:eastAsia="仿宋_GB2312" w:cs="仿宋_GB2312"/>
                <w:kern w:val="0"/>
                <w:szCs w:val="21"/>
              </w:rPr>
              <w:t>1、演示评审方法：</w:t>
            </w:r>
            <w:r>
              <w:rPr>
                <w:rFonts w:hint="eastAsia" w:ascii="仿宋_GB2312" w:hAnsi="仿宋_GB2312" w:eastAsia="仿宋_GB2312" w:cs="仿宋_GB2312"/>
                <w:kern w:val="0"/>
                <w:szCs w:val="21"/>
                <w:u w:val="single"/>
              </w:rPr>
              <w:t xml:space="preserve">              </w:t>
            </w:r>
          </w:p>
          <w:p w14:paraId="2138F045">
            <w:pP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2、演示评审标准：</w:t>
            </w:r>
            <w:r>
              <w:rPr>
                <w:rFonts w:hint="eastAsia" w:ascii="仿宋_GB2312" w:hAnsi="仿宋_GB2312" w:eastAsia="仿宋_GB2312" w:cs="仿宋_GB2312"/>
                <w:kern w:val="0"/>
                <w:szCs w:val="21"/>
                <w:u w:val="single"/>
              </w:rPr>
              <w:t xml:space="preserve">              </w:t>
            </w:r>
          </w:p>
        </w:tc>
      </w:tr>
      <w:tr w14:paraId="418DE6C3">
        <w:tblPrEx>
          <w:tblCellMar>
            <w:top w:w="0" w:type="dxa"/>
            <w:left w:w="108" w:type="dxa"/>
            <w:bottom w:w="0" w:type="dxa"/>
            <w:right w:w="108" w:type="dxa"/>
          </w:tblCellMar>
        </w:tblPrEx>
        <w:trPr>
          <w:trHeight w:val="1113" w:hRule="atLeast"/>
        </w:trPr>
        <w:tc>
          <w:tcPr>
            <w:tcW w:w="852" w:type="dxa"/>
            <w:tcBorders>
              <w:top w:val="single" w:color="auto" w:sz="4" w:space="0"/>
              <w:left w:val="single" w:color="auto" w:sz="4" w:space="0"/>
              <w:bottom w:val="single" w:color="auto" w:sz="4" w:space="0"/>
              <w:right w:val="single" w:color="auto" w:sz="4" w:space="0"/>
            </w:tcBorders>
            <w:vAlign w:val="center"/>
          </w:tcPr>
          <w:p w14:paraId="0F44FCA0">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27.2</w:t>
            </w:r>
          </w:p>
        </w:tc>
        <w:tc>
          <w:tcPr>
            <w:tcW w:w="1917" w:type="dxa"/>
            <w:tcBorders>
              <w:top w:val="single" w:color="auto" w:sz="4" w:space="0"/>
              <w:left w:val="single" w:color="auto" w:sz="4" w:space="0"/>
              <w:bottom w:val="single" w:color="auto" w:sz="4" w:space="0"/>
              <w:right w:val="single" w:color="auto" w:sz="4" w:space="0"/>
            </w:tcBorders>
            <w:vAlign w:val="center"/>
          </w:tcPr>
          <w:p w14:paraId="649C3DB8">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评标办法</w:t>
            </w:r>
          </w:p>
        </w:tc>
        <w:tc>
          <w:tcPr>
            <w:tcW w:w="5887" w:type="dxa"/>
            <w:tcBorders>
              <w:top w:val="single" w:color="auto" w:sz="4" w:space="0"/>
              <w:left w:val="single" w:color="auto" w:sz="4" w:space="0"/>
              <w:bottom w:val="single" w:color="auto" w:sz="4" w:space="0"/>
              <w:right w:val="single" w:color="auto" w:sz="4" w:space="0"/>
            </w:tcBorders>
            <w:vAlign w:val="center"/>
          </w:tcPr>
          <w:p w14:paraId="58F8B381">
            <w:pPr>
              <w:widowControl/>
              <w:rPr>
                <w:rFonts w:ascii="仿宋_GB2312" w:hAnsi="仿宋_GB2312" w:eastAsia="仿宋_GB2312" w:cs="仿宋_GB2312"/>
                <w:szCs w:val="21"/>
              </w:rPr>
            </w:pP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综合评分法</w:t>
            </w:r>
          </w:p>
          <w:p w14:paraId="580B38C6">
            <w:pPr>
              <w:widowControl/>
              <w:rPr>
                <w:rFonts w:ascii="仿宋_GB2312" w:hAnsi="仿宋_GB2312" w:eastAsia="仿宋_GB2312" w:cs="仿宋_GB2312"/>
                <w:szCs w:val="21"/>
              </w:rPr>
            </w:pPr>
            <w:r>
              <w:rPr>
                <w:rFonts w:hint="eastAsia" w:ascii="仿宋_GB2312" w:hAnsi="仿宋_GB2312" w:eastAsia="仿宋_GB2312" w:cs="仿宋_GB2312"/>
                <w:szCs w:val="21"/>
              </w:rPr>
              <w:sym w:font="Wingdings 2" w:char="00A3"/>
            </w:r>
            <w:r>
              <w:rPr>
                <w:rFonts w:hint="eastAsia" w:ascii="仿宋_GB2312" w:hAnsi="仿宋_GB2312" w:eastAsia="仿宋_GB2312" w:cs="仿宋_GB2312"/>
                <w:szCs w:val="21"/>
              </w:rPr>
              <w:t xml:space="preserve">最低评标价法 </w:t>
            </w:r>
          </w:p>
        </w:tc>
      </w:tr>
      <w:tr w14:paraId="67E873AE">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7BDA90B7">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29.2</w:t>
            </w:r>
          </w:p>
        </w:tc>
        <w:tc>
          <w:tcPr>
            <w:tcW w:w="1917" w:type="dxa"/>
            <w:tcBorders>
              <w:top w:val="single" w:color="auto" w:sz="4" w:space="0"/>
              <w:left w:val="single" w:color="auto" w:sz="4" w:space="0"/>
              <w:bottom w:val="single" w:color="auto" w:sz="4" w:space="0"/>
              <w:right w:val="single" w:color="auto" w:sz="4" w:space="0"/>
            </w:tcBorders>
            <w:vAlign w:val="center"/>
          </w:tcPr>
          <w:p w14:paraId="0AEEC06F">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推荐中标候选人的数量</w:t>
            </w:r>
          </w:p>
        </w:tc>
        <w:tc>
          <w:tcPr>
            <w:tcW w:w="5887" w:type="dxa"/>
            <w:tcBorders>
              <w:top w:val="single" w:color="auto" w:sz="4" w:space="0"/>
              <w:left w:val="single" w:color="auto" w:sz="4" w:space="0"/>
              <w:bottom w:val="single" w:color="auto" w:sz="4" w:space="0"/>
              <w:right w:val="single" w:color="auto" w:sz="4" w:space="0"/>
            </w:tcBorders>
            <w:vAlign w:val="center"/>
          </w:tcPr>
          <w:p w14:paraId="045910DC">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u w:val="single"/>
              </w:rPr>
              <w:t xml:space="preserve">    </w:t>
            </w:r>
            <w:r>
              <w:rPr>
                <w:rFonts w:ascii="仿宋_GB2312" w:hAnsi="仿宋_GB2312" w:eastAsia="仿宋_GB2312" w:cs="仿宋_GB2312"/>
                <w:kern w:val="0"/>
                <w:szCs w:val="21"/>
                <w:u w:val="single"/>
              </w:rPr>
              <w:t>3</w:t>
            </w:r>
            <w:r>
              <w:rPr>
                <w:rFonts w:hint="eastAsia" w:ascii="仿宋_GB2312" w:hAnsi="仿宋_GB2312" w:eastAsia="仿宋_GB2312" w:cs="仿宋_GB2312"/>
                <w:kern w:val="0"/>
                <w:szCs w:val="21"/>
                <w:u w:val="single"/>
                <w:lang w:eastAsia="zh-CN"/>
              </w:rPr>
              <w:t>家</w:t>
            </w:r>
            <w:r>
              <w:rPr>
                <w:rFonts w:hint="eastAsia" w:ascii="仿宋_GB2312" w:hAnsi="仿宋_GB2312" w:eastAsia="仿宋_GB2312" w:cs="仿宋_GB2312"/>
                <w:kern w:val="0"/>
                <w:szCs w:val="21"/>
                <w:u w:val="single"/>
              </w:rPr>
              <w:t xml:space="preserve">     </w:t>
            </w:r>
          </w:p>
        </w:tc>
      </w:tr>
      <w:tr w14:paraId="146EA54D">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14:paraId="5BAAB70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31</w:t>
            </w:r>
          </w:p>
        </w:tc>
        <w:tc>
          <w:tcPr>
            <w:tcW w:w="1917" w:type="dxa"/>
            <w:tcBorders>
              <w:top w:val="single" w:color="auto" w:sz="4" w:space="0"/>
              <w:left w:val="single" w:color="auto" w:sz="4" w:space="0"/>
              <w:bottom w:val="single" w:color="auto" w:sz="4" w:space="0"/>
              <w:right w:val="single" w:color="auto" w:sz="4" w:space="0"/>
            </w:tcBorders>
            <w:vAlign w:val="center"/>
          </w:tcPr>
          <w:p w14:paraId="3F3D2339">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确定中标人的方式</w:t>
            </w:r>
          </w:p>
        </w:tc>
        <w:tc>
          <w:tcPr>
            <w:tcW w:w="5887" w:type="dxa"/>
            <w:tcBorders>
              <w:top w:val="single" w:color="auto" w:sz="4" w:space="0"/>
              <w:left w:val="single" w:color="auto" w:sz="4" w:space="0"/>
              <w:bottom w:val="single" w:color="auto" w:sz="4" w:space="0"/>
              <w:right w:val="single" w:color="auto" w:sz="4" w:space="0"/>
            </w:tcBorders>
            <w:vAlign w:val="center"/>
          </w:tcPr>
          <w:p w14:paraId="277D0FB6">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中标人数量：</w:t>
            </w:r>
            <w:r>
              <w:rPr>
                <w:rFonts w:hint="eastAsia" w:ascii="仿宋_GB2312" w:hAnsi="仿宋_GB2312" w:eastAsia="仿宋_GB2312" w:cs="仿宋_GB2312"/>
                <w:kern w:val="0"/>
                <w:szCs w:val="21"/>
                <w:u w:val="single"/>
              </w:rPr>
              <w:t xml:space="preserve"> </w:t>
            </w:r>
            <w:r>
              <w:rPr>
                <w:rFonts w:ascii="仿宋_GB2312" w:hAnsi="仿宋_GB2312" w:eastAsia="仿宋_GB2312" w:cs="仿宋_GB2312"/>
                <w:kern w:val="0"/>
                <w:szCs w:val="21"/>
                <w:u w:val="single"/>
              </w:rPr>
              <w:t>1</w:t>
            </w:r>
            <w:r>
              <w:rPr>
                <w:rFonts w:hint="eastAsia" w:ascii="仿宋_GB2312" w:hAnsi="仿宋_GB2312" w:eastAsia="仿宋_GB2312" w:cs="仿宋_GB2312"/>
                <w:kern w:val="0"/>
                <w:szCs w:val="21"/>
                <w:u w:val="single"/>
              </w:rPr>
              <w:t xml:space="preserve">  </w:t>
            </w:r>
          </w:p>
          <w:p w14:paraId="03D06FF8">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■采购人委托评标委员会直接确定中标人</w:t>
            </w:r>
          </w:p>
          <w:p w14:paraId="6E642F12">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采购人确定中标人</w:t>
            </w:r>
          </w:p>
        </w:tc>
      </w:tr>
      <w:tr w14:paraId="2A248213">
        <w:tblPrEx>
          <w:tblCellMar>
            <w:top w:w="0" w:type="dxa"/>
            <w:left w:w="108" w:type="dxa"/>
            <w:bottom w:w="0" w:type="dxa"/>
            <w:right w:w="108" w:type="dxa"/>
          </w:tblCellMar>
        </w:tblPrEx>
        <w:trPr>
          <w:trHeight w:val="655" w:hRule="atLeast"/>
        </w:trPr>
        <w:tc>
          <w:tcPr>
            <w:tcW w:w="852" w:type="dxa"/>
            <w:tcBorders>
              <w:top w:val="single" w:color="auto" w:sz="4" w:space="0"/>
              <w:left w:val="single" w:color="auto" w:sz="4" w:space="0"/>
              <w:bottom w:val="single" w:color="auto" w:sz="4" w:space="0"/>
              <w:right w:val="single" w:color="auto" w:sz="4" w:space="0"/>
            </w:tcBorders>
            <w:vAlign w:val="center"/>
          </w:tcPr>
          <w:p w14:paraId="73C833D7">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35.1</w:t>
            </w:r>
          </w:p>
        </w:tc>
        <w:tc>
          <w:tcPr>
            <w:tcW w:w="1917" w:type="dxa"/>
            <w:tcBorders>
              <w:top w:val="single" w:color="auto" w:sz="4" w:space="0"/>
              <w:left w:val="single" w:color="auto" w:sz="4" w:space="0"/>
              <w:bottom w:val="single" w:color="auto" w:sz="4" w:space="0"/>
              <w:right w:val="single" w:color="auto" w:sz="4" w:space="0"/>
            </w:tcBorders>
            <w:vAlign w:val="center"/>
          </w:tcPr>
          <w:p w14:paraId="6279BA23">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szCs w:val="21"/>
              </w:rPr>
              <w:t>履约保证金</w:t>
            </w:r>
          </w:p>
        </w:tc>
        <w:tc>
          <w:tcPr>
            <w:tcW w:w="5887" w:type="dxa"/>
            <w:tcBorders>
              <w:top w:val="single" w:color="auto" w:sz="4" w:space="0"/>
              <w:left w:val="single" w:color="auto" w:sz="4" w:space="0"/>
              <w:bottom w:val="single" w:color="auto" w:sz="4" w:space="0"/>
              <w:right w:val="single" w:color="auto" w:sz="4" w:space="0"/>
            </w:tcBorders>
            <w:vAlign w:val="center"/>
          </w:tcPr>
          <w:p w14:paraId="72E6B471">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本项目不收取履约保证金</w:t>
            </w:r>
          </w:p>
          <w:p w14:paraId="17A54A31">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szCs w:val="21"/>
              </w:rPr>
              <w:sym w:font="Wingdings 2" w:char="00A3"/>
            </w:r>
            <w:r>
              <w:rPr>
                <w:rFonts w:hint="eastAsia" w:ascii="仿宋_GB2312" w:hAnsi="仿宋_GB2312" w:eastAsia="仿宋_GB2312" w:cs="仿宋_GB2312"/>
                <w:szCs w:val="21"/>
              </w:rPr>
              <w:t>本项目收取履约保证金</w:t>
            </w:r>
          </w:p>
          <w:p w14:paraId="3B1BE616">
            <w:pPr>
              <w:shd w:val="clear" w:color="auto" w:fill="FFFFFF"/>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履约保证金金额：</w:t>
            </w:r>
            <w:r>
              <w:rPr>
                <w:rFonts w:hint="eastAsia" w:ascii="仿宋_GB2312" w:hAnsi="仿宋_GB2312" w:eastAsia="仿宋_GB2312" w:cs="仿宋_GB2312"/>
                <w:kern w:val="0"/>
                <w:szCs w:val="21"/>
                <w:u w:val="single"/>
              </w:rPr>
              <w:t xml:space="preserve">                 </w:t>
            </w:r>
          </w:p>
          <w:p w14:paraId="38569AE2">
            <w:pPr>
              <w:shd w:val="clear" w:color="auto" w:fill="FFFFFF"/>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履约保证金递交时间：</w:t>
            </w:r>
            <w:r>
              <w:rPr>
                <w:rFonts w:hint="eastAsia" w:ascii="仿宋_GB2312" w:hAnsi="仿宋_GB2312" w:eastAsia="仿宋_GB2312" w:cs="仿宋_GB2312"/>
                <w:kern w:val="0"/>
                <w:szCs w:val="21"/>
                <w:u w:val="single"/>
              </w:rPr>
              <w:t xml:space="preserve">             </w:t>
            </w:r>
          </w:p>
          <w:p w14:paraId="6D808F1D">
            <w:pPr>
              <w:shd w:val="clear" w:color="auto" w:fill="FFFFFF"/>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履约保证金递交方式：□保函   □支票  □电汇</w:t>
            </w:r>
          </w:p>
          <w:p w14:paraId="77FF4285">
            <w:pPr>
              <w:shd w:val="clear" w:color="auto" w:fill="FFFFFF"/>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账户信息：</w:t>
            </w:r>
          </w:p>
          <w:p w14:paraId="16A7D33E">
            <w:pPr>
              <w:rPr>
                <w:rFonts w:ascii="仿宋_GB2312" w:hAnsi="仿宋_GB2312" w:eastAsia="仿宋_GB2312" w:cs="仿宋_GB2312"/>
                <w:szCs w:val="21"/>
              </w:rPr>
            </w:pPr>
            <w:r>
              <w:rPr>
                <w:rFonts w:hint="eastAsia" w:ascii="仿宋_GB2312" w:hAnsi="仿宋_GB2312" w:eastAsia="仿宋_GB2312" w:cs="仿宋_GB2312"/>
                <w:szCs w:val="21"/>
              </w:rPr>
              <w:t xml:space="preserve">    开 户 名：</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szCs w:val="21"/>
              </w:rPr>
              <w:t xml:space="preserve"> </w:t>
            </w:r>
          </w:p>
          <w:p w14:paraId="3F5FACCB">
            <w:pPr>
              <w:rPr>
                <w:rFonts w:ascii="仿宋_GB2312" w:hAnsi="仿宋_GB2312" w:eastAsia="仿宋_GB2312" w:cs="仿宋_GB2312"/>
                <w:szCs w:val="21"/>
              </w:rPr>
            </w:pPr>
            <w:r>
              <w:rPr>
                <w:rFonts w:hint="eastAsia" w:ascii="仿宋_GB2312" w:hAnsi="仿宋_GB2312" w:eastAsia="仿宋_GB2312" w:cs="仿宋_GB2312"/>
                <w:szCs w:val="21"/>
              </w:rPr>
              <w:t xml:space="preserve">    开 户 行：</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szCs w:val="21"/>
              </w:rPr>
              <w:t xml:space="preserve"> </w:t>
            </w:r>
          </w:p>
          <w:p w14:paraId="5474B539">
            <w:pPr>
              <w:rPr>
                <w:rFonts w:ascii="仿宋_GB2312" w:hAnsi="仿宋_GB2312" w:eastAsia="仿宋_GB2312" w:cs="仿宋_GB2312"/>
                <w:szCs w:val="21"/>
              </w:rPr>
            </w:pPr>
            <w:r>
              <w:rPr>
                <w:rFonts w:hint="eastAsia" w:ascii="仿宋_GB2312" w:hAnsi="仿宋_GB2312" w:eastAsia="仿宋_GB2312" w:cs="仿宋_GB2312"/>
                <w:szCs w:val="21"/>
              </w:rPr>
              <w:t xml:space="preserve">    账    号：</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szCs w:val="21"/>
              </w:rPr>
              <w:t xml:space="preserve"> </w:t>
            </w:r>
          </w:p>
          <w:p w14:paraId="1C591E81">
            <w:pPr>
              <w:shd w:val="clear" w:color="auto" w:fill="FFFFFF"/>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履约保证金退还时间及规定：</w:t>
            </w:r>
            <w:r>
              <w:rPr>
                <w:rFonts w:hint="eastAsia" w:ascii="仿宋_GB2312" w:hAnsi="仿宋_GB2312" w:eastAsia="仿宋_GB2312" w:cs="仿宋_GB2312"/>
                <w:kern w:val="0"/>
                <w:szCs w:val="21"/>
                <w:u w:val="single"/>
              </w:rPr>
              <w:t xml:space="preserve">   </w:t>
            </w:r>
          </w:p>
          <w:p w14:paraId="21F409B1">
            <w:pPr>
              <w:shd w:val="clear" w:color="auto" w:fill="FFFFFF"/>
              <w:jc w:val="left"/>
              <w:rPr>
                <w:rFonts w:ascii="仿宋_GB2312" w:hAnsi="仿宋_GB2312" w:eastAsia="仿宋_GB2312" w:cs="仿宋_GB2312"/>
                <w:kern w:val="0"/>
                <w:szCs w:val="21"/>
              </w:rPr>
            </w:pPr>
            <w:r>
              <w:rPr>
                <w:rFonts w:hint="eastAsia" w:ascii="仿宋_GB2312" w:hAnsi="仿宋_GB2312" w:eastAsia="仿宋_GB2312" w:cs="仿宋_GB2312"/>
                <w:b/>
                <w:bCs/>
                <w:szCs w:val="21"/>
              </w:rPr>
              <w:t>（注：财政部门鼓励采用保函的方式递交履约保证金，具体办理流程参阅辽宁政府采购网）</w:t>
            </w:r>
          </w:p>
        </w:tc>
      </w:tr>
      <w:tr w14:paraId="05855DBB">
        <w:tblPrEx>
          <w:tblCellMar>
            <w:top w:w="0" w:type="dxa"/>
            <w:left w:w="108" w:type="dxa"/>
            <w:bottom w:w="0" w:type="dxa"/>
            <w:right w:w="108" w:type="dxa"/>
          </w:tblCellMar>
        </w:tblPrEx>
        <w:trPr>
          <w:trHeight w:val="1252" w:hRule="atLeast"/>
        </w:trPr>
        <w:tc>
          <w:tcPr>
            <w:tcW w:w="852" w:type="dxa"/>
            <w:tcBorders>
              <w:top w:val="nil"/>
              <w:left w:val="single" w:color="auto" w:sz="8" w:space="0"/>
              <w:bottom w:val="single" w:color="auto" w:sz="8" w:space="0"/>
              <w:right w:val="single" w:color="auto" w:sz="4" w:space="0"/>
            </w:tcBorders>
            <w:vAlign w:val="center"/>
          </w:tcPr>
          <w:p w14:paraId="559EE446">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36</w:t>
            </w:r>
          </w:p>
        </w:tc>
        <w:tc>
          <w:tcPr>
            <w:tcW w:w="1917" w:type="dxa"/>
            <w:tcBorders>
              <w:top w:val="nil"/>
              <w:left w:val="single" w:color="auto" w:sz="4" w:space="0"/>
              <w:bottom w:val="single" w:color="auto" w:sz="8" w:space="0"/>
              <w:right w:val="single" w:color="auto" w:sz="8" w:space="0"/>
            </w:tcBorders>
            <w:vAlign w:val="center"/>
          </w:tcPr>
          <w:p w14:paraId="4BA8354F">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采购代理服务费</w:t>
            </w:r>
          </w:p>
        </w:tc>
        <w:tc>
          <w:tcPr>
            <w:tcW w:w="5887" w:type="dxa"/>
            <w:tcBorders>
              <w:top w:val="nil"/>
              <w:left w:val="nil"/>
              <w:bottom w:val="single" w:color="auto" w:sz="8" w:space="0"/>
              <w:right w:val="single" w:color="auto" w:sz="8" w:space="0"/>
            </w:tcBorders>
            <w:vAlign w:val="center"/>
          </w:tcPr>
          <w:p w14:paraId="0F11F669">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szCs w:val="21"/>
              </w:rPr>
              <w:sym w:font="Wingdings 2" w:char="00A3"/>
            </w:r>
            <w:r>
              <w:rPr>
                <w:rFonts w:hint="eastAsia" w:ascii="仿宋_GB2312" w:hAnsi="仿宋_GB2312" w:eastAsia="仿宋_GB2312" w:cs="仿宋_GB2312"/>
                <w:szCs w:val="21"/>
              </w:rPr>
              <w:t>本项目不收取</w:t>
            </w:r>
            <w:r>
              <w:rPr>
                <w:rFonts w:hint="eastAsia" w:ascii="仿宋_GB2312" w:hAnsi="仿宋_GB2312" w:eastAsia="仿宋_GB2312" w:cs="仿宋_GB2312"/>
                <w:kern w:val="0"/>
                <w:szCs w:val="21"/>
              </w:rPr>
              <w:t>采购代理服务费</w:t>
            </w:r>
          </w:p>
          <w:p w14:paraId="3F26E466">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本项目收取</w:t>
            </w:r>
            <w:r>
              <w:rPr>
                <w:rFonts w:hint="eastAsia" w:ascii="仿宋_GB2312" w:hAnsi="仿宋_GB2312" w:eastAsia="仿宋_GB2312" w:cs="仿宋_GB2312"/>
                <w:kern w:val="0"/>
                <w:szCs w:val="21"/>
              </w:rPr>
              <w:t>采购代理服务费</w:t>
            </w:r>
          </w:p>
          <w:p w14:paraId="6178DA50">
            <w:pPr>
              <w:keepNext w:val="0"/>
              <w:keepLines w:val="0"/>
              <w:pageBreakBefore w:val="0"/>
              <w:widowControl/>
              <w:kinsoku/>
              <w:wordWrap/>
              <w:overflowPunct/>
              <w:topLinePunct w:val="0"/>
              <w:autoSpaceDE/>
              <w:autoSpaceDN/>
              <w:bidi w:val="0"/>
              <w:adjustRightInd/>
              <w:snapToGrid w:val="0"/>
              <w:spacing w:line="288" w:lineRule="auto"/>
              <w:ind w:firstLine="210" w:firstLineChars="100"/>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rPr>
              <w:t>本项目采购代理服务费由</w:t>
            </w:r>
            <w:r>
              <w:rPr>
                <w:rFonts w:hint="eastAsia" w:ascii="仿宋" w:hAnsi="仿宋" w:eastAsia="仿宋" w:cs="仿宋"/>
                <w:kern w:val="0"/>
                <w:szCs w:val="21"/>
                <w:highlight w:val="none"/>
                <w:u w:val="single"/>
              </w:rPr>
              <w:t xml:space="preserve"> </w:t>
            </w:r>
            <w:r>
              <w:rPr>
                <w:rFonts w:hint="eastAsia" w:ascii="仿宋" w:hAnsi="仿宋" w:eastAsia="仿宋" w:cs="仿宋"/>
                <w:szCs w:val="21"/>
                <w:highlight w:val="none"/>
                <w:u w:val="single"/>
                <w:lang w:val="en-US" w:eastAsia="zh-CN"/>
              </w:rPr>
              <w:t>中标人</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向采购代理机构予以支付。</w:t>
            </w:r>
          </w:p>
          <w:p w14:paraId="410F3B48">
            <w:pPr>
              <w:keepNext w:val="0"/>
              <w:keepLines w:val="0"/>
              <w:pageBreakBefore w:val="0"/>
              <w:widowControl/>
              <w:kinsoku/>
              <w:wordWrap/>
              <w:overflowPunct/>
              <w:topLinePunct w:val="0"/>
              <w:autoSpaceDE/>
              <w:autoSpaceDN/>
              <w:bidi w:val="0"/>
              <w:adjustRightInd/>
              <w:snapToGrid w:val="0"/>
              <w:spacing w:line="288" w:lineRule="auto"/>
              <w:ind w:firstLine="210" w:firstLineChars="100"/>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rPr>
              <w:t>支付标准：代理服务费参照国家发展计划委员会文件计价格［2002］1980号和国家发展计划委员会文件发改办价格［2003］857号规定，</w:t>
            </w:r>
            <w:r>
              <w:rPr>
                <w:rFonts w:hint="eastAsia" w:ascii="仿宋" w:hAnsi="仿宋" w:eastAsia="仿宋" w:cs="仿宋"/>
                <w:kern w:val="0"/>
                <w:szCs w:val="21"/>
                <w:highlight w:val="none"/>
                <w:lang w:eastAsia="zh-CN"/>
              </w:rPr>
              <w:t>以中标金额为基数的八折</w:t>
            </w:r>
            <w:r>
              <w:rPr>
                <w:rFonts w:hint="eastAsia" w:ascii="仿宋" w:hAnsi="仿宋" w:eastAsia="仿宋" w:cs="仿宋"/>
                <w:kern w:val="0"/>
                <w:szCs w:val="21"/>
                <w:highlight w:val="none"/>
              </w:rPr>
              <w:t>向中标单位收取服务费。代理服务费不足</w:t>
            </w:r>
            <w:r>
              <w:rPr>
                <w:rFonts w:hint="eastAsia" w:ascii="仿宋" w:hAnsi="仿宋" w:eastAsia="仿宋" w:cs="仿宋"/>
                <w:kern w:val="0"/>
                <w:szCs w:val="21"/>
                <w:highlight w:val="none"/>
                <w:lang w:val="en-US" w:eastAsia="zh-CN"/>
              </w:rPr>
              <w:t>8</w:t>
            </w:r>
            <w:r>
              <w:rPr>
                <w:rFonts w:hint="eastAsia" w:ascii="仿宋" w:hAnsi="仿宋" w:eastAsia="仿宋" w:cs="仿宋"/>
                <w:kern w:val="0"/>
                <w:szCs w:val="21"/>
                <w:highlight w:val="none"/>
              </w:rPr>
              <w:t>000元，按</w:t>
            </w:r>
            <w:r>
              <w:rPr>
                <w:rFonts w:hint="eastAsia" w:ascii="仿宋" w:hAnsi="仿宋" w:eastAsia="仿宋" w:cs="仿宋"/>
                <w:kern w:val="0"/>
                <w:szCs w:val="21"/>
                <w:highlight w:val="none"/>
                <w:lang w:val="en-US" w:eastAsia="zh-CN"/>
              </w:rPr>
              <w:t>8</w:t>
            </w:r>
            <w:r>
              <w:rPr>
                <w:rFonts w:hint="eastAsia" w:ascii="仿宋" w:hAnsi="仿宋" w:eastAsia="仿宋" w:cs="仿宋"/>
                <w:kern w:val="0"/>
                <w:szCs w:val="21"/>
                <w:highlight w:val="none"/>
              </w:rPr>
              <w:t>000元计算。招标代理服务费收费按差额定律累进法进行计算，计算招标代理服务收费额如下：</w:t>
            </w:r>
          </w:p>
          <w:p w14:paraId="25320C9F">
            <w:pPr>
              <w:keepNext w:val="0"/>
              <w:keepLines w:val="0"/>
              <w:pageBreakBefore w:val="0"/>
              <w:widowControl/>
              <w:kinsoku/>
              <w:wordWrap/>
              <w:overflowPunct/>
              <w:topLinePunct w:val="0"/>
              <w:autoSpaceDE/>
              <w:autoSpaceDN/>
              <w:bidi w:val="0"/>
              <w:adjustRightInd/>
              <w:snapToGrid w:val="0"/>
              <w:spacing w:line="288" w:lineRule="auto"/>
              <w:ind w:firstLine="210" w:firstLineChars="100"/>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rPr>
              <w:t>100万以下：中标价格的1.5%</w:t>
            </w:r>
          </w:p>
          <w:p w14:paraId="683B13DB">
            <w:pPr>
              <w:keepNext w:val="0"/>
              <w:keepLines w:val="0"/>
              <w:pageBreakBefore w:val="0"/>
              <w:widowControl/>
              <w:kinsoku/>
              <w:wordWrap/>
              <w:overflowPunct/>
              <w:topLinePunct w:val="0"/>
              <w:autoSpaceDE/>
              <w:autoSpaceDN/>
              <w:bidi w:val="0"/>
              <w:adjustRightInd/>
              <w:snapToGrid w:val="0"/>
              <w:spacing w:line="288" w:lineRule="auto"/>
              <w:ind w:firstLine="210" w:firstLineChars="100"/>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rPr>
              <w:t>100万-500万：中标价格的0.8%</w:t>
            </w:r>
          </w:p>
          <w:p w14:paraId="7B19729F">
            <w:pPr>
              <w:keepNext w:val="0"/>
              <w:keepLines w:val="0"/>
              <w:pageBreakBefore w:val="0"/>
              <w:widowControl/>
              <w:kinsoku/>
              <w:wordWrap/>
              <w:overflowPunct/>
              <w:topLinePunct w:val="0"/>
              <w:autoSpaceDE/>
              <w:autoSpaceDN/>
              <w:bidi w:val="0"/>
              <w:adjustRightInd/>
              <w:snapToGrid w:val="0"/>
              <w:spacing w:line="288" w:lineRule="auto"/>
              <w:ind w:firstLine="210" w:firstLineChars="100"/>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rPr>
              <w:t>500万-1000万：中标价格的0.45%</w:t>
            </w:r>
          </w:p>
          <w:p w14:paraId="5F004061">
            <w:pPr>
              <w:keepNext w:val="0"/>
              <w:keepLines w:val="0"/>
              <w:pageBreakBefore w:val="0"/>
              <w:widowControl/>
              <w:kinsoku/>
              <w:wordWrap/>
              <w:overflowPunct/>
              <w:topLinePunct w:val="0"/>
              <w:autoSpaceDE/>
              <w:autoSpaceDN/>
              <w:bidi w:val="0"/>
              <w:adjustRightInd/>
              <w:snapToGrid w:val="0"/>
              <w:spacing w:line="288" w:lineRule="auto"/>
              <w:ind w:firstLine="210" w:firstLineChars="100"/>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rPr>
              <w:t>1000万-5000万：中标价格的0.25%</w:t>
            </w:r>
          </w:p>
          <w:p w14:paraId="7D6183ED">
            <w:pPr>
              <w:keepNext w:val="0"/>
              <w:keepLines w:val="0"/>
              <w:pageBreakBefore w:val="0"/>
              <w:widowControl/>
              <w:kinsoku/>
              <w:wordWrap/>
              <w:overflowPunct/>
              <w:topLinePunct w:val="0"/>
              <w:autoSpaceDE/>
              <w:autoSpaceDN/>
              <w:bidi w:val="0"/>
              <w:adjustRightInd/>
              <w:snapToGrid w:val="0"/>
              <w:spacing w:line="288" w:lineRule="auto"/>
              <w:ind w:firstLine="210" w:firstLineChars="100"/>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rPr>
              <w:t>5000万-10000万：中标价格的0.1%</w:t>
            </w:r>
          </w:p>
          <w:p w14:paraId="2AE2A6B6">
            <w:pPr>
              <w:keepNext w:val="0"/>
              <w:keepLines w:val="0"/>
              <w:pageBreakBefore w:val="0"/>
              <w:widowControl/>
              <w:kinsoku/>
              <w:wordWrap/>
              <w:overflowPunct/>
              <w:topLinePunct w:val="0"/>
              <w:autoSpaceDE/>
              <w:autoSpaceDN/>
              <w:bidi w:val="0"/>
              <w:adjustRightInd/>
              <w:snapToGrid w:val="0"/>
              <w:spacing w:line="288" w:lineRule="auto"/>
              <w:ind w:firstLine="210" w:firstLineChars="100"/>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rPr>
              <w:t>10000万-100000万：中标价格的0.05%</w:t>
            </w:r>
          </w:p>
          <w:p w14:paraId="314A217D">
            <w:pPr>
              <w:keepNext w:val="0"/>
              <w:keepLines w:val="0"/>
              <w:pageBreakBefore w:val="0"/>
              <w:widowControl/>
              <w:kinsoku/>
              <w:wordWrap/>
              <w:overflowPunct/>
              <w:topLinePunct w:val="0"/>
              <w:autoSpaceDE/>
              <w:autoSpaceDN/>
              <w:bidi w:val="0"/>
              <w:adjustRightInd/>
              <w:snapToGrid w:val="0"/>
              <w:spacing w:line="288" w:lineRule="auto"/>
              <w:ind w:firstLine="210" w:firstLineChars="100"/>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rPr>
              <w:t>1000000万以上：中标价格的0.01%</w:t>
            </w:r>
          </w:p>
          <w:p w14:paraId="6675F3AB">
            <w:pPr>
              <w:keepNext w:val="0"/>
              <w:keepLines w:val="0"/>
              <w:pageBreakBefore w:val="0"/>
              <w:widowControl/>
              <w:kinsoku/>
              <w:wordWrap/>
              <w:overflowPunct/>
              <w:topLinePunct w:val="0"/>
              <w:autoSpaceDE/>
              <w:autoSpaceDN/>
              <w:bidi w:val="0"/>
              <w:adjustRightInd/>
              <w:snapToGrid w:val="0"/>
              <w:spacing w:line="288" w:lineRule="auto"/>
              <w:ind w:firstLine="210" w:firstLineChars="100"/>
              <w:textAlignment w:val="auto"/>
              <w:rPr>
                <w:rFonts w:hint="eastAsia" w:ascii="仿宋" w:hAnsi="仿宋" w:eastAsia="仿宋" w:cs="仿宋"/>
                <w:kern w:val="0"/>
                <w:szCs w:val="21"/>
                <w:highlight w:val="none"/>
              </w:rPr>
            </w:pPr>
            <w:r>
              <w:rPr>
                <w:rFonts w:hint="eastAsia" w:ascii="仿宋" w:hAnsi="仿宋" w:eastAsia="仿宋" w:cs="仿宋"/>
                <w:kern w:val="0"/>
                <w:szCs w:val="21"/>
                <w:highlight w:val="none"/>
              </w:rPr>
              <w:t>支付形式：</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u w:val="single"/>
                <w:lang w:val="en-US" w:eastAsia="zh-CN"/>
              </w:rPr>
              <w:t>电汇</w:t>
            </w:r>
            <w:r>
              <w:rPr>
                <w:rFonts w:hint="eastAsia" w:ascii="仿宋" w:hAnsi="仿宋" w:eastAsia="仿宋" w:cs="仿宋"/>
                <w:kern w:val="0"/>
                <w:szCs w:val="21"/>
                <w:highlight w:val="none"/>
                <w:u w:val="single"/>
              </w:rPr>
              <w:t xml:space="preserve"> </w:t>
            </w:r>
          </w:p>
          <w:p w14:paraId="0CF6DE92">
            <w:pPr>
              <w:widowControl/>
              <w:ind w:firstLine="210" w:firstLineChars="100"/>
              <w:rPr>
                <w:rFonts w:ascii="仿宋_GB2312" w:hAnsi="仿宋_GB2312" w:eastAsia="仿宋_GB2312" w:cs="仿宋_GB2312"/>
                <w:kern w:val="0"/>
                <w:szCs w:val="21"/>
              </w:rPr>
            </w:pPr>
            <w:r>
              <w:rPr>
                <w:rFonts w:hint="eastAsia" w:ascii="仿宋" w:hAnsi="仿宋" w:eastAsia="仿宋" w:cs="仿宋"/>
                <w:kern w:val="0"/>
                <w:szCs w:val="21"/>
                <w:highlight w:val="none"/>
              </w:rPr>
              <w:t>支付时间：</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u w:val="single"/>
                <w:lang w:val="en-US" w:eastAsia="zh-CN"/>
              </w:rPr>
              <w:t>领取中标（成交）通知书同时</w:t>
            </w:r>
          </w:p>
        </w:tc>
      </w:tr>
      <w:tr w14:paraId="5B794F2D">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4" w:space="0"/>
              <w:right w:val="single" w:color="auto" w:sz="4" w:space="0"/>
            </w:tcBorders>
            <w:vAlign w:val="center"/>
          </w:tcPr>
          <w:p w14:paraId="6869901E">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39.3</w:t>
            </w:r>
          </w:p>
        </w:tc>
        <w:tc>
          <w:tcPr>
            <w:tcW w:w="1917" w:type="dxa"/>
            <w:tcBorders>
              <w:top w:val="single" w:color="auto" w:sz="4" w:space="0"/>
              <w:left w:val="single" w:color="auto" w:sz="4" w:space="0"/>
              <w:bottom w:val="single" w:color="auto" w:sz="4" w:space="0"/>
              <w:right w:val="single" w:color="auto" w:sz="8" w:space="0"/>
            </w:tcBorders>
            <w:vAlign w:val="center"/>
          </w:tcPr>
          <w:p w14:paraId="34CAD027">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质疑</w:t>
            </w:r>
          </w:p>
        </w:tc>
        <w:tc>
          <w:tcPr>
            <w:tcW w:w="5887" w:type="dxa"/>
            <w:tcBorders>
              <w:top w:val="single" w:color="auto" w:sz="4" w:space="0"/>
              <w:left w:val="nil"/>
              <w:bottom w:val="single" w:color="auto" w:sz="4" w:space="0"/>
              <w:right w:val="single" w:color="auto" w:sz="8" w:space="0"/>
            </w:tcBorders>
            <w:vAlign w:val="center"/>
          </w:tcPr>
          <w:p w14:paraId="63A0284E">
            <w:pPr>
              <w:widowControl/>
              <w:rPr>
                <w:rFonts w:ascii="仿宋_GB2312" w:hAnsi="仿宋_GB2312" w:eastAsia="仿宋_GB2312" w:cs="仿宋_GB2312"/>
                <w:szCs w:val="21"/>
              </w:rPr>
            </w:pPr>
            <w:r>
              <w:rPr>
                <w:rFonts w:hint="eastAsia" w:ascii="仿宋_GB2312" w:hAnsi="仿宋_GB2312" w:eastAsia="仿宋_GB2312" w:cs="仿宋_GB2312"/>
                <w:szCs w:val="21"/>
              </w:rPr>
              <w:t>一、投标人认为自己的权益受到损害的，可以在知道或者应知其权益受到损害之日起七个工作日内，向采购代理机构提出质疑。</w:t>
            </w:r>
          </w:p>
          <w:p w14:paraId="123724C3">
            <w:pPr>
              <w:widowControl/>
              <w:rPr>
                <w:rFonts w:ascii="仿宋_GB2312" w:hAnsi="仿宋_GB2312" w:eastAsia="仿宋_GB2312" w:cs="仿宋_GB2312"/>
                <w:szCs w:val="21"/>
              </w:rPr>
            </w:pPr>
            <w:r>
              <w:rPr>
                <w:rFonts w:hint="eastAsia" w:ascii="仿宋_GB2312" w:hAnsi="仿宋_GB2312" w:eastAsia="仿宋_GB2312" w:cs="仿宋_GB2312"/>
                <w:szCs w:val="21"/>
              </w:rPr>
              <w:t>1、接收质疑函的方式：接收加盖单位公章的书面质疑函</w:t>
            </w:r>
          </w:p>
          <w:p w14:paraId="6889F9F2">
            <w:pPr>
              <w:widowControl/>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联系单位：</w:t>
            </w:r>
            <w:r>
              <w:rPr>
                <w:rFonts w:hint="eastAsia" w:ascii="仿宋_GB2312" w:hAnsi="仿宋_GB2312" w:eastAsia="仿宋_GB2312" w:cs="仿宋_GB2312"/>
                <w:szCs w:val="21"/>
                <w:u w:val="single"/>
              </w:rPr>
              <w:t>沈阳祥麟招投标代理有限公司</w:t>
            </w:r>
          </w:p>
          <w:p w14:paraId="1046A018">
            <w:pPr>
              <w:widowControl/>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联 系 人：</w:t>
            </w:r>
            <w:r>
              <w:rPr>
                <w:rFonts w:hint="eastAsia" w:ascii="仿宋_GB2312" w:hAnsi="仿宋_GB2312" w:eastAsia="仿宋_GB2312" w:cs="仿宋_GB2312"/>
                <w:szCs w:val="21"/>
                <w:u w:val="single"/>
                <w:lang w:eastAsia="zh-CN"/>
              </w:rPr>
              <w:t>王心怡、</w:t>
            </w:r>
            <w:r>
              <w:rPr>
                <w:rFonts w:hint="eastAsia" w:ascii="仿宋" w:hAnsi="仿宋" w:eastAsia="仿宋" w:cs="仿宋"/>
                <w:szCs w:val="21"/>
                <w:highlight w:val="none"/>
                <w:u w:val="single"/>
                <w:lang w:eastAsia="zh-CN"/>
              </w:rPr>
              <w:t>龚晶晶、孙德健、郭一凤</w:t>
            </w:r>
          </w:p>
          <w:p w14:paraId="007870C5">
            <w:pPr>
              <w:widowControl/>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联系电话：</w:t>
            </w:r>
            <w:r>
              <w:rPr>
                <w:rFonts w:hint="eastAsia" w:ascii="仿宋" w:hAnsi="仿宋" w:eastAsia="仿宋" w:cs="仿宋"/>
                <w:szCs w:val="21"/>
                <w:highlight w:val="none"/>
                <w:u w:val="single"/>
              </w:rPr>
              <w:t>024-82578965</w:t>
            </w:r>
          </w:p>
          <w:p w14:paraId="278AE3F3">
            <w:pPr>
              <w:widowControl/>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通讯地址：</w:t>
            </w:r>
            <w:r>
              <w:rPr>
                <w:rFonts w:hint="eastAsia" w:ascii="仿宋_GB2312" w:hAnsi="仿宋_GB2312" w:eastAsia="仿宋_GB2312" w:cs="仿宋_GB2312"/>
                <w:szCs w:val="21"/>
                <w:u w:val="single"/>
              </w:rPr>
              <w:t>沈阳市皇姑区陵园街16号5门</w:t>
            </w:r>
          </w:p>
          <w:p w14:paraId="1657A577">
            <w:pPr>
              <w:widowControl/>
              <w:rPr>
                <w:rFonts w:ascii="仿宋_GB2312" w:hAnsi="仿宋_GB2312" w:eastAsia="仿宋_GB2312" w:cs="仿宋_GB2312"/>
                <w:szCs w:val="21"/>
              </w:rPr>
            </w:pPr>
            <w:r>
              <w:rPr>
                <w:rFonts w:hint="eastAsia" w:ascii="仿宋_GB2312" w:hAnsi="仿宋_GB2312" w:eastAsia="仿宋_GB2312" w:cs="仿宋_GB2312"/>
                <w:szCs w:val="21"/>
              </w:rPr>
              <w:t>2、质疑函的内容、格式：应符合《政府采购质疑和投诉办法》相关规定和财政部门制定的《政府采购质疑函范本》格式。</w:t>
            </w:r>
          </w:p>
          <w:p w14:paraId="3B739073">
            <w:pPr>
              <w:jc w:val="left"/>
              <w:rPr>
                <w:rFonts w:ascii="仿宋_GB2312" w:hAnsi="仿宋_GB2312" w:eastAsia="仿宋_GB2312" w:cs="仿宋_GB2312"/>
                <w:kern w:val="0"/>
                <w:szCs w:val="21"/>
              </w:rPr>
            </w:pPr>
            <w:r>
              <w:rPr>
                <w:rFonts w:hint="eastAsia" w:ascii="仿宋_GB2312" w:hAnsi="仿宋_GB2312" w:eastAsia="仿宋_GB2312" w:cs="仿宋_GB2312"/>
                <w:szCs w:val="21"/>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kern w:val="0"/>
                <w:szCs w:val="21"/>
              </w:rPr>
              <w:t>招标</w:t>
            </w:r>
            <w:r>
              <w:rPr>
                <w:rFonts w:hint="eastAsia" w:ascii="仿宋_GB2312" w:hAnsi="仿宋_GB2312" w:eastAsia="仿宋_GB2312" w:cs="仿宋_GB2312"/>
                <w:szCs w:val="21"/>
              </w:rPr>
              <w:t>公告、招标文件、招标过程、中标结果）</w:t>
            </w:r>
          </w:p>
        </w:tc>
      </w:tr>
      <w:tr w14:paraId="36E63E2F">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8" w:space="0"/>
              <w:right w:val="single" w:color="auto" w:sz="4" w:space="0"/>
            </w:tcBorders>
            <w:vAlign w:val="center"/>
          </w:tcPr>
          <w:p w14:paraId="6B458342">
            <w:pPr>
              <w:widowControl/>
              <w:jc w:val="center"/>
              <w:rPr>
                <w:rFonts w:hint="eastAsia" w:ascii="仿宋_GB2312" w:hAnsi="仿宋_GB2312" w:eastAsia="仿宋_GB2312" w:cs="仿宋_GB2312"/>
                <w:kern w:val="0"/>
                <w:szCs w:val="21"/>
              </w:rPr>
            </w:pPr>
          </w:p>
        </w:tc>
        <w:tc>
          <w:tcPr>
            <w:tcW w:w="1917" w:type="dxa"/>
            <w:tcBorders>
              <w:top w:val="single" w:color="auto" w:sz="4" w:space="0"/>
              <w:left w:val="single" w:color="auto" w:sz="4" w:space="0"/>
              <w:bottom w:val="single" w:color="auto" w:sz="8" w:space="0"/>
              <w:right w:val="single" w:color="auto" w:sz="8" w:space="0"/>
            </w:tcBorders>
            <w:vAlign w:val="center"/>
          </w:tcPr>
          <w:p w14:paraId="202D7D90">
            <w:pPr>
              <w:widowControl/>
              <w:jc w:val="center"/>
              <w:rPr>
                <w:rFonts w:hint="eastAsia" w:ascii="仿宋_GB2312" w:hAnsi="仿宋_GB2312" w:eastAsia="仿宋_GB2312" w:cs="仿宋_GB2312"/>
                <w:kern w:val="0"/>
                <w:szCs w:val="21"/>
              </w:rPr>
            </w:pPr>
            <w:r>
              <w:rPr>
                <w:rFonts w:hint="eastAsia" w:ascii="仿宋" w:hAnsi="仿宋" w:eastAsia="仿宋" w:cs="仿宋"/>
                <w:kern w:val="0"/>
                <w:szCs w:val="21"/>
                <w:highlight w:val="none"/>
                <w:lang w:val="en-US" w:eastAsia="zh-CN"/>
              </w:rPr>
              <w:t>提示</w:t>
            </w:r>
          </w:p>
        </w:tc>
        <w:tc>
          <w:tcPr>
            <w:tcW w:w="5887" w:type="dxa"/>
            <w:tcBorders>
              <w:top w:val="single" w:color="auto" w:sz="4" w:space="0"/>
              <w:left w:val="nil"/>
              <w:bottom w:val="single" w:color="auto" w:sz="8" w:space="0"/>
              <w:right w:val="single" w:color="auto" w:sz="8" w:space="0"/>
            </w:tcBorders>
            <w:vAlign w:val="center"/>
          </w:tcPr>
          <w:p w14:paraId="55ED0DBE">
            <w:pPr>
              <w:pStyle w:val="8"/>
              <w:keepNext w:val="0"/>
              <w:keepLines w:val="0"/>
              <w:pageBreakBefore w:val="0"/>
              <w:numPr>
                <w:ilvl w:val="0"/>
                <w:numId w:val="0"/>
              </w:numPr>
              <w:kinsoku/>
              <w:wordWrap/>
              <w:overflowPunct/>
              <w:topLinePunct w:val="0"/>
              <w:autoSpaceDE/>
              <w:autoSpaceDN/>
              <w:bidi w:val="0"/>
              <w:adjustRightInd/>
              <w:snapToGrid w:val="0"/>
              <w:spacing w:line="288" w:lineRule="auto"/>
              <w:textAlignment w:val="auto"/>
              <w:rPr>
                <w:rFonts w:hint="eastAsia" w:ascii="仿宋" w:hAnsi="仿宋" w:eastAsia="仿宋" w:cs="仿宋"/>
                <w:szCs w:val="21"/>
                <w:highlight w:val="none"/>
              </w:rPr>
            </w:pPr>
            <w:r>
              <w:rPr>
                <w:rFonts w:hint="eastAsia" w:ascii="仿宋" w:hAnsi="仿宋" w:eastAsia="仿宋" w:cs="仿宋"/>
                <w:szCs w:val="21"/>
                <w:highlight w:val="none"/>
                <w:lang w:val="en-US" w:eastAsia="zh-CN"/>
              </w:rPr>
              <w:t>1.</w:t>
            </w:r>
            <w:r>
              <w:rPr>
                <w:rFonts w:hint="eastAsia" w:ascii="仿宋" w:hAnsi="仿宋" w:eastAsia="仿宋" w:cs="仿宋"/>
                <w:szCs w:val="21"/>
                <w:highlight w:val="none"/>
              </w:rPr>
              <w:t>供应商除在电子评审系统上传投标文件外，应在递交投标文件截止时间前提交按采购文件规定的以介质形式（U盘）存储的可加密备份文件，并承诺备份文件与电子评审系统中上传的投标文件内容、格式一致，备系统突发故障使用。供应商仅提交备份文件的，投标无效。未按要求提交备份文件的，自行承担不利后果。</w:t>
            </w:r>
          </w:p>
          <w:p w14:paraId="46DFFF11">
            <w:pPr>
              <w:pStyle w:val="8"/>
              <w:keepNext w:val="0"/>
              <w:keepLines w:val="0"/>
              <w:pageBreakBefore w:val="0"/>
              <w:numPr>
                <w:ilvl w:val="0"/>
                <w:numId w:val="0"/>
              </w:numPr>
              <w:kinsoku/>
              <w:wordWrap/>
              <w:overflowPunct/>
              <w:topLinePunct w:val="0"/>
              <w:autoSpaceDE/>
              <w:autoSpaceDN/>
              <w:bidi w:val="0"/>
              <w:adjustRightInd/>
              <w:snapToGrid w:val="0"/>
              <w:spacing w:line="288" w:lineRule="auto"/>
              <w:textAlignment w:val="auto"/>
              <w:rPr>
                <w:rFonts w:hint="eastAsia" w:ascii="仿宋" w:hAnsi="仿宋" w:eastAsia="仿宋" w:cs="仿宋"/>
                <w:szCs w:val="21"/>
                <w:highlight w:val="none"/>
              </w:rPr>
            </w:pPr>
            <w:r>
              <w:rPr>
                <w:rFonts w:hint="eastAsia" w:ascii="仿宋" w:hAnsi="仿宋" w:eastAsia="仿宋" w:cs="仿宋"/>
                <w:szCs w:val="21"/>
                <w:highlight w:val="none"/>
                <w:lang w:val="en-US" w:eastAsia="zh-CN"/>
              </w:rPr>
              <w:t>2.供应商须自开标时间开始后30分钟内，在开标现场或者场外自行解密报价</w:t>
            </w:r>
            <w:r>
              <w:rPr>
                <w:rFonts w:hint="eastAsia" w:ascii="仿宋" w:hAnsi="仿宋" w:eastAsia="仿宋" w:cs="仿宋"/>
                <w:szCs w:val="21"/>
                <w:highlight w:val="none"/>
              </w:rPr>
              <w:t>。</w:t>
            </w:r>
          </w:p>
          <w:p w14:paraId="31F47FF1">
            <w:pPr>
              <w:pStyle w:val="8"/>
              <w:keepNext w:val="0"/>
              <w:keepLines w:val="0"/>
              <w:pageBreakBefore w:val="0"/>
              <w:numPr>
                <w:ilvl w:val="0"/>
                <w:numId w:val="0"/>
              </w:numPr>
              <w:kinsoku/>
              <w:wordWrap/>
              <w:overflowPunct/>
              <w:topLinePunct w:val="0"/>
              <w:autoSpaceDE/>
              <w:autoSpaceDN/>
              <w:bidi w:val="0"/>
              <w:adjustRightInd/>
              <w:snapToGrid w:val="0"/>
              <w:spacing w:line="288" w:lineRule="auto"/>
              <w:textAlignment w:val="auto"/>
              <w:rPr>
                <w:rFonts w:hint="eastAsia" w:ascii="仿宋" w:hAnsi="仿宋" w:eastAsia="仿宋" w:cs="仿宋"/>
                <w:szCs w:val="21"/>
                <w:highlight w:val="none"/>
              </w:rPr>
            </w:pPr>
            <w:r>
              <w:rPr>
                <w:rFonts w:hint="eastAsia" w:ascii="仿宋" w:hAnsi="仿宋" w:eastAsia="仿宋" w:cs="仿宋"/>
                <w:szCs w:val="21"/>
                <w:highlight w:val="none"/>
                <w:lang w:val="en-US" w:eastAsia="zh-CN"/>
              </w:rPr>
              <w:t>3.</w:t>
            </w:r>
            <w:r>
              <w:rPr>
                <w:rFonts w:hint="eastAsia" w:ascii="仿宋" w:hAnsi="仿宋" w:eastAsia="仿宋" w:cs="仿宋"/>
                <w:szCs w:val="21"/>
                <w:highlight w:val="none"/>
              </w:rPr>
              <w:t>供应商在电子评审活动中出现以下情形的，应按如下规定进行处理：</w:t>
            </w:r>
          </w:p>
          <w:p w14:paraId="6DB558E9">
            <w:pPr>
              <w:pStyle w:val="8"/>
              <w:keepNext w:val="0"/>
              <w:keepLines w:val="0"/>
              <w:pageBreakBefore w:val="0"/>
              <w:kinsoku/>
              <w:wordWrap/>
              <w:overflowPunct/>
              <w:topLinePunct w:val="0"/>
              <w:autoSpaceDE/>
              <w:autoSpaceDN/>
              <w:bidi w:val="0"/>
              <w:adjustRightInd/>
              <w:snapToGrid w:val="0"/>
              <w:spacing w:line="288" w:lineRule="auto"/>
              <w:ind w:firstLine="210" w:firstLineChars="100"/>
              <w:textAlignment w:val="auto"/>
              <w:rPr>
                <w:rFonts w:hint="eastAsia" w:ascii="仿宋" w:hAnsi="仿宋" w:eastAsia="仿宋" w:cs="仿宋"/>
                <w:szCs w:val="21"/>
                <w:highlight w:val="none"/>
              </w:rPr>
            </w:pPr>
            <w:r>
              <w:rPr>
                <w:rFonts w:hint="eastAsia" w:ascii="仿宋" w:hAnsi="仿宋" w:eastAsia="仿宋" w:cs="仿宋"/>
                <w:szCs w:val="21"/>
                <w:highlight w:val="none"/>
              </w:rPr>
              <w:t>（1）因供应商原因造成投标文件未解密的；</w:t>
            </w:r>
          </w:p>
          <w:p w14:paraId="7A8F3064">
            <w:pPr>
              <w:pStyle w:val="8"/>
              <w:keepNext w:val="0"/>
              <w:keepLines w:val="0"/>
              <w:pageBreakBefore w:val="0"/>
              <w:kinsoku/>
              <w:wordWrap/>
              <w:overflowPunct/>
              <w:topLinePunct w:val="0"/>
              <w:autoSpaceDE/>
              <w:autoSpaceDN/>
              <w:bidi w:val="0"/>
              <w:adjustRightInd/>
              <w:snapToGrid w:val="0"/>
              <w:spacing w:line="288" w:lineRule="auto"/>
              <w:ind w:firstLine="210" w:firstLineChars="100"/>
              <w:textAlignment w:val="auto"/>
              <w:rPr>
                <w:rFonts w:hint="eastAsia" w:ascii="仿宋" w:hAnsi="仿宋" w:eastAsia="仿宋" w:cs="仿宋"/>
                <w:szCs w:val="21"/>
                <w:highlight w:val="none"/>
              </w:rPr>
            </w:pPr>
            <w:r>
              <w:rPr>
                <w:rFonts w:hint="eastAsia" w:ascii="仿宋" w:hAnsi="仿宋" w:eastAsia="仿宋" w:cs="仿宋"/>
                <w:szCs w:val="21"/>
                <w:highlight w:val="none"/>
              </w:rPr>
              <w:t>（2）因供应商自用设备原因造成的未在规定时间内解密、上传文件或投标报价等问题影响电子评审的；</w:t>
            </w:r>
          </w:p>
          <w:p w14:paraId="3329C2D5">
            <w:pPr>
              <w:pStyle w:val="8"/>
              <w:keepNext w:val="0"/>
              <w:keepLines w:val="0"/>
              <w:pageBreakBefore w:val="0"/>
              <w:kinsoku/>
              <w:wordWrap/>
              <w:overflowPunct/>
              <w:topLinePunct w:val="0"/>
              <w:autoSpaceDE/>
              <w:autoSpaceDN/>
              <w:bidi w:val="0"/>
              <w:adjustRightInd/>
              <w:snapToGrid w:val="0"/>
              <w:spacing w:line="288" w:lineRule="auto"/>
              <w:ind w:firstLine="210" w:firstLineChars="100"/>
              <w:textAlignment w:val="auto"/>
              <w:rPr>
                <w:rFonts w:hint="eastAsia" w:ascii="仿宋" w:hAnsi="仿宋" w:eastAsia="仿宋" w:cs="仿宋"/>
                <w:szCs w:val="21"/>
                <w:highlight w:val="none"/>
              </w:rPr>
            </w:pPr>
            <w:r>
              <w:rPr>
                <w:rFonts w:hint="eastAsia" w:ascii="仿宋" w:hAnsi="仿宋" w:eastAsia="仿宋" w:cs="仿宋"/>
                <w:szCs w:val="21"/>
                <w:highlight w:val="none"/>
              </w:rPr>
              <w:t>（3）因供应商原因未对文件校验造成信息缺失、文件内容或格式不正确以及备份文件不符合要求等问题影响评审的。</w:t>
            </w:r>
          </w:p>
          <w:p w14:paraId="455FBB04">
            <w:pPr>
              <w:pStyle w:val="8"/>
              <w:keepNext w:val="0"/>
              <w:keepLines w:val="0"/>
              <w:pageBreakBefore w:val="0"/>
              <w:kinsoku/>
              <w:wordWrap/>
              <w:overflowPunct/>
              <w:topLinePunct w:val="0"/>
              <w:autoSpaceDE/>
              <w:autoSpaceDN/>
              <w:bidi w:val="0"/>
              <w:adjustRightInd/>
              <w:snapToGrid w:val="0"/>
              <w:spacing w:line="288" w:lineRule="auto"/>
              <w:ind w:firstLine="420" w:firstLineChars="200"/>
              <w:textAlignment w:val="auto"/>
              <w:rPr>
                <w:rFonts w:hint="eastAsia" w:ascii="仿宋" w:hAnsi="仿宋" w:eastAsia="仿宋" w:cs="仿宋"/>
                <w:szCs w:val="21"/>
                <w:highlight w:val="none"/>
              </w:rPr>
            </w:pPr>
            <w:r>
              <w:rPr>
                <w:rFonts w:hint="eastAsia" w:ascii="仿宋" w:hAnsi="仿宋" w:eastAsia="仿宋" w:cs="仿宋"/>
                <w:szCs w:val="21"/>
                <w:highlight w:val="none"/>
              </w:rPr>
              <w:t>出现前款（1）（2）情形的，视为放弃投标；出现前款（3）情形的，由供应商自行承担相应责任。</w:t>
            </w:r>
          </w:p>
          <w:p w14:paraId="48129432">
            <w:pPr>
              <w:pStyle w:val="8"/>
              <w:keepNext w:val="0"/>
              <w:keepLines w:val="0"/>
              <w:pageBreakBefore w:val="0"/>
              <w:numPr>
                <w:ilvl w:val="0"/>
                <w:numId w:val="0"/>
              </w:numPr>
              <w:kinsoku/>
              <w:wordWrap/>
              <w:overflowPunct/>
              <w:topLinePunct w:val="0"/>
              <w:autoSpaceDE/>
              <w:autoSpaceDN/>
              <w:bidi w:val="0"/>
              <w:adjustRightInd/>
              <w:snapToGrid w:val="0"/>
              <w:spacing w:line="288" w:lineRule="auto"/>
              <w:textAlignment w:val="auto"/>
              <w:rPr>
                <w:rFonts w:hint="eastAsia" w:ascii="仿宋" w:hAnsi="仿宋" w:eastAsia="仿宋" w:cs="仿宋"/>
                <w:szCs w:val="21"/>
                <w:highlight w:val="none"/>
              </w:rPr>
            </w:pPr>
            <w:r>
              <w:rPr>
                <w:rFonts w:hint="eastAsia" w:ascii="仿宋" w:hAnsi="仿宋" w:eastAsia="仿宋" w:cs="仿宋"/>
                <w:szCs w:val="21"/>
                <w:highlight w:val="none"/>
                <w:lang w:val="en-US" w:eastAsia="zh-CN"/>
              </w:rPr>
              <w:t>4.</w:t>
            </w:r>
            <w:r>
              <w:rPr>
                <w:rFonts w:hint="eastAsia" w:ascii="仿宋" w:hAnsi="仿宋" w:eastAsia="仿宋" w:cs="仿宋"/>
                <w:szCs w:val="21"/>
                <w:highlight w:val="none"/>
              </w:rPr>
              <w:t>采购活动中出现以下情况，导致电子评审系统无法正常运行，或者无法保证电子评审的公平、公正和安全时，采购人、采购代理机构应按以下规定处理：</w:t>
            </w:r>
          </w:p>
          <w:p w14:paraId="37984E6B">
            <w:pPr>
              <w:pStyle w:val="8"/>
              <w:keepNext w:val="0"/>
              <w:keepLines w:val="0"/>
              <w:pageBreakBefore w:val="0"/>
              <w:kinsoku/>
              <w:wordWrap/>
              <w:overflowPunct/>
              <w:topLinePunct w:val="0"/>
              <w:autoSpaceDE/>
              <w:autoSpaceDN/>
              <w:bidi w:val="0"/>
              <w:adjustRightInd/>
              <w:snapToGrid w:val="0"/>
              <w:spacing w:line="288" w:lineRule="auto"/>
              <w:ind w:firstLine="210" w:firstLineChars="100"/>
              <w:textAlignment w:val="auto"/>
              <w:rPr>
                <w:rFonts w:hint="eastAsia" w:ascii="仿宋" w:hAnsi="仿宋" w:eastAsia="仿宋" w:cs="仿宋"/>
                <w:szCs w:val="21"/>
                <w:highlight w:val="none"/>
              </w:rPr>
            </w:pPr>
            <w:r>
              <w:rPr>
                <w:rFonts w:hint="eastAsia" w:ascii="仿宋" w:hAnsi="仿宋" w:eastAsia="仿宋" w:cs="仿宋"/>
                <w:szCs w:val="21"/>
                <w:highlight w:val="none"/>
              </w:rPr>
              <w:t>（1）电子评审系统发生故障导致无法登录访问；</w:t>
            </w:r>
          </w:p>
          <w:p w14:paraId="2AFABFC0">
            <w:pPr>
              <w:pStyle w:val="8"/>
              <w:keepNext w:val="0"/>
              <w:keepLines w:val="0"/>
              <w:pageBreakBefore w:val="0"/>
              <w:kinsoku/>
              <w:wordWrap/>
              <w:overflowPunct/>
              <w:topLinePunct w:val="0"/>
              <w:autoSpaceDE/>
              <w:autoSpaceDN/>
              <w:bidi w:val="0"/>
              <w:adjustRightInd/>
              <w:snapToGrid w:val="0"/>
              <w:spacing w:line="288" w:lineRule="auto"/>
              <w:ind w:firstLine="210" w:firstLineChars="100"/>
              <w:textAlignment w:val="auto"/>
              <w:rPr>
                <w:rFonts w:hint="eastAsia" w:ascii="仿宋" w:hAnsi="仿宋" w:eastAsia="仿宋" w:cs="仿宋"/>
                <w:szCs w:val="21"/>
                <w:highlight w:val="none"/>
              </w:rPr>
            </w:pPr>
            <w:r>
              <w:rPr>
                <w:rFonts w:hint="eastAsia" w:ascii="仿宋" w:hAnsi="仿宋" w:eastAsia="仿宋" w:cs="仿宋"/>
                <w:szCs w:val="21"/>
                <w:highlight w:val="none"/>
              </w:rPr>
              <w:t>（2）电子评审系统数据库出现错误，不能进行正常操作的；</w:t>
            </w:r>
          </w:p>
          <w:p w14:paraId="59CBD979">
            <w:pPr>
              <w:pStyle w:val="8"/>
              <w:keepNext w:val="0"/>
              <w:keepLines w:val="0"/>
              <w:pageBreakBefore w:val="0"/>
              <w:kinsoku/>
              <w:wordWrap/>
              <w:overflowPunct/>
              <w:topLinePunct w:val="0"/>
              <w:autoSpaceDE/>
              <w:autoSpaceDN/>
              <w:bidi w:val="0"/>
              <w:adjustRightInd/>
              <w:snapToGrid w:val="0"/>
              <w:spacing w:line="288" w:lineRule="auto"/>
              <w:ind w:firstLine="210" w:firstLineChars="100"/>
              <w:textAlignment w:val="auto"/>
              <w:rPr>
                <w:rFonts w:hint="eastAsia" w:ascii="仿宋" w:hAnsi="仿宋" w:eastAsia="仿宋" w:cs="仿宋"/>
                <w:szCs w:val="21"/>
                <w:highlight w:val="none"/>
              </w:rPr>
            </w:pPr>
            <w:r>
              <w:rPr>
                <w:rFonts w:hint="eastAsia" w:ascii="仿宋" w:hAnsi="仿宋" w:eastAsia="仿宋" w:cs="仿宋"/>
                <w:szCs w:val="21"/>
                <w:highlight w:val="none"/>
              </w:rPr>
              <w:t>（3）电子评审系统出现严重安全漏洞，有潜在泄密危险的；</w:t>
            </w:r>
          </w:p>
          <w:p w14:paraId="5279D19E">
            <w:pPr>
              <w:pStyle w:val="8"/>
              <w:keepNext w:val="0"/>
              <w:keepLines w:val="0"/>
              <w:pageBreakBefore w:val="0"/>
              <w:kinsoku/>
              <w:wordWrap/>
              <w:overflowPunct/>
              <w:topLinePunct w:val="0"/>
              <w:autoSpaceDE/>
              <w:autoSpaceDN/>
              <w:bidi w:val="0"/>
              <w:adjustRightInd/>
              <w:snapToGrid w:val="0"/>
              <w:spacing w:line="288" w:lineRule="auto"/>
              <w:ind w:firstLine="210" w:firstLineChars="100"/>
              <w:textAlignment w:val="auto"/>
              <w:rPr>
                <w:rFonts w:hint="eastAsia" w:ascii="仿宋" w:hAnsi="仿宋" w:eastAsia="仿宋" w:cs="仿宋"/>
                <w:szCs w:val="21"/>
                <w:highlight w:val="none"/>
              </w:rPr>
            </w:pPr>
            <w:r>
              <w:rPr>
                <w:rFonts w:hint="eastAsia" w:ascii="仿宋" w:hAnsi="仿宋" w:eastAsia="仿宋" w:cs="仿宋"/>
                <w:szCs w:val="21"/>
                <w:highlight w:val="none"/>
              </w:rPr>
              <w:t>（4）病毒发作导致不能进行正常操作的；</w:t>
            </w:r>
          </w:p>
          <w:p w14:paraId="666A7237">
            <w:pPr>
              <w:pStyle w:val="8"/>
              <w:keepNext w:val="0"/>
              <w:keepLines w:val="0"/>
              <w:pageBreakBefore w:val="0"/>
              <w:kinsoku/>
              <w:wordWrap/>
              <w:overflowPunct/>
              <w:topLinePunct w:val="0"/>
              <w:autoSpaceDE/>
              <w:autoSpaceDN/>
              <w:bidi w:val="0"/>
              <w:adjustRightInd/>
              <w:snapToGrid w:val="0"/>
              <w:spacing w:line="288" w:lineRule="auto"/>
              <w:ind w:firstLine="210" w:firstLineChars="100"/>
              <w:textAlignment w:val="auto"/>
              <w:rPr>
                <w:rFonts w:hint="eastAsia" w:ascii="仿宋" w:hAnsi="仿宋" w:eastAsia="仿宋" w:cs="仿宋"/>
                <w:szCs w:val="21"/>
                <w:highlight w:val="none"/>
              </w:rPr>
            </w:pPr>
            <w:r>
              <w:rPr>
                <w:rFonts w:hint="eastAsia" w:ascii="仿宋" w:hAnsi="仿宋" w:eastAsia="仿宋" w:cs="仿宋"/>
                <w:szCs w:val="21"/>
                <w:highlight w:val="none"/>
              </w:rPr>
              <w:t>（5）其他无法保证电子评审的公平、公正和安全的情况。</w:t>
            </w:r>
          </w:p>
          <w:p w14:paraId="0A5723BD">
            <w:pPr>
              <w:pStyle w:val="8"/>
              <w:keepNext w:val="0"/>
              <w:keepLines w:val="0"/>
              <w:pageBreakBefore w:val="0"/>
              <w:kinsoku/>
              <w:wordWrap/>
              <w:overflowPunct/>
              <w:topLinePunct w:val="0"/>
              <w:autoSpaceDE/>
              <w:autoSpaceDN/>
              <w:bidi w:val="0"/>
              <w:adjustRightInd/>
              <w:snapToGrid w:val="0"/>
              <w:spacing w:line="288" w:lineRule="auto"/>
              <w:ind w:firstLine="420" w:firstLineChars="200"/>
              <w:textAlignment w:val="auto"/>
              <w:rPr>
                <w:rFonts w:hint="eastAsia" w:ascii="仿宋" w:hAnsi="仿宋" w:eastAsia="仿宋" w:cs="仿宋"/>
                <w:szCs w:val="21"/>
                <w:highlight w:val="none"/>
              </w:rPr>
            </w:pPr>
            <w:r>
              <w:rPr>
                <w:rFonts w:hint="eastAsia" w:ascii="仿宋" w:hAnsi="仿宋" w:eastAsia="仿宋" w:cs="仿宋"/>
                <w:szCs w:val="21"/>
                <w:highlight w:val="none"/>
              </w:rPr>
              <w:t>出现上述情形，采购人或采购代理机构应及时向辽宁政府采购网平台运维服务机构申请技术鉴定，同时提供用户账号、项目名称及编号、具体情形等相关信息，并保持通讯畅通。平台运维服务机构将在30分钟内对问题进行鉴定，将鉴定结果反馈采购人或采购代理机构，并记录存档。采购人、采购代理机构应将有关情况请示本级财政部门后，分类进行处理。其中：</w:t>
            </w:r>
          </w:p>
          <w:p w14:paraId="335595D6">
            <w:pPr>
              <w:pStyle w:val="8"/>
              <w:keepNext w:val="0"/>
              <w:keepLines w:val="0"/>
              <w:pageBreakBefore w:val="0"/>
              <w:kinsoku/>
              <w:wordWrap/>
              <w:overflowPunct/>
              <w:topLinePunct w:val="0"/>
              <w:autoSpaceDE/>
              <w:autoSpaceDN/>
              <w:bidi w:val="0"/>
              <w:adjustRightInd/>
              <w:snapToGrid w:val="0"/>
              <w:spacing w:line="288" w:lineRule="auto"/>
              <w:ind w:firstLine="210" w:firstLineChars="100"/>
              <w:textAlignment w:val="auto"/>
              <w:rPr>
                <w:rFonts w:hint="eastAsia" w:ascii="仿宋" w:hAnsi="仿宋" w:eastAsia="仿宋" w:cs="仿宋"/>
                <w:szCs w:val="21"/>
                <w:highlight w:val="none"/>
              </w:rPr>
            </w:pPr>
            <w:r>
              <w:rPr>
                <w:rFonts w:hint="eastAsia" w:ascii="仿宋" w:hAnsi="仿宋" w:eastAsia="仿宋" w:cs="仿宋"/>
                <w:szCs w:val="21"/>
                <w:highlight w:val="none"/>
              </w:rPr>
              <w:t>（1）接收投标、投标文件截止时间前出现上述情形影响供应商上传投标文件但不影响采购活动公平公正的，可使用其备份文件进行评审。</w:t>
            </w:r>
          </w:p>
          <w:p w14:paraId="441E2D77">
            <w:pPr>
              <w:pStyle w:val="8"/>
              <w:keepNext w:val="0"/>
              <w:keepLines w:val="0"/>
              <w:pageBreakBefore w:val="0"/>
              <w:kinsoku/>
              <w:wordWrap/>
              <w:overflowPunct/>
              <w:topLinePunct w:val="0"/>
              <w:autoSpaceDE/>
              <w:autoSpaceDN/>
              <w:bidi w:val="0"/>
              <w:adjustRightInd/>
              <w:snapToGrid w:val="0"/>
              <w:spacing w:line="288" w:lineRule="auto"/>
              <w:ind w:firstLine="210" w:firstLineChars="100"/>
              <w:textAlignment w:val="auto"/>
              <w:rPr>
                <w:rFonts w:hint="eastAsia" w:ascii="仿宋" w:hAnsi="仿宋" w:eastAsia="仿宋" w:cs="仿宋"/>
                <w:szCs w:val="21"/>
                <w:highlight w:val="none"/>
              </w:rPr>
            </w:pPr>
            <w:r>
              <w:rPr>
                <w:rFonts w:hint="eastAsia" w:ascii="仿宋" w:hAnsi="仿宋" w:eastAsia="仿宋" w:cs="仿宋"/>
                <w:szCs w:val="21"/>
                <w:highlight w:val="none"/>
              </w:rPr>
              <w:t>（2）接收投标、投标文件截止时间后出现上述情形但短时间可以消除的，应当延长评审时间，短时间内无法消除的，可启用备份文件进行评审。</w:t>
            </w:r>
          </w:p>
          <w:p w14:paraId="2DC8B73A">
            <w:pPr>
              <w:pStyle w:val="8"/>
              <w:keepNext w:val="0"/>
              <w:keepLines w:val="0"/>
              <w:pageBreakBefore w:val="0"/>
              <w:kinsoku/>
              <w:wordWrap/>
              <w:overflowPunct/>
              <w:topLinePunct w:val="0"/>
              <w:autoSpaceDE/>
              <w:autoSpaceDN/>
              <w:bidi w:val="0"/>
              <w:adjustRightInd/>
              <w:snapToGrid w:val="0"/>
              <w:spacing w:line="288" w:lineRule="auto"/>
              <w:ind w:firstLine="210" w:firstLineChars="100"/>
              <w:textAlignment w:val="auto"/>
              <w:rPr>
                <w:rFonts w:hint="eastAsia" w:ascii="仿宋" w:hAnsi="仿宋" w:eastAsia="仿宋" w:cs="仿宋"/>
                <w:szCs w:val="21"/>
                <w:highlight w:val="none"/>
              </w:rPr>
            </w:pPr>
            <w:r>
              <w:rPr>
                <w:rFonts w:hint="eastAsia" w:ascii="仿宋" w:hAnsi="仿宋" w:eastAsia="仿宋" w:cs="仿宋"/>
                <w:szCs w:val="21"/>
                <w:highlight w:val="none"/>
              </w:rPr>
              <w:t>（3）出现影响或可能影响采购活动公平公正的，应当重新开展采购活动。</w:t>
            </w:r>
          </w:p>
          <w:p w14:paraId="58630F4D">
            <w:pPr>
              <w:pStyle w:val="8"/>
              <w:keepNext w:val="0"/>
              <w:keepLines w:val="0"/>
              <w:pageBreakBefore w:val="0"/>
              <w:numPr>
                <w:ilvl w:val="0"/>
                <w:numId w:val="0"/>
              </w:numPr>
              <w:kinsoku/>
              <w:wordWrap/>
              <w:overflowPunct/>
              <w:topLinePunct w:val="0"/>
              <w:autoSpaceDE/>
              <w:autoSpaceDN/>
              <w:bidi w:val="0"/>
              <w:adjustRightInd/>
              <w:snapToGrid w:val="0"/>
              <w:spacing w:line="288" w:lineRule="auto"/>
              <w:textAlignment w:val="auto"/>
              <w:rPr>
                <w:rFonts w:hint="eastAsia" w:ascii="仿宋" w:hAnsi="仿宋" w:eastAsia="仿宋" w:cs="仿宋"/>
                <w:szCs w:val="21"/>
                <w:highlight w:val="none"/>
              </w:rPr>
            </w:pPr>
            <w:r>
              <w:rPr>
                <w:rFonts w:hint="eastAsia" w:ascii="仿宋" w:hAnsi="仿宋" w:eastAsia="仿宋" w:cs="仿宋"/>
                <w:szCs w:val="21"/>
                <w:highlight w:val="none"/>
                <w:lang w:val="en-US" w:eastAsia="zh-CN"/>
              </w:rPr>
              <w:t>5.</w:t>
            </w:r>
            <w:r>
              <w:rPr>
                <w:rFonts w:hint="eastAsia" w:ascii="仿宋" w:hAnsi="仿宋" w:eastAsia="仿宋" w:cs="仿宋"/>
                <w:szCs w:val="21"/>
                <w:highlight w:val="none"/>
              </w:rPr>
              <w:t>启用备份文件应由采购人、采购代理机构和相关供应商共同签字确认，供应商未到场的，通过视频方式进行确认。系统恢复后采购人或采购代理机构应及时将备份文件上传至电子评审系统，并将存储备份文件的介质与采购档案一并存档。供应商上传的投标文件正常解密的且采购活动正常进行的，备份文件自动失效。</w:t>
            </w:r>
          </w:p>
          <w:p w14:paraId="79BEE06C">
            <w:pPr>
              <w:jc w:val="left"/>
              <w:rPr>
                <w:rFonts w:hint="eastAsia" w:ascii="仿宋_GB2312" w:hAnsi="仿宋_GB2312" w:eastAsia="仿宋_GB2312" w:cs="仿宋_GB2312"/>
                <w:szCs w:val="21"/>
              </w:rPr>
            </w:pPr>
            <w:r>
              <w:rPr>
                <w:rFonts w:hint="eastAsia" w:ascii="仿宋" w:hAnsi="仿宋" w:eastAsia="仿宋" w:cs="仿宋"/>
                <w:szCs w:val="21"/>
                <w:highlight w:val="none"/>
              </w:rPr>
              <w:t>具体详见：《关于完善政府采购电子评审业务流程等有关事宜的通知》（辽财采函〔2021〕363号）</w:t>
            </w:r>
          </w:p>
        </w:tc>
      </w:tr>
    </w:tbl>
    <w:p w14:paraId="57DF46C4">
      <w:pPr>
        <w:rPr>
          <w:rFonts w:ascii="仿宋_GB2312" w:hAnsi="仿宋_GB2312" w:eastAsia="仿宋_GB2312" w:cs="仿宋_GB2312"/>
          <w:szCs w:val="24"/>
        </w:rPr>
      </w:pPr>
      <w:r>
        <w:rPr>
          <w:rFonts w:hint="eastAsia" w:ascii="仿宋_GB2312" w:hAnsi="仿宋_GB2312" w:eastAsia="仿宋_GB2312" w:cs="仿宋_GB2312"/>
          <w:szCs w:val="24"/>
        </w:rPr>
        <w:t>3注：表格中“</w:t>
      </w:r>
      <w:r>
        <w:rPr>
          <w:rFonts w:hint="eastAsia" w:ascii="仿宋_GB2312" w:hAnsi="仿宋_GB2312" w:eastAsia="仿宋_GB2312" w:cs="仿宋_GB2312"/>
          <w:szCs w:val="24"/>
        </w:rPr>
        <w:sym w:font="Wingdings 2" w:char="0052"/>
      </w:r>
      <w:r>
        <w:rPr>
          <w:rFonts w:hint="eastAsia" w:ascii="仿宋_GB2312" w:hAnsi="仿宋_GB2312" w:eastAsia="仿宋_GB2312" w:cs="仿宋_GB2312"/>
          <w:szCs w:val="24"/>
        </w:rPr>
        <w:t>”项或“■”项为被选中项。</w:t>
      </w:r>
    </w:p>
    <w:p w14:paraId="2BAAA9BE">
      <w:pPr>
        <w:keepNext/>
        <w:keepLines/>
        <w:adjustRightInd w:val="0"/>
        <w:snapToGrid w:val="0"/>
        <w:spacing w:line="360" w:lineRule="auto"/>
        <w:jc w:val="center"/>
        <w:outlineLvl w:val="1"/>
        <w:rPr>
          <w:rFonts w:ascii="仿宋_GB2312" w:hAnsi="仿宋_GB2312" w:eastAsia="仿宋_GB2312" w:cs="仿宋_GB2312"/>
          <w:b/>
          <w:sz w:val="32"/>
          <w:szCs w:val="36"/>
        </w:rPr>
      </w:pPr>
      <w:r>
        <w:rPr>
          <w:rFonts w:hint="eastAsia" w:ascii="仿宋_GB2312" w:hAnsi="仿宋_GB2312" w:eastAsia="仿宋_GB2312" w:cs="仿宋_GB2312"/>
          <w:b/>
          <w:szCs w:val="21"/>
        </w:rPr>
        <w:br w:type="page"/>
      </w:r>
      <w:bookmarkStart w:id="36" w:name="_Toc30384_WPSOffice_Level2"/>
      <w:r>
        <w:rPr>
          <w:rFonts w:hint="eastAsia" w:ascii="仿宋_GB2312" w:hAnsi="仿宋_GB2312" w:eastAsia="仿宋_GB2312" w:cs="仿宋_GB2312"/>
          <w:b/>
          <w:sz w:val="32"/>
          <w:szCs w:val="36"/>
        </w:rPr>
        <w:t>二 总则</w:t>
      </w:r>
      <w:bookmarkEnd w:id="36"/>
    </w:p>
    <w:p w14:paraId="4D3E9E03">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1.采购人、采购代理机构及投标人</w:t>
      </w:r>
    </w:p>
    <w:p w14:paraId="7640B79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1.1采购人：是指依法进行政府采购的国家机关、事业单位、团体组织。本项目采购人见投标人须知表1.1款。</w:t>
      </w:r>
    </w:p>
    <w:p w14:paraId="2BCF5E1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1.2采购代理机构：是指集中采购机构或从事采购代理业务的社会中介机构，本项目的采购代理机构见投标人须知表1.2款。</w:t>
      </w:r>
    </w:p>
    <w:p w14:paraId="4D5A64F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★1.3投标人：是指向采购人提供货物、工程或者服务的法人、非法人组织或者自然人。本项目的投标人及其投标货物须满足以下条件：</w:t>
      </w:r>
    </w:p>
    <w:p w14:paraId="1FE016D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1.3.1在中华人民共和国境内注册，能够独立承担民事责任，有生产或供应能力的本国供应商。</w:t>
      </w:r>
    </w:p>
    <w:p w14:paraId="72D84DE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1.3.2符合《中华人民共和国政府采购法》第二十二条关于供应商条件的规定，遵守本项目采购人本级和上级财政部门关于政府采购的有关规定。</w:t>
      </w:r>
    </w:p>
    <w:p w14:paraId="6F30978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1.3.3以采购代理机构认可的方式获得了本项目的招标文件。</w:t>
      </w:r>
    </w:p>
    <w:p w14:paraId="36326B1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1.3.4符合投标人须知表1.3.4款中规定的资格条件。</w:t>
      </w:r>
    </w:p>
    <w:p w14:paraId="47422E3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50F4A37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若投标人须知表1.3.5款中未写明允许采购进口产品，如投标人所投产品为进口产品，其投标将被认定为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542EF24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1.3.6若投标人须知表1.3.6款中写明专门面向中小企业采购的，如投标人为非中小企业且所投产品为非中小企业产品，其投标将被认定为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2810770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1AB382C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★1.4如投标人须知表1.4款中允许联合体投标，对联合体规定如下：</w:t>
      </w:r>
    </w:p>
    <w:p w14:paraId="73AD562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1.4.1两个以上供应商可以组成一个投标联合体，以一个投标人的身份投标。</w:t>
      </w:r>
    </w:p>
    <w:p w14:paraId="5BCED6A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1.4.2联合体各方均应符合《中华人民共和国政府采购法》第二十二条规定的条件。</w:t>
      </w:r>
    </w:p>
    <w:p w14:paraId="290EBA3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1.4.3采购人根据采购项目对投标人的特殊要求，联合体中至少应当有一方符合相关规定。</w:t>
      </w:r>
    </w:p>
    <w:p w14:paraId="3509894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1.4.4联合体各方应签订共同投标协议，明确约定联合体各方承担的工作和相应的责任。</w:t>
      </w:r>
    </w:p>
    <w:p w14:paraId="49E400F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1.4.5大中型企业、其他自然人、法人或者非法人组织与小型、微型企业组成联合体共同参加投标，共同投标协议中应写明小型、微型企业的协议合同金额占到共同投标协议投标总金额的比例。</w:t>
      </w:r>
    </w:p>
    <w:p w14:paraId="4B0703D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1.4.6联合体中有同类资质的供应商按照联合体分工承担相同工作的，按照较低的资质等级确定联合体的资质等级。</w:t>
      </w:r>
    </w:p>
    <w:p w14:paraId="672A1FD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1.4.7以联合体形式参加政府采购活动的，联合体各方不得再单独参加或者与其他供应商另外组成联合体参加本项目投标，否则相关投标将被认定为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5614A72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（1）两个以上的自然人、法人或者其他组织可以组成一个联合体，以一个投标人的身份共同参加政府采购活动。</w:t>
      </w:r>
    </w:p>
    <w:p w14:paraId="715CEBB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（2）联合体中标的，联合体各方应共同与采购人签订采购合同，就采购合同约定的事项对采购人承担连带责任。</w:t>
      </w:r>
    </w:p>
    <w:p w14:paraId="14CBAAF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1.4.8对联合体投标的其他资格要求见投标人须知表1.4.8款。</w:t>
      </w:r>
    </w:p>
    <w:p w14:paraId="6469A2E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★1.5单位负责人为同一人或者存在直接控股、管理关系的不同供应商，其相关投标将被认定为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439BA9C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45CDD93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★1.7投标人在投标过程中不得向采购人提供、给予任何有价值的物品，影响其正常决策行为。一经发现，其将被认定为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511FDBA">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2.资金来源</w:t>
      </w:r>
    </w:p>
    <w:p w14:paraId="1E3F82A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2.1本项目的采购人已获得足以支付本次招标后所签订的合同项下的资金（包括财政性资金和本项目采购中无法与财政性资金分割的非财政性资金）。</w:t>
      </w:r>
    </w:p>
    <w:p w14:paraId="05839EA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b/>
          <w:bCs/>
          <w:szCs w:val="21"/>
        </w:rPr>
        <w:t>★</w:t>
      </w:r>
      <w:r>
        <w:rPr>
          <w:rFonts w:hint="eastAsia" w:ascii="仿宋_GB2312" w:hAnsi="仿宋_GB2312" w:eastAsia="仿宋_GB2312" w:cs="仿宋_GB2312"/>
          <w:szCs w:val="21"/>
        </w:rPr>
        <w:t>2.2项目预算金额和分项或分包最高限价见投标人须知表2.2款。</w:t>
      </w:r>
    </w:p>
    <w:p w14:paraId="256A34A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b/>
          <w:bCs/>
          <w:szCs w:val="21"/>
        </w:rPr>
        <w:t>★</w:t>
      </w:r>
      <w:r>
        <w:rPr>
          <w:rFonts w:hint="eastAsia" w:ascii="仿宋_GB2312" w:hAnsi="仿宋_GB2312" w:eastAsia="仿宋_GB2312" w:cs="仿宋_GB2312"/>
          <w:szCs w:val="21"/>
        </w:rPr>
        <w:t>2.3投标人报价超过招标文件规定的预算金额或者分项、分包最高限价的，其投标将被认定为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767399AD">
      <w:pPr>
        <w:adjustRightInd w:val="0"/>
        <w:snapToGrid w:val="0"/>
        <w:spacing w:line="360" w:lineRule="auto"/>
        <w:rPr>
          <w:rFonts w:ascii="仿宋_GB2312" w:hAnsi="仿宋_GB2312" w:eastAsia="仿宋_GB2312" w:cs="仿宋_GB2312"/>
          <w:b/>
          <w:bCs/>
          <w:szCs w:val="21"/>
        </w:rPr>
      </w:pPr>
      <w:bookmarkStart w:id="37" w:name="_Toc266951048"/>
      <w:r>
        <w:rPr>
          <w:rFonts w:hint="eastAsia" w:ascii="仿宋_GB2312" w:hAnsi="仿宋_GB2312" w:eastAsia="仿宋_GB2312" w:cs="仿宋_GB2312"/>
          <w:b/>
          <w:bCs/>
          <w:szCs w:val="21"/>
        </w:rPr>
        <w:t>3.语言文字</w:t>
      </w:r>
      <w:bookmarkEnd w:id="37"/>
    </w:p>
    <w:p w14:paraId="4BDB70F7">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除专用术语外，与投标有关的语言均使用中文。必要时专用术语应附有中文注释。对不同文字文本投标文件的解释发生异议的，以中文文本为准。</w:t>
      </w:r>
    </w:p>
    <w:p w14:paraId="3C899BF5">
      <w:pPr>
        <w:adjustRightInd w:val="0"/>
        <w:snapToGrid w:val="0"/>
        <w:spacing w:line="360" w:lineRule="auto"/>
        <w:rPr>
          <w:rFonts w:ascii="仿宋_GB2312" w:hAnsi="仿宋_GB2312" w:eastAsia="仿宋_GB2312" w:cs="仿宋_GB2312"/>
          <w:b/>
          <w:bCs/>
          <w:szCs w:val="21"/>
        </w:rPr>
      </w:pPr>
      <w:bookmarkStart w:id="38" w:name="_1.8_计量单位"/>
      <w:bookmarkEnd w:id="38"/>
      <w:bookmarkStart w:id="39" w:name="_Toc266951049"/>
      <w:r>
        <w:rPr>
          <w:rFonts w:hint="eastAsia" w:ascii="仿宋_GB2312" w:hAnsi="仿宋_GB2312" w:eastAsia="仿宋_GB2312" w:cs="仿宋_GB2312"/>
          <w:szCs w:val="21"/>
        </w:rPr>
        <w:t>★</w:t>
      </w:r>
      <w:r>
        <w:rPr>
          <w:rFonts w:hint="eastAsia" w:ascii="仿宋_GB2312" w:hAnsi="仿宋_GB2312" w:eastAsia="仿宋_GB2312" w:cs="仿宋_GB2312"/>
          <w:b/>
          <w:bCs/>
          <w:szCs w:val="21"/>
        </w:rPr>
        <w:t>4.计量单位</w:t>
      </w:r>
      <w:bookmarkEnd w:id="39"/>
    </w:p>
    <w:p w14:paraId="0630D2E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除投标人须知表4款中有特殊要求外，投标文件中所使用的计量单位，应采用中华人民共和国法定计量单位。</w:t>
      </w:r>
    </w:p>
    <w:p w14:paraId="1A16E98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5.投标费用</w:t>
      </w:r>
    </w:p>
    <w:p w14:paraId="7C09366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不论投标的结果如何，投标人应承担所有与投标有关的费用。</w:t>
      </w:r>
    </w:p>
    <w:p w14:paraId="087827BE">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6.现场考察、开标前答疑会</w:t>
      </w:r>
    </w:p>
    <w:p w14:paraId="04996B4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6.1</w:t>
      </w:r>
      <w:r>
        <w:fldChar w:fldCharType="begin"/>
      </w:r>
      <w:r>
        <w:instrText xml:space="preserve"> HYPERLINK \l "_踏勘现场" </w:instrText>
      </w:r>
      <w:r>
        <w:fldChar w:fldCharType="separate"/>
      </w:r>
      <w:r>
        <w:rPr>
          <w:rFonts w:hint="eastAsia" w:ascii="仿宋_GB2312" w:hAnsi="仿宋_GB2312" w:eastAsia="仿宋_GB2312" w:cs="仿宋_GB2312"/>
          <w:szCs w:val="21"/>
        </w:rPr>
        <w:t>投标人须知表</w:t>
      </w:r>
      <w:r>
        <w:rPr>
          <w:rFonts w:hint="eastAsia" w:ascii="仿宋_GB2312" w:hAnsi="仿宋_GB2312" w:eastAsia="仿宋_GB2312" w:cs="仿宋_GB2312"/>
          <w:szCs w:val="21"/>
        </w:rPr>
        <w:fldChar w:fldCharType="end"/>
      </w:r>
      <w:r>
        <w:rPr>
          <w:rFonts w:hint="eastAsia" w:ascii="仿宋_GB2312" w:hAnsi="仿宋_GB2312" w:eastAsia="仿宋_GB2312" w:cs="仿宋_GB2312"/>
          <w:szCs w:val="21"/>
        </w:rPr>
        <w:t>6.1款规定组织现场考察或开标前答疑会的，采购人按规定的时间、地点组织投标人现场考察或开标前答疑会，或者在领取招标文件期限截止后以书面形式通知所有获取招标文件的潜在投标人。</w:t>
      </w:r>
    </w:p>
    <w:p w14:paraId="0CB57909">
      <w:pPr>
        <w:adjustRightInd w:val="0"/>
        <w:snapToGrid w:val="0"/>
        <w:spacing w:line="360" w:lineRule="auto"/>
        <w:rPr>
          <w:rFonts w:ascii="仿宋_GB2312" w:hAnsi="仿宋_GB2312" w:eastAsia="仿宋_GB2312" w:cs="仿宋_GB2312"/>
          <w:b/>
          <w:bCs/>
          <w:szCs w:val="21"/>
        </w:rPr>
      </w:pPr>
      <w:bookmarkStart w:id="40" w:name="_1.10_投标预备会"/>
      <w:bookmarkEnd w:id="40"/>
      <w:r>
        <w:rPr>
          <w:rFonts w:hint="eastAsia" w:ascii="仿宋_GB2312" w:hAnsi="仿宋_GB2312" w:eastAsia="仿宋_GB2312" w:cs="仿宋_GB2312"/>
          <w:szCs w:val="21"/>
        </w:rPr>
        <w:t>6.2</w:t>
      </w:r>
      <w:r>
        <w:rPr>
          <w:rFonts w:hint="eastAsia" w:ascii="仿宋_GB2312" w:hAnsi="仿宋_GB2312" w:eastAsia="仿宋_GB2312" w:cs="仿宋_GB2312"/>
          <w:kern w:val="0"/>
          <w:szCs w:val="21"/>
        </w:rPr>
        <w:t>由于未参加现场考察或标前答疑而导致对项目实际情况不了解，影响技术文件编制、</w:t>
      </w:r>
      <w:r>
        <w:fldChar w:fldCharType="begin"/>
      </w:r>
      <w: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fldChar w:fldCharType="separate"/>
      </w:r>
      <w:r>
        <w:rPr>
          <w:rFonts w:hint="eastAsia" w:ascii="仿宋_GB2312" w:hAnsi="仿宋_GB2312" w:eastAsia="仿宋_GB2312" w:cs="仿宋_GB2312"/>
          <w:kern w:val="0"/>
          <w:szCs w:val="21"/>
        </w:rPr>
        <w:t>投标报价</w:t>
      </w:r>
      <w:r>
        <w:rPr>
          <w:rFonts w:hint="eastAsia" w:ascii="仿宋_GB2312" w:hAnsi="仿宋_GB2312" w:eastAsia="仿宋_GB2312" w:cs="仿宋_GB2312"/>
          <w:kern w:val="0"/>
          <w:szCs w:val="21"/>
        </w:rPr>
        <w:fldChar w:fldCharType="end"/>
      </w:r>
      <w:r>
        <w:rPr>
          <w:rFonts w:hint="eastAsia" w:ascii="仿宋_GB2312" w:hAnsi="仿宋_GB2312" w:eastAsia="仿宋_GB2312" w:cs="仿宋_GB2312"/>
          <w:kern w:val="0"/>
          <w:szCs w:val="21"/>
        </w:rPr>
        <w:t>准确性、综合因素响应不全面等问题的，由投标人自行承担相应后果。</w:t>
      </w:r>
    </w:p>
    <w:p w14:paraId="28F0F38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6.3现场考察及参加标前答疑会所发生的费用及一切责任由投标人自行承担。</w:t>
      </w:r>
    </w:p>
    <w:p w14:paraId="3EBAA6A2">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7.适用法律</w:t>
      </w:r>
    </w:p>
    <w:p w14:paraId="1997579E">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5E08F5CE">
      <w:pPr>
        <w:keepNext/>
        <w:keepLines/>
        <w:spacing w:before="140" w:after="140" w:line="413" w:lineRule="auto"/>
        <w:jc w:val="center"/>
        <w:outlineLvl w:val="1"/>
        <w:rPr>
          <w:rFonts w:ascii="仿宋_GB2312" w:hAnsi="仿宋_GB2312" w:eastAsia="仿宋_GB2312" w:cs="仿宋_GB2312"/>
          <w:b/>
          <w:sz w:val="32"/>
          <w:szCs w:val="28"/>
        </w:rPr>
      </w:pPr>
      <w:bookmarkStart w:id="41" w:name="_Toc10106_WPSOffice_Level2"/>
      <w:r>
        <w:rPr>
          <w:rFonts w:hint="eastAsia" w:ascii="仿宋_GB2312" w:hAnsi="仿宋_GB2312" w:eastAsia="仿宋_GB2312" w:cs="仿宋_GB2312"/>
          <w:b/>
          <w:sz w:val="32"/>
          <w:szCs w:val="28"/>
        </w:rPr>
        <w:t>三 招标文件</w:t>
      </w:r>
      <w:bookmarkEnd w:id="41"/>
    </w:p>
    <w:p w14:paraId="18CABC86">
      <w:pPr>
        <w:tabs>
          <w:tab w:val="left" w:pos="312"/>
        </w:tabs>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8.招标文件构成</w:t>
      </w:r>
    </w:p>
    <w:p w14:paraId="34AF2E9B">
      <w:pPr>
        <w:adjustRightInd w:val="0"/>
        <w:snapToGrid w:val="0"/>
        <w:spacing w:line="360" w:lineRule="auto"/>
        <w:rPr>
          <w:rFonts w:ascii="仿宋_GB2312" w:hAnsi="仿宋_GB2312" w:eastAsia="仿宋_GB2312" w:cs="仿宋_GB2312"/>
          <w:szCs w:val="24"/>
        </w:rPr>
      </w:pPr>
      <w:r>
        <w:rPr>
          <w:rFonts w:hint="eastAsia" w:ascii="仿宋_GB2312" w:hAnsi="仿宋_GB2312" w:eastAsia="仿宋_GB2312" w:cs="仿宋_GB2312"/>
          <w:szCs w:val="21"/>
        </w:rPr>
        <w:t>招标</w:t>
      </w:r>
      <w:r>
        <w:rPr>
          <w:rFonts w:hint="eastAsia" w:ascii="仿宋_GB2312" w:hAnsi="仿宋_GB2312" w:eastAsia="仿宋_GB2312" w:cs="仿宋_GB2312"/>
          <w:szCs w:val="24"/>
        </w:rPr>
        <w:t>文件内容如下:</w:t>
      </w:r>
    </w:p>
    <w:p w14:paraId="3F9BC68D">
      <w:pPr>
        <w:adjustRightInd w:val="0"/>
        <w:snapToGrid w:val="0"/>
        <w:spacing w:line="360" w:lineRule="auto"/>
        <w:ind w:firstLine="420" w:firstLineChars="200"/>
        <w:rPr>
          <w:rFonts w:ascii="仿宋_GB2312" w:hAnsi="仿宋_GB2312" w:eastAsia="仿宋_GB2312" w:cs="仿宋_GB2312"/>
          <w:szCs w:val="24"/>
        </w:rPr>
      </w:pPr>
      <w:r>
        <w:rPr>
          <w:rFonts w:hint="eastAsia" w:ascii="仿宋_GB2312" w:hAnsi="仿宋_GB2312" w:eastAsia="仿宋_GB2312" w:cs="仿宋_GB2312"/>
          <w:kern w:val="0"/>
          <w:szCs w:val="21"/>
        </w:rPr>
        <w:t>招标</w:t>
      </w:r>
      <w:r>
        <w:rPr>
          <w:rFonts w:hint="eastAsia" w:ascii="仿宋_GB2312" w:hAnsi="仿宋_GB2312" w:eastAsia="仿宋_GB2312" w:cs="仿宋_GB2312"/>
          <w:szCs w:val="24"/>
        </w:rPr>
        <w:t>公告</w:t>
      </w:r>
    </w:p>
    <w:p w14:paraId="561CEBAF">
      <w:pPr>
        <w:numPr>
          <w:ilvl w:val="0"/>
          <w:numId w:val="3"/>
        </w:numPr>
        <w:adjustRightInd w:val="0"/>
        <w:snapToGrid w:val="0"/>
        <w:spacing w:line="360" w:lineRule="auto"/>
        <w:ind w:firstLine="420" w:firstLineChars="200"/>
        <w:rPr>
          <w:rFonts w:ascii="仿宋_GB2312" w:hAnsi="仿宋_GB2312" w:eastAsia="仿宋_GB2312" w:cs="仿宋_GB2312"/>
          <w:szCs w:val="24"/>
        </w:rPr>
      </w:pPr>
      <w:bookmarkStart w:id="42" w:name="_Toc25935_WPSOffice_Level2"/>
      <w:bookmarkStart w:id="43" w:name="_Toc4961_WPSOffice_Level2"/>
      <w:bookmarkStart w:id="44" w:name="_Toc188_WPSOffice_Level2"/>
      <w:bookmarkStart w:id="45" w:name="_Toc24604_WPSOffice_Level2"/>
      <w:r>
        <w:rPr>
          <w:rFonts w:hint="eastAsia" w:ascii="仿宋_GB2312" w:hAnsi="仿宋_GB2312" w:eastAsia="仿宋_GB2312" w:cs="仿宋_GB2312"/>
          <w:szCs w:val="24"/>
        </w:rPr>
        <w:t>投标人须知</w:t>
      </w:r>
      <w:bookmarkEnd w:id="42"/>
      <w:bookmarkEnd w:id="43"/>
      <w:bookmarkEnd w:id="44"/>
      <w:bookmarkEnd w:id="45"/>
    </w:p>
    <w:p w14:paraId="2E8A77F6">
      <w:pPr>
        <w:adjustRightInd w:val="0"/>
        <w:snapToGrid w:val="0"/>
        <w:spacing w:line="360" w:lineRule="auto"/>
        <w:ind w:firstLine="420" w:firstLineChars="200"/>
        <w:rPr>
          <w:rFonts w:ascii="仿宋_GB2312" w:hAnsi="仿宋_GB2312" w:eastAsia="仿宋_GB2312" w:cs="仿宋_GB2312"/>
          <w:szCs w:val="24"/>
        </w:rPr>
      </w:pPr>
      <w:bookmarkStart w:id="46" w:name="_Toc31424_WPSOffice_Level2"/>
      <w:bookmarkStart w:id="47" w:name="_Toc2443_WPSOffice_Level2"/>
      <w:bookmarkStart w:id="48" w:name="_Toc32235_WPSOffice_Level2"/>
      <w:bookmarkStart w:id="49" w:name="_Toc13276_WPSOffice_Level2"/>
      <w:r>
        <w:rPr>
          <w:rFonts w:hint="eastAsia" w:ascii="仿宋_GB2312" w:hAnsi="仿宋_GB2312" w:eastAsia="仿宋_GB2312" w:cs="仿宋_GB2312"/>
          <w:szCs w:val="24"/>
        </w:rPr>
        <w:t>第二章 投标文件内容及格式</w:t>
      </w:r>
      <w:bookmarkEnd w:id="46"/>
      <w:bookmarkEnd w:id="47"/>
      <w:bookmarkEnd w:id="48"/>
      <w:bookmarkEnd w:id="49"/>
    </w:p>
    <w:p w14:paraId="1128D49D">
      <w:pPr>
        <w:adjustRightInd w:val="0"/>
        <w:snapToGrid w:val="0"/>
        <w:spacing w:line="360" w:lineRule="auto"/>
        <w:ind w:firstLine="420" w:firstLineChars="200"/>
        <w:rPr>
          <w:rFonts w:ascii="仿宋_GB2312" w:hAnsi="仿宋_GB2312" w:eastAsia="仿宋_GB2312" w:cs="仿宋_GB2312"/>
          <w:szCs w:val="24"/>
        </w:rPr>
      </w:pPr>
      <w:bookmarkStart w:id="50" w:name="_Toc7005_WPSOffice_Level2"/>
      <w:bookmarkStart w:id="51" w:name="_Toc4416_WPSOffice_Level2"/>
      <w:bookmarkStart w:id="52" w:name="_Toc24836_WPSOffice_Level2"/>
      <w:bookmarkStart w:id="53" w:name="_Toc16269_WPSOffice_Level2"/>
      <w:r>
        <w:rPr>
          <w:rFonts w:hint="eastAsia" w:ascii="仿宋_GB2312" w:hAnsi="仿宋_GB2312" w:eastAsia="仿宋_GB2312" w:cs="仿宋_GB2312"/>
          <w:szCs w:val="24"/>
        </w:rPr>
        <w:t>第三章 货物需求</w:t>
      </w:r>
      <w:bookmarkEnd w:id="50"/>
      <w:bookmarkEnd w:id="51"/>
      <w:bookmarkEnd w:id="52"/>
      <w:bookmarkEnd w:id="53"/>
    </w:p>
    <w:p w14:paraId="66714002">
      <w:pPr>
        <w:adjustRightInd w:val="0"/>
        <w:snapToGrid w:val="0"/>
        <w:spacing w:line="360" w:lineRule="auto"/>
        <w:ind w:firstLine="420" w:firstLineChars="200"/>
        <w:rPr>
          <w:rFonts w:ascii="仿宋_GB2312" w:hAnsi="仿宋_GB2312" w:eastAsia="仿宋_GB2312" w:cs="仿宋_GB2312"/>
          <w:szCs w:val="24"/>
        </w:rPr>
      </w:pPr>
      <w:bookmarkStart w:id="54" w:name="_Toc16119_WPSOffice_Level2"/>
      <w:bookmarkStart w:id="55" w:name="_Toc23459_WPSOffice_Level2"/>
      <w:bookmarkStart w:id="56" w:name="_Toc16294_WPSOffice_Level2"/>
      <w:bookmarkStart w:id="57" w:name="_Toc25382_WPSOffice_Level2"/>
      <w:r>
        <w:rPr>
          <w:rFonts w:hint="eastAsia" w:ascii="仿宋_GB2312" w:hAnsi="仿宋_GB2312" w:eastAsia="仿宋_GB2312" w:cs="仿宋_GB2312"/>
          <w:szCs w:val="24"/>
        </w:rPr>
        <w:t>第四章 评标方法</w:t>
      </w:r>
      <w:bookmarkEnd w:id="54"/>
      <w:bookmarkEnd w:id="55"/>
      <w:bookmarkEnd w:id="56"/>
      <w:bookmarkEnd w:id="57"/>
    </w:p>
    <w:p w14:paraId="21B176AD">
      <w:pPr>
        <w:adjustRightInd w:val="0"/>
        <w:snapToGrid w:val="0"/>
        <w:spacing w:line="360" w:lineRule="auto"/>
        <w:ind w:firstLine="420" w:firstLineChars="200"/>
        <w:rPr>
          <w:rFonts w:ascii="仿宋_GB2312" w:hAnsi="仿宋_GB2312" w:eastAsia="仿宋_GB2312" w:cs="仿宋_GB2312"/>
          <w:szCs w:val="24"/>
        </w:rPr>
      </w:pPr>
      <w:bookmarkStart w:id="58" w:name="_Toc9629_WPSOffice_Level2"/>
      <w:bookmarkStart w:id="59" w:name="_Toc28106_WPSOffice_Level2"/>
      <w:bookmarkStart w:id="60" w:name="_Toc16368_WPSOffice_Level2"/>
      <w:bookmarkStart w:id="61" w:name="_Toc17794_WPSOffice_Level2"/>
      <w:r>
        <w:rPr>
          <w:rFonts w:hint="eastAsia" w:ascii="仿宋_GB2312" w:hAnsi="仿宋_GB2312" w:eastAsia="仿宋_GB2312" w:cs="仿宋_GB2312"/>
          <w:szCs w:val="24"/>
        </w:rPr>
        <w:t>第五章 政府采购合同</w:t>
      </w:r>
      <w:bookmarkEnd w:id="58"/>
      <w:bookmarkEnd w:id="59"/>
      <w:bookmarkEnd w:id="60"/>
      <w:bookmarkEnd w:id="61"/>
      <w:r>
        <w:rPr>
          <w:rFonts w:hint="eastAsia" w:ascii="仿宋_GB2312" w:hAnsi="仿宋_GB2312" w:eastAsia="仿宋_GB2312" w:cs="仿宋_GB2312"/>
          <w:szCs w:val="24"/>
        </w:rPr>
        <w:t>条款及格式</w:t>
      </w:r>
    </w:p>
    <w:p w14:paraId="30229E8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B291037">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9.招标文件的澄清与修改</w:t>
      </w:r>
    </w:p>
    <w:p w14:paraId="315FE00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4622426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9.2澄清或者修改的内容为招标文件的组成部分，对所有招标文件的收受人具有约束力。投标人在收到上述通知后，应及时向采购代理机构回函确认。</w:t>
      </w:r>
    </w:p>
    <w:p w14:paraId="2B5A9621">
      <w:pPr>
        <w:keepNext/>
        <w:keepLines/>
        <w:spacing w:before="140" w:after="140" w:line="413" w:lineRule="auto"/>
        <w:jc w:val="center"/>
        <w:outlineLvl w:val="1"/>
        <w:rPr>
          <w:rFonts w:ascii="仿宋_GB2312" w:hAnsi="仿宋_GB2312" w:eastAsia="仿宋_GB2312" w:cs="仿宋_GB2312"/>
          <w:b/>
          <w:sz w:val="32"/>
          <w:szCs w:val="32"/>
        </w:rPr>
      </w:pPr>
      <w:bookmarkStart w:id="62" w:name="_Toc7415_WPSOffice_Level2"/>
      <w:r>
        <w:rPr>
          <w:rFonts w:hint="eastAsia" w:ascii="仿宋_GB2312" w:hAnsi="仿宋_GB2312" w:eastAsia="仿宋_GB2312" w:cs="仿宋_GB2312"/>
          <w:b/>
          <w:sz w:val="32"/>
          <w:szCs w:val="32"/>
        </w:rPr>
        <w:t>四 投标文件的编制</w:t>
      </w:r>
      <w:bookmarkEnd w:id="62"/>
    </w:p>
    <w:p w14:paraId="4D3E3D9D">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10.投标范围</w:t>
      </w:r>
    </w:p>
    <w:p w14:paraId="67CE90C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10.1项目有分包的，投标人可对招标文件其中某一个分包或几个分包进行投标。</w:t>
      </w:r>
    </w:p>
    <w:p w14:paraId="7A949C2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★10.2投标人应当对所投分包在招标文件中“货物需求”所列的所有货物内容进行投标，如仅响应分包中某一部分内容，其该包投标将被认定为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2373BB1">
      <w:pPr>
        <w:adjustRightInd w:val="0"/>
        <w:snapToGrid w:val="0"/>
        <w:spacing w:line="360" w:lineRule="auto"/>
        <w:jc w:val="left"/>
        <w:rPr>
          <w:rFonts w:ascii="仿宋_GB2312" w:hAnsi="仿宋_GB2312" w:eastAsia="仿宋_GB2312" w:cs="仿宋_GB2312"/>
          <w:szCs w:val="21"/>
          <w:lang w:val="zh-CN" w:eastAsia="zh-CN"/>
        </w:rPr>
      </w:pPr>
      <w:r>
        <w:rPr>
          <w:rFonts w:hint="eastAsia" w:ascii="仿宋_GB2312" w:hAnsi="仿宋_GB2312" w:eastAsia="仿宋_GB2312" w:cs="仿宋_GB2312"/>
          <w:szCs w:val="21"/>
          <w:lang w:val="zh-CN" w:eastAsia="zh-CN"/>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0BF9BFB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10.4无论招标文件第三章货物需求中是否要求，投标人所投货物均应符合国家强制性标准。</w:t>
      </w:r>
    </w:p>
    <w:p w14:paraId="073C446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11.投标文件构成</w:t>
      </w:r>
    </w:p>
    <w:p w14:paraId="2E188EA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★11.1投标人应完整地按招标文件提供的投标文件格式及要求编写投标文件。投标文件应包括资格证明文件、符合性证明文件、其它材料三部分。具体见第二章 投标文件内容及格式。</w:t>
      </w:r>
    </w:p>
    <w:p w14:paraId="7F25DD8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★11.2投标人应按招标文件提供的格式编写投标文件。招标文件提供标准格式的按标准格式填列，未提供标准格式的可自行拟定。</w:t>
      </w:r>
    </w:p>
    <w:p w14:paraId="6AB0991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11.3 样品或演示要求详见投标人须知表11.3款。</w:t>
      </w:r>
    </w:p>
    <w:p w14:paraId="13ED52AF">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12.投标报价</w:t>
      </w:r>
    </w:p>
    <w:p w14:paraId="1289C2D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4A038B1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04FBCFE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12.3投标人应按招标文件要求在相关表格中标明投标货物及伴随服务的单价和总价，并由法定代表人（非法人组织的负责人）或其委托代理人签署。</w:t>
      </w:r>
    </w:p>
    <w:p w14:paraId="4B6426B0">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12.4投标人所报的各分项投标单价在合同履行过程中是固定不变的，不得以任何理由予以变更。任何包含价格调整要求的投标，其投标将被认定为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szCs w:val="21"/>
        </w:rPr>
        <w:t>投标无效。</w:t>
      </w:r>
    </w:p>
    <w:p w14:paraId="5C2D103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12.5每种货物只能有一个投标报价。采购人不接受具有附加条件的报价。</w:t>
      </w:r>
    </w:p>
    <w:p w14:paraId="47D5005A">
      <w:pPr>
        <w:adjustRightInd w:val="0"/>
        <w:snapToGrid w:val="0"/>
        <w:spacing w:line="360" w:lineRule="auto"/>
        <w:rPr>
          <w:rFonts w:ascii="仿宋_GB2312" w:hAnsi="仿宋_GB2312" w:eastAsia="仿宋_GB2312" w:cs="仿宋_GB2312"/>
          <w:szCs w:val="21"/>
        </w:rPr>
      </w:pPr>
      <w:bookmarkStart w:id="63" w:name="_Toc22507_WPSOffice_Level2"/>
      <w:bookmarkStart w:id="64" w:name="_Toc31973_WPSOffice_Level2"/>
      <w:r>
        <w:rPr>
          <w:rFonts w:hint="eastAsia" w:ascii="仿宋_GB2312" w:hAnsi="仿宋_GB2312" w:eastAsia="仿宋_GB2312" w:cs="仿宋_GB2312"/>
          <w:szCs w:val="21"/>
        </w:rPr>
        <w:t>12.6除非招标文件另有规定，报价原则上精确到小数点后两位。</w:t>
      </w:r>
      <w:bookmarkEnd w:id="63"/>
      <w:bookmarkEnd w:id="64"/>
    </w:p>
    <w:p w14:paraId="517B50C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★13.投标保证金</w:t>
      </w:r>
    </w:p>
    <w:p w14:paraId="02D6416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13.1投标人应提交投标人须知表13.1款中规定的投标保证金，并作为其投标的一部分。</w:t>
      </w:r>
    </w:p>
    <w:p w14:paraId="7097C9DB">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13.2投标保证金缴纳人、招标文件领取人、投标登记人和投标人必须为同一组织机构或联合体内不同成员单位，否则将视同未按招标文件规定交纳投标保证金。</w:t>
      </w:r>
    </w:p>
    <w:p w14:paraId="0A27D4AB">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13.3投标人存在下列情形的，投标保证金不予退还：</w:t>
      </w:r>
    </w:p>
    <w:p w14:paraId="35166323">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（1）在投标有效期内，投标人撤销投标的；</w:t>
      </w:r>
    </w:p>
    <w:p w14:paraId="36E60657">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（2）中标后不按本须知第34款的规定与采购人签订合同的；</w:t>
      </w:r>
    </w:p>
    <w:p w14:paraId="318DFC2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（3）中标后不按本须知第35款的规定提交履约保证金的；</w:t>
      </w:r>
    </w:p>
    <w:p w14:paraId="2F0FB8D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（4）中标后不按本须知第36款的规定缴纳采购代理服务费的；</w:t>
      </w:r>
    </w:p>
    <w:p w14:paraId="0931F07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（5）存在其他违法违规行为的。</w:t>
      </w:r>
    </w:p>
    <w:p w14:paraId="5BE1A93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13.4联合体投标的，可以由联合体中的一方或者共同提交投标保证金。以一方名义提交投标保证金的，对联合体各方均具有约束力。</w:t>
      </w:r>
    </w:p>
    <w:p w14:paraId="7B267DF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13.5投标保证金的退还</w:t>
      </w:r>
    </w:p>
    <w:p w14:paraId="0EBB9A1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13.5.1中标人应在与采购人签订合同之日起5个工作日内，及时联系保证金收受机构办理投标保证金退还手续。</w:t>
      </w:r>
    </w:p>
    <w:p w14:paraId="4E1430A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13.5.2未中标投标人的投标保证金将在中标通知书发出之日暨中标结果公告公布之日起5个工作日内无息退还。投标人应及时联系保证金收受机构办理退还投标保证金手续。</w:t>
      </w:r>
    </w:p>
    <w:p w14:paraId="779BB35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13.5.3投标人在投标截止时间前撤回已提交的投标文件的，投标人应自采购人或者采购代理机构收到投标人书面撤回通知之日起５个工作日内，及时联系保证金收受机构办理投标保证金退还手续。</w:t>
      </w:r>
    </w:p>
    <w:p w14:paraId="2B3BD25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13.5.4 政府采购投标担保函不予退回。</w:t>
      </w:r>
    </w:p>
    <w:p w14:paraId="310052C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13.6 因投标人自身原因导致无法及时退还的，采购人或采购代理机构将不承担相应责任。</w:t>
      </w:r>
    </w:p>
    <w:p w14:paraId="7475797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14.证明投标标的的合格性和符合招标文件规定的技术文件</w:t>
      </w:r>
    </w:p>
    <w:p w14:paraId="59C1686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14.1投标人应提交证明文件，证明其投标内容符合招标文件规定。该证明文件是投标文件的一部分。</w:t>
      </w:r>
    </w:p>
    <w:p w14:paraId="6BCFFF3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14.2上款所述的证明文件，可以是文字资料、图纸和数据，它包括：</w:t>
      </w:r>
    </w:p>
    <w:p w14:paraId="257F47E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（1）货物主要技术指标和性能的详细说明；</w:t>
      </w:r>
    </w:p>
    <w:p w14:paraId="1EF6889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（2）货物从采购人开始使用至招标文件规定的保质期内正常、连续地使用所必须的备件和专用工具清单，包括备件和专用工具的货源及现行价格;</w:t>
      </w:r>
    </w:p>
    <w:p w14:paraId="72E2E59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（3）对照招标文件技术规格，逐条说明所提供货物及伴随的工程和服务已对招标文件的技术规格做出了实质性的响应，或申明与技术规格条文的偏差和例外。</w:t>
      </w:r>
    </w:p>
    <w:p w14:paraId="058FB34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15.投标有效期</w:t>
      </w:r>
    </w:p>
    <w:p w14:paraId="74DE167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15.1投标应在投标人须知表15.1款中规定的投标有效期内保持有效。投标有效期不满足要求的投标，其投标将被认定为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70FD0D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04CC394E">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16.投标文件的签署及规定</w:t>
      </w:r>
    </w:p>
    <w:p w14:paraId="29BF0D59">
      <w:pPr>
        <w:adjustRightInd w:val="0"/>
        <w:snapToGrid w:val="0"/>
        <w:spacing w:line="360" w:lineRule="auto"/>
        <w:rPr>
          <w:rFonts w:ascii="仿宋_GB2312" w:hAnsi="仿宋_GB2312" w:eastAsia="仿宋_GB2312" w:cs="仿宋_GB2312"/>
          <w:szCs w:val="21"/>
        </w:rPr>
      </w:pPr>
      <w:bookmarkStart w:id="65" w:name="_Toc27725_WPSOffice_Level2"/>
      <w:r>
        <w:rPr>
          <w:rFonts w:hint="eastAsia" w:ascii="仿宋_GB2312" w:hAnsi="仿宋_GB2312" w:eastAsia="仿宋_GB2312" w:cs="仿宋_GB2312"/>
          <w:szCs w:val="21"/>
        </w:rPr>
        <w:t>16.1投标人应按投标人须知表16.1款中的规定，准备和递交投标文件正本、副本和电子文档。</w:t>
      </w:r>
    </w:p>
    <w:p w14:paraId="216FE90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★16.2每份投标文件封皮须清楚地标明“正本”或“副本”。若正本和副本不符，以正本为准。</w:t>
      </w:r>
    </w:p>
    <w:p w14:paraId="5D4B4EE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14:paraId="2D1F48A4">
      <w:pPr>
        <w:keepNext/>
        <w:keepLines/>
        <w:spacing w:before="140" w:after="140" w:line="413" w:lineRule="auto"/>
        <w:jc w:val="center"/>
        <w:outlineLvl w:val="1"/>
        <w:rPr>
          <w:rFonts w:ascii="仿宋_GB2312" w:hAnsi="仿宋_GB2312" w:eastAsia="仿宋_GB2312" w:cs="仿宋_GB2312"/>
          <w:b/>
          <w:sz w:val="32"/>
          <w:szCs w:val="28"/>
        </w:rPr>
      </w:pPr>
      <w:r>
        <w:rPr>
          <w:rFonts w:hint="eastAsia" w:ascii="仿宋_GB2312" w:hAnsi="仿宋_GB2312" w:eastAsia="仿宋_GB2312" w:cs="仿宋_GB2312"/>
          <w:b/>
          <w:sz w:val="32"/>
          <w:szCs w:val="28"/>
        </w:rPr>
        <w:t>五 投标文件的递交</w:t>
      </w:r>
      <w:bookmarkEnd w:id="65"/>
    </w:p>
    <w:p w14:paraId="2432890E">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17.投标文件的密封和标记</w:t>
      </w:r>
    </w:p>
    <w:p w14:paraId="41C0B0E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17.1投标人应将投标文件密封，将正本和所有的副本、电子文档密封，并进行包封。</w:t>
      </w:r>
    </w:p>
    <w:p w14:paraId="184E9CE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17.2所有包装封皮上均应：</w:t>
      </w:r>
    </w:p>
    <w:p w14:paraId="1AE70D3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（1）注明项目名称、项目编号、包号、投标人名称。</w:t>
      </w:r>
    </w:p>
    <w:p w14:paraId="2CF3882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（2）加盖投标人单位公章。</w:t>
      </w:r>
    </w:p>
    <w:p w14:paraId="15BBBD8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17.3如果投标人未按上述要求密封，其投标文件将被</w:t>
      </w:r>
      <w:r>
        <w:rPr>
          <w:rFonts w:hint="eastAsia" w:ascii="仿宋_GB2312" w:hAnsi="仿宋_GB2312" w:eastAsia="仿宋_GB2312" w:cs="仿宋_GB2312"/>
          <w:b/>
          <w:bCs/>
          <w:szCs w:val="21"/>
        </w:rPr>
        <w:t>拒绝接收</w:t>
      </w:r>
      <w:r>
        <w:rPr>
          <w:rFonts w:hint="eastAsia" w:ascii="仿宋_GB2312" w:hAnsi="仿宋_GB2312" w:eastAsia="仿宋_GB2312" w:cs="仿宋_GB2312"/>
          <w:szCs w:val="21"/>
        </w:rPr>
        <w:t>。</w:t>
      </w:r>
    </w:p>
    <w:p w14:paraId="5E61B63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18.投标截止</w:t>
      </w:r>
    </w:p>
    <w:p w14:paraId="6597FFD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18.1投标人应在投标人须知表18.1中规定的递交投标文件截止时间前，将投标文件递交到投标人须知表18.1款中规定的地点。</w:t>
      </w:r>
    </w:p>
    <w:p w14:paraId="133FE81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18.2采购人和采购代理机构有权按本须知的规定，延迟投标截止时间。在此情况下，采购人、采购代理机构和投标人受投标截止时间制约的所有权利和义务均应延长至新的截止时间。</w:t>
      </w:r>
    </w:p>
    <w:p w14:paraId="15B7077B">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19.投标文件的接收、修改与撤回</w:t>
      </w:r>
    </w:p>
    <w:p w14:paraId="29A6C6B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19.1在投标截止时间后送达的投标文件，采购人和采购代理机构将</w:t>
      </w:r>
      <w:r>
        <w:rPr>
          <w:rFonts w:hint="eastAsia" w:ascii="仿宋_GB2312" w:hAnsi="仿宋_GB2312" w:eastAsia="仿宋_GB2312" w:cs="仿宋_GB2312"/>
          <w:b/>
          <w:bCs/>
          <w:szCs w:val="21"/>
        </w:rPr>
        <w:t>拒绝接收</w:t>
      </w:r>
      <w:r>
        <w:rPr>
          <w:rFonts w:hint="eastAsia" w:ascii="仿宋_GB2312" w:hAnsi="仿宋_GB2312" w:eastAsia="仿宋_GB2312" w:cs="仿宋_GB2312"/>
          <w:szCs w:val="21"/>
        </w:rPr>
        <w:t>。</w:t>
      </w:r>
    </w:p>
    <w:p w14:paraId="7E22037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19.2采购人或者采购代理机构收到投标文件后，应当如实记载投标文件的送达时间和密封情况，并向投标人出具以下签收回执。</w:t>
      </w:r>
    </w:p>
    <w:p w14:paraId="79EBD3C7">
      <w:pPr>
        <w:adjustRightInd w:val="0"/>
        <w:snapToGrid w:val="0"/>
        <w:spacing w:line="360" w:lineRule="auto"/>
        <w:jc w:val="center"/>
        <w:rPr>
          <w:rFonts w:ascii="仿宋_GB2312" w:hAnsi="仿宋_GB2312" w:eastAsia="仿宋_GB2312" w:cs="仿宋_GB2312"/>
          <w:b/>
          <w:bCs/>
          <w:szCs w:val="21"/>
        </w:rPr>
      </w:pPr>
      <w:r>
        <w:rPr>
          <w:rFonts w:hint="eastAsia" w:ascii="仿宋_GB2312" w:hAnsi="仿宋_GB2312" w:eastAsia="仿宋_GB2312" w:cs="仿宋_GB2312"/>
          <w:b/>
          <w:bCs/>
          <w:szCs w:val="21"/>
        </w:rPr>
        <w:t>接收投标文件回执单</w:t>
      </w:r>
    </w:p>
    <w:tbl>
      <w:tblPr>
        <w:tblStyle w:val="20"/>
        <w:tblW w:w="7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5415"/>
      </w:tblGrid>
      <w:tr w14:paraId="3B793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67287AB1">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项目编号</w:t>
            </w:r>
          </w:p>
        </w:tc>
        <w:tc>
          <w:tcPr>
            <w:tcW w:w="5415" w:type="dxa"/>
            <w:vAlign w:val="center"/>
          </w:tcPr>
          <w:p w14:paraId="16F7CCD1">
            <w:pPr>
              <w:adjustRightInd w:val="0"/>
              <w:snapToGrid w:val="0"/>
              <w:jc w:val="center"/>
              <w:rPr>
                <w:rFonts w:ascii="仿宋_GB2312" w:hAnsi="仿宋_GB2312" w:eastAsia="仿宋_GB2312" w:cs="仿宋_GB2312"/>
                <w:szCs w:val="21"/>
              </w:rPr>
            </w:pPr>
          </w:p>
        </w:tc>
      </w:tr>
      <w:tr w14:paraId="7764B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339B4037">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项目名称</w:t>
            </w:r>
          </w:p>
        </w:tc>
        <w:tc>
          <w:tcPr>
            <w:tcW w:w="5415" w:type="dxa"/>
            <w:vAlign w:val="center"/>
          </w:tcPr>
          <w:p w14:paraId="65FB5E7C">
            <w:pPr>
              <w:adjustRightInd w:val="0"/>
              <w:snapToGrid w:val="0"/>
              <w:jc w:val="center"/>
              <w:rPr>
                <w:rFonts w:ascii="仿宋_GB2312" w:hAnsi="仿宋_GB2312" w:eastAsia="仿宋_GB2312" w:cs="仿宋_GB2312"/>
                <w:szCs w:val="21"/>
              </w:rPr>
            </w:pPr>
          </w:p>
        </w:tc>
      </w:tr>
      <w:tr w14:paraId="640D1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6E2B5B06">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投标人名称</w:t>
            </w:r>
          </w:p>
        </w:tc>
        <w:tc>
          <w:tcPr>
            <w:tcW w:w="5415" w:type="dxa"/>
            <w:vAlign w:val="center"/>
          </w:tcPr>
          <w:p w14:paraId="104FE4E7">
            <w:pPr>
              <w:adjustRightInd w:val="0"/>
              <w:snapToGrid w:val="0"/>
              <w:jc w:val="center"/>
              <w:rPr>
                <w:rFonts w:ascii="仿宋_GB2312" w:hAnsi="仿宋_GB2312" w:eastAsia="仿宋_GB2312" w:cs="仿宋_GB2312"/>
                <w:szCs w:val="21"/>
              </w:rPr>
            </w:pPr>
          </w:p>
        </w:tc>
      </w:tr>
      <w:tr w14:paraId="7BA94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666370BE">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递交时间</w:t>
            </w:r>
          </w:p>
        </w:tc>
        <w:tc>
          <w:tcPr>
            <w:tcW w:w="5415" w:type="dxa"/>
            <w:vAlign w:val="center"/>
          </w:tcPr>
          <w:p w14:paraId="0FE913CD">
            <w:pPr>
              <w:adjustRightInd w:val="0"/>
              <w:snapToGrid w:val="0"/>
              <w:jc w:val="center"/>
              <w:rPr>
                <w:rFonts w:ascii="仿宋_GB2312" w:hAnsi="仿宋_GB2312" w:eastAsia="仿宋_GB2312" w:cs="仿宋_GB2312"/>
                <w:szCs w:val="21"/>
              </w:rPr>
            </w:pPr>
          </w:p>
        </w:tc>
      </w:tr>
      <w:tr w14:paraId="39D79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28F170AF">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接收单位</w:t>
            </w:r>
          </w:p>
        </w:tc>
        <w:tc>
          <w:tcPr>
            <w:tcW w:w="5415" w:type="dxa"/>
            <w:vAlign w:val="center"/>
          </w:tcPr>
          <w:p w14:paraId="517CBFD1">
            <w:pPr>
              <w:adjustRightInd w:val="0"/>
              <w:snapToGrid w:val="0"/>
              <w:jc w:val="center"/>
              <w:rPr>
                <w:rFonts w:ascii="仿宋_GB2312" w:hAnsi="仿宋_GB2312" w:eastAsia="仿宋_GB2312" w:cs="仿宋_GB2312"/>
                <w:szCs w:val="21"/>
              </w:rPr>
            </w:pPr>
          </w:p>
        </w:tc>
      </w:tr>
      <w:tr w14:paraId="2DE71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650" w:type="dxa"/>
            <w:vAlign w:val="center"/>
          </w:tcPr>
          <w:p w14:paraId="1DF1625A">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接收人签字</w:t>
            </w:r>
          </w:p>
        </w:tc>
        <w:tc>
          <w:tcPr>
            <w:tcW w:w="5415" w:type="dxa"/>
            <w:vAlign w:val="center"/>
          </w:tcPr>
          <w:p w14:paraId="5056D2F0">
            <w:pPr>
              <w:adjustRightInd w:val="0"/>
              <w:snapToGrid w:val="0"/>
              <w:jc w:val="center"/>
              <w:rPr>
                <w:rFonts w:ascii="仿宋_GB2312" w:hAnsi="仿宋_GB2312" w:eastAsia="仿宋_GB2312" w:cs="仿宋_GB2312"/>
                <w:szCs w:val="21"/>
              </w:rPr>
            </w:pPr>
          </w:p>
        </w:tc>
      </w:tr>
    </w:tbl>
    <w:p w14:paraId="163E2AA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14:paraId="69F6362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19.4在投标截止时间之后，投标人不得对其投标文件做任何修改。</w:t>
      </w:r>
    </w:p>
    <w:p w14:paraId="25897EC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19.5采购人和采购代理机构对所接收并当众宣读投标内容的投标文件概不退回。</w:t>
      </w:r>
    </w:p>
    <w:p w14:paraId="26D203CB">
      <w:pPr>
        <w:keepNext/>
        <w:keepLines/>
        <w:spacing w:before="140" w:after="140" w:line="413" w:lineRule="auto"/>
        <w:jc w:val="center"/>
        <w:outlineLvl w:val="1"/>
        <w:rPr>
          <w:rFonts w:ascii="仿宋_GB2312" w:hAnsi="仿宋_GB2312" w:eastAsia="仿宋_GB2312" w:cs="仿宋_GB2312"/>
          <w:b/>
          <w:sz w:val="32"/>
          <w:szCs w:val="28"/>
        </w:rPr>
      </w:pPr>
      <w:bookmarkStart w:id="66" w:name="_Toc988_WPSOffice_Level2"/>
      <w:r>
        <w:rPr>
          <w:rFonts w:hint="eastAsia" w:ascii="仿宋_GB2312" w:hAnsi="仿宋_GB2312" w:eastAsia="仿宋_GB2312" w:cs="仿宋_GB2312"/>
          <w:b/>
          <w:sz w:val="32"/>
          <w:szCs w:val="28"/>
        </w:rPr>
        <w:t>六 开标及评标</w:t>
      </w:r>
      <w:bookmarkEnd w:id="66"/>
    </w:p>
    <w:p w14:paraId="61E8589D">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20.开标</w:t>
      </w:r>
    </w:p>
    <w:p w14:paraId="299C5F0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20.1采购人和采购代理机构将按投标人须知表20.1款中规定的开标时间和地点组织公开开标并邀请所有投标人代表参加。</w:t>
      </w:r>
    </w:p>
    <w:p w14:paraId="6EF6107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投标人不足3家的，不得开标。评标委员会成员不得参加开标活动。</w:t>
      </w:r>
    </w:p>
    <w:p w14:paraId="70E19FC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20.2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14:paraId="1ABBA8AE">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未宣读投标价格、价格折扣等实质内容，评标时不予承认。</w:t>
      </w:r>
    </w:p>
    <w:p w14:paraId="2C42D9C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20.3采购人或采购代理机构将对开标过程进行记录，由参加开标的各投标人代表和相关工作人员签字确认，并存档备查。投标人未参加开标或未签字确认的，视同认可开标结果。</w:t>
      </w:r>
    </w:p>
    <w:p w14:paraId="1BA9747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20.4投标人代表对开标过程和开标记录有疑义，以及认为采购人、采购代理机构相关工作人员有需要回避的情形的，应当场提出询问或者回避申请。</w:t>
      </w:r>
    </w:p>
    <w:p w14:paraId="4EE5FCE1">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21.组建评标委员会</w:t>
      </w:r>
    </w:p>
    <w:p w14:paraId="6823230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按照《中华人民共和国政府采购法》、《中华人民共和国政府采购法实施条例》有关规定依法组建评标委员会，负责本项目评标工作。本项目评标委员会组成详见投标人须知表21款。</w:t>
      </w:r>
    </w:p>
    <w:p w14:paraId="27045F0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22.资格审查</w:t>
      </w:r>
    </w:p>
    <w:p w14:paraId="6DBD3C1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；通过资格审查的投标人不足3家的，不得评标。</w:t>
      </w:r>
    </w:p>
    <w:p w14:paraId="0FB74E4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22.2采购人或采购代理机构将在递交投标文件截止时间前一个工作日至资格审查结束前查询投标人的信用记录。投标人存在不良信用记录的，其投标将被认定为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6436A8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635AFB0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以联合体形式参加投标的，联合体任何成员存在以上不良信用记录的，联合体投标将被认定为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45E60D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22.2.2查询及记录方式：采购人或采购代理机构经办人将查询网页打印并存档备查。投标人不良信用记录以采购人或采购代理机构查询结果为准。</w:t>
      </w:r>
    </w:p>
    <w:p w14:paraId="23B6E623">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在本招标文件规定的查询时间之后，网站信息发生的任何变更均不再作为评标依据。</w:t>
      </w:r>
    </w:p>
    <w:p w14:paraId="3AA79D1D">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投标人自行提供的与网站信息不一致的其他证明材料亦不作为资格审查依据。</w:t>
      </w:r>
    </w:p>
    <w:p w14:paraId="4B43378D">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23.符合性审查</w:t>
      </w:r>
    </w:p>
    <w:p w14:paraId="6CB70A2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；通过符合性审查的投标人数量不足3家的，不得作进一步的比较和评价。</w:t>
      </w:r>
    </w:p>
    <w:p w14:paraId="450CF2D3">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24.投标文件的澄清</w:t>
      </w:r>
    </w:p>
    <w:p w14:paraId="1CCC6A4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69163FF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24.2投标人的澄清、说明或补正将作为投标文件的一部分。</w:t>
      </w:r>
    </w:p>
    <w:p w14:paraId="15A1EC6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24.3投标文件报价出现前后不一致的，按照下列规定修正：</w:t>
      </w:r>
    </w:p>
    <w:p w14:paraId="7FF82D2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（1）投标文件中开标一览表内容与投标文件中相应内容不一致的，以开标一览表为准；</w:t>
      </w:r>
    </w:p>
    <w:p w14:paraId="6EE8E7F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（2）大写金额和小写金额不一致的，以大写金额为准；</w:t>
      </w:r>
    </w:p>
    <w:p w14:paraId="7816D9F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（3）单价金额小数点或者百分比有明显错位的，以开标一览表的总价为准，并修改单价；</w:t>
      </w:r>
    </w:p>
    <w:p w14:paraId="1FB5F69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（4）总价金额与按单价汇总金额不一致的，以单价金额计算结果为准。</w:t>
      </w:r>
    </w:p>
    <w:p w14:paraId="22C0AD9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54CFFA9B">
      <w:pPr>
        <w:adjustRightInd w:val="0"/>
        <w:snapToGrid w:val="0"/>
        <w:spacing w:line="360" w:lineRule="auto"/>
        <w:rPr>
          <w:rFonts w:ascii="仿宋_GB2312" w:hAnsi="仿宋_GB2312" w:eastAsia="仿宋_GB2312" w:cs="仿宋_GB2312"/>
          <w:szCs w:val="24"/>
        </w:rPr>
      </w:pPr>
      <w:r>
        <w:rPr>
          <w:rFonts w:hint="eastAsia" w:ascii="仿宋_GB2312" w:hAnsi="仿宋_GB2312" w:eastAsia="仿宋_GB2312" w:cs="仿宋_GB2312"/>
          <w:szCs w:val="21"/>
        </w:rPr>
        <w:t>24.4</w:t>
      </w:r>
      <w:r>
        <w:rPr>
          <w:rFonts w:hint="eastAsia" w:ascii="仿宋_GB2312" w:hAnsi="仿宋_GB2312" w:eastAsia="仿宋_GB2312" w:cs="仿宋_GB2312"/>
          <w:b/>
          <w:bCs/>
          <w:szCs w:val="21"/>
        </w:rPr>
        <w:t>评标委员会认为</w:t>
      </w:r>
      <w:r>
        <w:rPr>
          <w:rFonts w:hint="eastAsia" w:ascii="仿宋_GB2312" w:hAnsi="仿宋_GB2312" w:eastAsia="仿宋_GB2312" w:cs="仿宋_GB2312"/>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处理。提交证明材料的合理时间按第四章 评标方法规定执行。</w:t>
      </w:r>
    </w:p>
    <w:p w14:paraId="49CDDF1B">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25样品及演示</w:t>
      </w:r>
    </w:p>
    <w:p w14:paraId="79F4DDA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25.1投标人须知表11.3款中要求投标人提供样品的，按照投标人须知表25.1款中样品的评审方法以及评审标准进行评审。</w:t>
      </w:r>
    </w:p>
    <w:p w14:paraId="41E76CF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664CF75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25.3演示的评审方法以及评审标准具体内容见投标人须知表25.1款。</w:t>
      </w:r>
    </w:p>
    <w:p w14:paraId="31BA48E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26.投标无效</w:t>
      </w:r>
    </w:p>
    <w:p w14:paraId="528BC6D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26.1在比较与评价之前，根据本须知的规定，评标委员会将审查每份投标文件是否实质上响应了招标文件的要求。</w:t>
      </w:r>
    </w:p>
    <w:p w14:paraId="575923A4">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实质性要求是指招标文件中带有★号标识内容（包括本级及其下级编号中所有内容）等文字说明的要求。</w:t>
      </w:r>
    </w:p>
    <w:p w14:paraId="11B9212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kern w:val="0"/>
          <w:szCs w:val="21"/>
        </w:rPr>
        <w:t>对招标文件的实质性要求进行响应是指与招标文件中带有★号标识内容的文字说明、条款、条件和规格等要求相符。</w:t>
      </w:r>
    </w:p>
    <w:p w14:paraId="0638743D">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如果投标文件没有对招标文件的实质性要求进行响应，将作为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处理，投标人不得再对投标文件进行任何修正从而使其投标成为实质上响应的投标。</w:t>
      </w:r>
    </w:p>
    <w:p w14:paraId="3ECFF0B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评标委员会决定投标的响应性只根据招标文件要求、投标文件内容及财政主管部门指定媒体发布的相关信息。</w:t>
      </w:r>
    </w:p>
    <w:p w14:paraId="4A51C0C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26.2如发现下列情况之一的，其投标将被认定为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D5D12D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（1）未按招标文件的规定提交投标保证金的；</w:t>
      </w:r>
    </w:p>
    <w:p w14:paraId="36A7C02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（2）未按照招标文件规定要求签署、盖章的；</w:t>
      </w:r>
    </w:p>
    <w:p w14:paraId="5C847FE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（3）投标人的报价超过了招标文件中规定的预算金额或者最高限价的；</w:t>
      </w:r>
    </w:p>
    <w:p w14:paraId="622B769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（4）不具备招标文件中规定的资格要求的；</w:t>
      </w:r>
    </w:p>
    <w:p w14:paraId="3870749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（5）不符合法律、法规和招标文件中规定的其他实质性要求的。</w:t>
      </w:r>
    </w:p>
    <w:p w14:paraId="4D36800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（6）与其他投标人串通投标，或者与采购人串通投标；</w:t>
      </w:r>
    </w:p>
    <w:p w14:paraId="3ED97F7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（7）评标委员会认为投标人的报价明显低于其他通过符合性审查投标人的报价，有可能影响履约的，且投标人未按照规定证明其报价合理性的；</w:t>
      </w:r>
    </w:p>
    <w:p w14:paraId="38FB5DD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（8）投标文件含有采购人不能接受的附加条件的；</w:t>
      </w:r>
    </w:p>
    <w:p w14:paraId="1E4C76C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（9）属于法律、法规和招标文件规定的其他投标无效情形；</w:t>
      </w:r>
    </w:p>
    <w:p w14:paraId="76763A9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27.比较与评价</w:t>
      </w:r>
    </w:p>
    <w:p w14:paraId="30B27B7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27.1经符合性审查合格的投标文件，评标委员会将根据招标文件确定的评标方法和标准，对其技术部分和商务部分作进一步的比较和评价。</w:t>
      </w:r>
    </w:p>
    <w:p w14:paraId="4A37382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27.2评标严格按照招标文件的要求和条件进行。根据实际情况，在投标人须知表27.2款中规定采用下列一种评标方法，详细评标标准见第四章 评标方法。</w:t>
      </w:r>
    </w:p>
    <w:p w14:paraId="43722BA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（1）最低评标价法，是指投标文件满足招标文件全部实质性要求，且投标报价最低的投标人为中标候选人的评标方法。</w:t>
      </w:r>
    </w:p>
    <w:p w14:paraId="0E01665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（2）综合评分法，是指投标文件满足招标文件全部实质性要求，且按照评审因素的量化指标评审得分最高的投标人为中标候选人的评标方法。</w:t>
      </w:r>
    </w:p>
    <w:p w14:paraId="66BF9B5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27.3根据《财政部 工业和信息化部关于印发&lt;政府采购促进中小企业发展管理办法</w:t>
      </w:r>
      <w:r>
        <w:rPr>
          <w:rFonts w:ascii="仿宋_GB2312" w:hAnsi="仿宋_GB2312" w:eastAsia="仿宋_GB2312" w:cs="仿宋_GB2312"/>
          <w:szCs w:val="21"/>
        </w:rPr>
        <w:t>&gt;</w:t>
      </w:r>
      <w:r>
        <w:rPr>
          <w:rFonts w:hint="eastAsia" w:ascii="仿宋_GB2312" w:hAnsi="仿宋_GB2312" w:eastAsia="仿宋_GB2312" w:cs="仿宋_GB2312"/>
          <w:szCs w:val="21"/>
        </w:rPr>
        <w:t>的通知》（财库[20</w:t>
      </w:r>
      <w:r>
        <w:rPr>
          <w:rFonts w:ascii="仿宋_GB2312" w:hAnsi="仿宋_GB2312" w:eastAsia="仿宋_GB2312" w:cs="仿宋_GB2312"/>
          <w:szCs w:val="21"/>
        </w:rPr>
        <w:t>20</w:t>
      </w:r>
      <w:r>
        <w:rPr>
          <w:rFonts w:hint="eastAsia" w:ascii="仿宋_GB2312" w:hAnsi="仿宋_GB2312" w:eastAsia="仿宋_GB2312" w:cs="仿宋_GB2312"/>
          <w:szCs w:val="21"/>
        </w:rPr>
        <w:t>]</w:t>
      </w:r>
      <w:r>
        <w:rPr>
          <w:rFonts w:ascii="仿宋_GB2312" w:hAnsi="仿宋_GB2312" w:eastAsia="仿宋_GB2312" w:cs="仿宋_GB2312"/>
          <w:szCs w:val="21"/>
        </w:rPr>
        <w:t>46</w:t>
      </w:r>
      <w:r>
        <w:rPr>
          <w:rFonts w:hint="eastAsia" w:ascii="仿宋_GB2312" w:hAnsi="仿宋_GB2312" w:eastAsia="仿宋_GB2312" w:cs="仿宋_GB2312"/>
          <w:szCs w:val="21"/>
        </w:rPr>
        <w:t>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制造商企业（单位）类型声明函》（投标产品非投标人生产制造的须提供），或省级以上监狱管理局、戒毒管理局（含新疆生产建设兵团）出具的属于监狱企业的证明文件的投标人， 其投标报价扣除 6-10%后参与评审。具体详见第四章 评标方法。</w:t>
      </w:r>
    </w:p>
    <w:p w14:paraId="5FB7A8A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23CF050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27.5根据财政部、辽宁省财政厅相关规定，对于列入《辽宁省创新产品和服务目录》内的产品、服务实施政府优先采购。具体优先采购办法详见第四章 评标方法。</w:t>
      </w:r>
    </w:p>
    <w:p w14:paraId="580009D9">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28.废标</w:t>
      </w:r>
    </w:p>
    <w:p w14:paraId="1486A7C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出现下列情形之一，将导致项目</w:t>
      </w:r>
      <w:r>
        <w:rPr>
          <w:rFonts w:hint="eastAsia" w:ascii="仿宋_GB2312" w:hAnsi="仿宋_GB2312" w:eastAsia="仿宋_GB2312" w:cs="仿宋_GB2312"/>
          <w:b/>
          <w:bCs/>
          <w:szCs w:val="21"/>
        </w:rPr>
        <w:t>废标</w:t>
      </w:r>
      <w:r>
        <w:rPr>
          <w:rFonts w:hint="eastAsia" w:ascii="仿宋_GB2312" w:hAnsi="仿宋_GB2312" w:eastAsia="仿宋_GB2312" w:cs="仿宋_GB2312"/>
          <w:szCs w:val="21"/>
        </w:rPr>
        <w:t>：</w:t>
      </w:r>
    </w:p>
    <w:p w14:paraId="0CDFE80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（1）符合专业条件的投标人或者对招标文件做实质性响应的投标人不足3家；</w:t>
      </w:r>
    </w:p>
    <w:p w14:paraId="04D5CAE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（2）出现影响采购公正的违法、违规行为的；</w:t>
      </w:r>
    </w:p>
    <w:p w14:paraId="18D6091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（3）投标人的报价均超过了采购预算或最高限价，采购人不能支付的；</w:t>
      </w:r>
    </w:p>
    <w:p w14:paraId="6628676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（4）因重大变故，采购任务取消的。</w:t>
      </w:r>
    </w:p>
    <w:p w14:paraId="37142B1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29.中标候选人的推荐原则及标准</w:t>
      </w:r>
    </w:p>
    <w:p w14:paraId="1BC60C8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29.1除第32条规定外，评标委员会将根据评标标准，对实质上响应招标文件的投标人按下列方法进行排序，推荐中标候选人：</w:t>
      </w:r>
    </w:p>
    <w:p w14:paraId="17DBD54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6792327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（2）采用综合评分法的，评标结果按评审后得分由高到低顺序排序。得分相同的，按第四章评标办法规定执行。</w:t>
      </w:r>
    </w:p>
    <w:p w14:paraId="6EA74DC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29.2评标委员会将根据评标标准，按投标人须知表29.2款中规定的数量推荐中标候选人。</w:t>
      </w:r>
    </w:p>
    <w:p w14:paraId="2360CFB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29.3因推荐中标候选人名单产生其他问题，由评标委员会集体研究处理。</w:t>
      </w:r>
    </w:p>
    <w:p w14:paraId="540DB7A9">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30.保密原则</w:t>
      </w:r>
    </w:p>
    <w:p w14:paraId="2D4BA4D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30.1评标将在严格保密的情况下进行。</w:t>
      </w:r>
    </w:p>
    <w:p w14:paraId="4A007D4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30.2有关人员应当遵守评标工作纪律，不得泄露评审文件、评标情况和评标过程中获悉的国家秘密、商业秘密。</w:t>
      </w:r>
    </w:p>
    <w:p w14:paraId="0FD352E8">
      <w:pPr>
        <w:keepNext/>
        <w:keepLines/>
        <w:spacing w:before="140" w:after="140" w:line="413" w:lineRule="auto"/>
        <w:jc w:val="center"/>
        <w:outlineLvl w:val="1"/>
        <w:rPr>
          <w:rFonts w:ascii="仿宋_GB2312" w:hAnsi="仿宋_GB2312" w:eastAsia="仿宋_GB2312" w:cs="仿宋_GB2312"/>
          <w:b/>
          <w:sz w:val="32"/>
          <w:szCs w:val="28"/>
        </w:rPr>
      </w:pPr>
      <w:bookmarkStart w:id="67" w:name="_Toc4544_WPSOffice_Level2"/>
      <w:r>
        <w:rPr>
          <w:rFonts w:hint="eastAsia" w:ascii="仿宋_GB2312" w:hAnsi="仿宋_GB2312" w:eastAsia="仿宋_GB2312" w:cs="仿宋_GB2312"/>
          <w:b/>
          <w:sz w:val="32"/>
          <w:szCs w:val="28"/>
        </w:rPr>
        <w:t>七 确定中标</w:t>
      </w:r>
      <w:bookmarkEnd w:id="67"/>
    </w:p>
    <w:p w14:paraId="39204BA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31.确定中标人</w:t>
      </w:r>
    </w:p>
    <w:p w14:paraId="2702F014">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由采购人或者采购人委托评标委员会按照投标人须知表31中规定的方式确定中标人。</w:t>
      </w:r>
    </w:p>
    <w:p w14:paraId="36C101C3">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采购人在收到评标报告5个工作日内未按评标报告推荐的中标候选人顺序确定中标人，又不能说明合法理由的，视同按评标报告推荐的顺序确定排名第一的中标候选人为中标人。</w:t>
      </w:r>
    </w:p>
    <w:p w14:paraId="256D6F2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★32.采购任务取消</w:t>
      </w:r>
    </w:p>
    <w:p w14:paraId="724E18C9">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因重大变故采购任务取消时，采购人有权拒绝任何供应商中标，且对受影响的投标人不承担任何责任。</w:t>
      </w:r>
    </w:p>
    <w:p w14:paraId="3919CD42">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33.中标通知书</w:t>
      </w:r>
    </w:p>
    <w:p w14:paraId="2DE428B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33.1采购人或者采购代理机构应当自中标人确定之日起2个工作日内，在辽宁政府采购网及其地方分网媒体上公告中标结果。同时向中标人发出中标通知书。</w:t>
      </w:r>
    </w:p>
    <w:p w14:paraId="24FB59E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33.2中标通知书是合同的组成部分。</w:t>
      </w:r>
    </w:p>
    <w:p w14:paraId="59B52087">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34.签订合同</w:t>
      </w:r>
    </w:p>
    <w:p w14:paraId="14ADAF9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34.1中标人应当自发出中标通知书之日起 30 日内，与采购人签订书面合同。</w:t>
      </w:r>
    </w:p>
    <w:p w14:paraId="6634FCF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19D90E1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34.3 中标人拒绝与采购人签订合同的，采购人可以按照评标报告推荐的中标候选人名单排序，确定下一中标候选人为中标人，也可以重新开展政府采购活动。</w:t>
      </w:r>
    </w:p>
    <w:p w14:paraId="36FE159E">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35.履约保证金</w:t>
      </w:r>
    </w:p>
    <w:p w14:paraId="4C902E0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35.1中标人应按照投标人须知表35.1款规定向采购人缴纳履约保证金。</w:t>
      </w:r>
    </w:p>
    <w:p w14:paraId="5241D3E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426A0759">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36.采购代理服务费</w:t>
      </w:r>
    </w:p>
    <w:p w14:paraId="78A8CC67">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中标人须按照投标须知表36款规定，向采购代理机构支付采购代理服务费。</w:t>
      </w:r>
    </w:p>
    <w:p w14:paraId="7EB67AE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37.廉洁自律规定</w:t>
      </w:r>
    </w:p>
    <w:p w14:paraId="3996214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37.1采购代理机构工作人员不得以不正当手段获取政府采购代理业务，不得与采购人、投标人恶意串通操纵政府采购活动。</w:t>
      </w:r>
    </w:p>
    <w:p w14:paraId="4F87522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37.2采购代理机构工作人员不得接受采购人或者投标人组织的宴请、旅游、娱乐，不得收受礼品、现金、有价证券等，不得向采购人或者投标人报销应当由个人承担的费用。</w:t>
      </w:r>
    </w:p>
    <w:p w14:paraId="1568305D">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38.人员回避</w:t>
      </w:r>
    </w:p>
    <w:p w14:paraId="5914131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投标人认为采购人及其相关人员有法律法规所列与其他投标人有利害关系的，可以向采购人或采购代理机构书面提出回避申请，并说明理由。</w:t>
      </w:r>
    </w:p>
    <w:p w14:paraId="722E034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39.质疑与接收</w:t>
      </w:r>
    </w:p>
    <w:p w14:paraId="6A404FB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403E539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32192E88">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超出法定质疑期的、重复提出的、分次提出的或内容、形式不符合《政府采购质疑和投诉办法》的，质疑投标人将依法承担不利后果。</w:t>
      </w:r>
    </w:p>
    <w:p w14:paraId="0B1AE21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39.3采购代理机构质疑函接收部门、联系电话和通讯地址, 见投标人须知表39.3款。</w:t>
      </w:r>
    </w:p>
    <w:p w14:paraId="216129AF">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40.履约验收</w:t>
      </w:r>
    </w:p>
    <w:p w14:paraId="2788EC6D">
      <w:pPr>
        <w:adjustRightInd w:val="0"/>
        <w:snapToGrid w:val="0"/>
        <w:spacing w:line="360" w:lineRule="auto"/>
        <w:ind w:firstLine="420"/>
        <w:rPr>
          <w:rFonts w:ascii="仿宋_GB2312" w:hAnsi="仿宋_GB2312" w:eastAsia="仿宋_GB2312" w:cs="仿宋_GB2312"/>
          <w:b/>
          <w:szCs w:val="24"/>
        </w:rPr>
        <w:sectPr>
          <w:footerReference r:id="rId4" w:type="default"/>
          <w:pgSz w:w="11906" w:h="16838"/>
          <w:pgMar w:top="1440" w:right="1800" w:bottom="1440" w:left="1800" w:header="851" w:footer="992" w:gutter="0"/>
          <w:pgNumType w:start="1"/>
          <w:cols w:space="720" w:num="1"/>
          <w:docGrid w:type="linesAndChars" w:linePitch="312" w:charSpace="0"/>
        </w:sectPr>
      </w:pPr>
      <w:r>
        <w:rPr>
          <w:rFonts w:hint="eastAsia" w:ascii="仿宋_GB2312" w:hAnsi="仿宋_GB2312" w:eastAsia="仿宋_GB2312" w:cs="仿宋_GB2312"/>
          <w:szCs w:val="21"/>
        </w:rPr>
        <w:t>本项目采购人及其委托的采购代理机构将严格按照政府采购相关法律法规以及《辽宁省政府采购履约验收管理办法》（辽财采〔2017〕603号）的要求进行验收。</w:t>
      </w:r>
    </w:p>
    <w:p w14:paraId="4AE2E0DF">
      <w:pPr>
        <w:keepNext/>
        <w:keepLines/>
        <w:adjustRightInd w:val="0"/>
        <w:snapToGrid w:val="0"/>
        <w:jc w:val="center"/>
        <w:outlineLvl w:val="0"/>
        <w:rPr>
          <w:rFonts w:ascii="仿宋_GB2312" w:hAnsi="仿宋_GB2312" w:eastAsia="仿宋_GB2312" w:cs="仿宋_GB2312"/>
          <w:b/>
          <w:kern w:val="44"/>
          <w:sz w:val="44"/>
          <w:szCs w:val="24"/>
          <w:lang w:val="zh-CN" w:eastAsia="zh-CN"/>
        </w:rPr>
      </w:pPr>
      <w:bookmarkStart w:id="68" w:name="_Toc17725_WPSOffice_Level1"/>
      <w:bookmarkStart w:id="69" w:name="_Toc6403"/>
      <w:r>
        <w:rPr>
          <w:rFonts w:hint="eastAsia" w:ascii="仿宋_GB2312" w:hAnsi="仿宋_GB2312" w:eastAsia="仿宋_GB2312" w:cs="仿宋_GB2312"/>
          <w:b/>
          <w:kern w:val="44"/>
          <w:sz w:val="44"/>
          <w:szCs w:val="24"/>
          <w:lang w:val="zh-CN" w:eastAsia="zh-CN"/>
        </w:rPr>
        <w:t>第二章 投标文件内容及格式</w:t>
      </w:r>
      <w:bookmarkEnd w:id="68"/>
      <w:bookmarkEnd w:id="69"/>
    </w:p>
    <w:p w14:paraId="7CD9AB97">
      <w:pPr>
        <w:spacing w:before="159" w:beforeLines="50"/>
        <w:rPr>
          <w:rFonts w:ascii="仿宋_GB2312" w:hAnsi="仿宋_GB2312" w:eastAsia="仿宋_GB2312" w:cs="仿宋_GB2312"/>
          <w:b/>
          <w:sz w:val="24"/>
          <w:szCs w:val="24"/>
        </w:rPr>
      </w:pPr>
      <w:bookmarkStart w:id="70" w:name="sys_投标文件内容及格式：Block"/>
      <w:bookmarkEnd w:id="70"/>
      <w:bookmarkStart w:id="71" w:name="投标文件内容及格式：Block"/>
      <w:bookmarkEnd w:id="71"/>
      <w:bookmarkStart w:id="72" w:name="_Toc1538_WPSOffice_Level2"/>
      <w:bookmarkStart w:id="73" w:name="_Toc2481_WPSOffice_Level2"/>
      <w:r>
        <w:rPr>
          <w:rFonts w:hint="eastAsia" w:ascii="仿宋_GB2312" w:hAnsi="仿宋_GB2312" w:eastAsia="仿宋_GB2312" w:cs="仿宋_GB2312"/>
          <w:b/>
          <w:sz w:val="24"/>
          <w:szCs w:val="24"/>
        </w:rPr>
        <w:t>一、</w:t>
      </w:r>
      <w:bookmarkEnd w:id="72"/>
      <w:bookmarkEnd w:id="73"/>
      <w:r>
        <w:rPr>
          <w:rFonts w:hint="eastAsia" w:ascii="仿宋" w:hAnsi="仿宋" w:eastAsia="仿宋" w:cs="仿宋"/>
          <w:b/>
          <w:sz w:val="24"/>
          <w:highlight w:val="none"/>
          <w:lang w:val="en-US" w:eastAsia="zh-CN"/>
        </w:rPr>
        <w:t>加密备份文件（U盘）</w:t>
      </w:r>
      <w:r>
        <w:rPr>
          <w:rFonts w:hint="eastAsia" w:ascii="仿宋" w:hAnsi="仿宋" w:eastAsia="仿宋" w:cs="仿宋"/>
          <w:b/>
          <w:sz w:val="24"/>
          <w:highlight w:val="none"/>
        </w:rPr>
        <w:t>的外封面、封口</w:t>
      </w:r>
      <w:r>
        <w:rPr>
          <w:rFonts w:hint="eastAsia" w:ascii="仿宋" w:hAnsi="仿宋" w:eastAsia="仿宋" w:cs="仿宋"/>
          <w:b/>
          <w:sz w:val="24"/>
          <w:highlight w:val="none"/>
          <w:lang w:val="en-US" w:eastAsia="zh-CN"/>
        </w:rPr>
        <w:t>及投标文件的</w:t>
      </w:r>
      <w:r>
        <w:rPr>
          <w:rFonts w:hint="eastAsia" w:ascii="仿宋" w:hAnsi="仿宋" w:eastAsia="仿宋" w:cs="仿宋"/>
          <w:b/>
          <w:sz w:val="24"/>
          <w:highlight w:val="none"/>
        </w:rPr>
        <w:t>封皮</w:t>
      </w:r>
      <w:r>
        <w:rPr>
          <w:rFonts w:hint="eastAsia" w:ascii="仿宋" w:hAnsi="仿宋" w:eastAsia="仿宋" w:cs="仿宋"/>
          <w:b/>
          <w:sz w:val="24"/>
          <w:highlight w:val="none"/>
          <w:lang w:eastAsia="zh-CN"/>
        </w:rPr>
        <w:t>、</w:t>
      </w:r>
      <w:r>
        <w:rPr>
          <w:rFonts w:hint="eastAsia" w:ascii="仿宋" w:hAnsi="仿宋" w:eastAsia="仿宋" w:cs="仿宋"/>
          <w:b/>
          <w:sz w:val="24"/>
          <w:highlight w:val="none"/>
        </w:rPr>
        <w:t>目录</w:t>
      </w:r>
    </w:p>
    <w:tbl>
      <w:tblPr>
        <w:tblStyle w:val="20"/>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6C235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14:paraId="4598C53A">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76" w:type="dxa"/>
            <w:vAlign w:val="center"/>
          </w:tcPr>
          <w:p w14:paraId="10D32833">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内容</w:t>
            </w:r>
          </w:p>
        </w:tc>
        <w:tc>
          <w:tcPr>
            <w:tcW w:w="742" w:type="dxa"/>
            <w:vAlign w:val="center"/>
          </w:tcPr>
          <w:p w14:paraId="0FB9F61C">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5C762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14:paraId="22093068">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76" w:type="dxa"/>
            <w:vAlign w:val="center"/>
          </w:tcPr>
          <w:p w14:paraId="5592CF6F">
            <w:pPr>
              <w:widowControl/>
              <w:adjustRightInd w:val="0"/>
              <w:snapToGrid w:val="0"/>
              <w:jc w:val="left"/>
              <w:rPr>
                <w:rFonts w:ascii="仿宋_GB2312" w:hAnsi="仿宋_GB2312" w:eastAsia="仿宋_GB2312" w:cs="仿宋_GB2312"/>
                <w:b/>
                <w:kern w:val="0"/>
                <w:szCs w:val="21"/>
              </w:rPr>
            </w:pPr>
            <w:r>
              <w:rPr>
                <w:rFonts w:hint="eastAsia" w:ascii="仿宋" w:hAnsi="仿宋" w:eastAsia="仿宋" w:cs="仿宋"/>
                <w:kern w:val="0"/>
                <w:szCs w:val="21"/>
                <w:highlight w:val="none"/>
                <w:lang w:val="en-US" w:eastAsia="zh-CN"/>
              </w:rPr>
              <w:t>加密备份文件（U盘）的外</w:t>
            </w:r>
            <w:r>
              <w:rPr>
                <w:rFonts w:hint="eastAsia" w:ascii="仿宋" w:hAnsi="仿宋" w:eastAsia="仿宋" w:cs="仿宋"/>
                <w:kern w:val="0"/>
                <w:szCs w:val="21"/>
                <w:highlight w:val="none"/>
              </w:rPr>
              <w:t>封面</w:t>
            </w:r>
            <w:r>
              <w:rPr>
                <w:rFonts w:hint="eastAsia" w:ascii="仿宋" w:hAnsi="仿宋" w:eastAsia="仿宋" w:cs="仿宋"/>
                <w:kern w:val="0"/>
                <w:szCs w:val="21"/>
                <w:highlight w:val="none"/>
                <w:lang w:eastAsia="zh-CN"/>
              </w:rPr>
              <w:t>、</w:t>
            </w:r>
            <w:r>
              <w:rPr>
                <w:rFonts w:hint="eastAsia" w:ascii="仿宋" w:hAnsi="仿宋" w:eastAsia="仿宋" w:cs="仿宋"/>
                <w:kern w:val="0"/>
                <w:szCs w:val="21"/>
                <w:highlight w:val="none"/>
              </w:rPr>
              <w:t>封口</w:t>
            </w:r>
          </w:p>
        </w:tc>
        <w:tc>
          <w:tcPr>
            <w:tcW w:w="742" w:type="dxa"/>
            <w:vAlign w:val="center"/>
          </w:tcPr>
          <w:p w14:paraId="7C2CC45D">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r>
      <w:tr w14:paraId="68413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3C6925FC">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76" w:type="dxa"/>
            <w:vAlign w:val="center"/>
          </w:tcPr>
          <w:p w14:paraId="28E300AD">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投标文件的封皮</w:t>
            </w:r>
          </w:p>
        </w:tc>
        <w:tc>
          <w:tcPr>
            <w:tcW w:w="742" w:type="dxa"/>
            <w:vAlign w:val="center"/>
          </w:tcPr>
          <w:p w14:paraId="279DB54E">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r>
      <w:tr w14:paraId="07498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29E5866E">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76" w:type="dxa"/>
            <w:vAlign w:val="center"/>
          </w:tcPr>
          <w:p w14:paraId="6562EDFE">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投标文件的目录</w:t>
            </w:r>
          </w:p>
        </w:tc>
        <w:tc>
          <w:tcPr>
            <w:tcW w:w="742" w:type="dxa"/>
            <w:vAlign w:val="center"/>
          </w:tcPr>
          <w:p w14:paraId="1F5126C8">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r>
    </w:tbl>
    <w:p w14:paraId="2A4C4B9A">
      <w:pPr>
        <w:snapToGrid w:val="0"/>
        <w:spacing w:before="159" w:beforeLines="50"/>
        <w:rPr>
          <w:rFonts w:ascii="仿宋_GB2312" w:hAnsi="仿宋_GB2312" w:eastAsia="仿宋_GB2312" w:cs="仿宋_GB2312"/>
          <w:b/>
          <w:sz w:val="24"/>
          <w:szCs w:val="24"/>
        </w:rPr>
      </w:pPr>
      <w:bookmarkStart w:id="74" w:name="_Toc1266_WPSOffice_Level2"/>
      <w:bookmarkStart w:id="75" w:name="_Toc31052_WPSOffice_Level2"/>
      <w:r>
        <w:rPr>
          <w:rFonts w:hint="eastAsia" w:ascii="仿宋_GB2312" w:hAnsi="仿宋_GB2312" w:eastAsia="仿宋_GB2312" w:cs="仿宋_GB2312"/>
          <w:b/>
          <w:sz w:val="24"/>
          <w:szCs w:val="24"/>
        </w:rPr>
        <w:t>二、资格证明材料</w:t>
      </w:r>
      <w:bookmarkEnd w:id="74"/>
      <w:bookmarkEnd w:id="75"/>
      <w:r>
        <w:rPr>
          <w:rFonts w:hint="eastAsia" w:ascii="仿宋_GB2312" w:hAnsi="仿宋_GB2312" w:eastAsia="仿宋_GB2312" w:cs="仿宋_GB2312"/>
          <w:b/>
          <w:sz w:val="24"/>
          <w:szCs w:val="24"/>
        </w:rPr>
        <w:t>（有一项不符合要求，不能进入下一阶段评审）</w:t>
      </w:r>
    </w:p>
    <w:tbl>
      <w:tblPr>
        <w:tblStyle w:val="20"/>
        <w:tblW w:w="8418" w:type="dxa"/>
        <w:jc w:val="center"/>
        <w:tblLayout w:type="fixed"/>
        <w:tblCellMar>
          <w:top w:w="0" w:type="dxa"/>
          <w:left w:w="0" w:type="dxa"/>
          <w:bottom w:w="0" w:type="dxa"/>
          <w:right w:w="0" w:type="dxa"/>
        </w:tblCellMar>
      </w:tblPr>
      <w:tblGrid>
        <w:gridCol w:w="671"/>
        <w:gridCol w:w="6992"/>
        <w:gridCol w:w="755"/>
      </w:tblGrid>
      <w:tr w14:paraId="21EA2F9A">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FD13AF">
            <w:pPr>
              <w:adjustRightInd w:val="0"/>
              <w:snapToGrid w:val="0"/>
              <w:jc w:val="center"/>
              <w:rPr>
                <w:rFonts w:ascii="仿宋_GB2312" w:hAnsi="仿宋_GB2312" w:eastAsia="仿宋_GB2312" w:cs="仿宋_GB2312"/>
                <w:szCs w:val="21"/>
              </w:rPr>
            </w:pPr>
            <w:bookmarkStart w:id="76" w:name="资格性证明材料：Document"/>
            <w:bookmarkStart w:id="77" w:name="sys_资格性证明材料：Document"/>
            <w:r>
              <w:rPr>
                <w:rFonts w:hint="eastAsia" w:ascii="仿宋_GB2312" w:hAnsi="仿宋_GB2312" w:eastAsia="仿宋_GB2312" w:cs="仿宋_GB2312"/>
                <w:szCs w:val="21"/>
              </w:rPr>
              <w:t>序号</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6E8F804">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资格证明材料</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7F8A51">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格式</w:t>
            </w:r>
          </w:p>
        </w:tc>
      </w:tr>
      <w:tr w14:paraId="63FEA7EE">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30E942">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7BAE06">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CFE7DC">
            <w:pPr>
              <w:adjustRightInd w:val="0"/>
              <w:snapToGrid w:val="0"/>
              <w:jc w:val="center"/>
              <w:rPr>
                <w:rFonts w:ascii="仿宋_GB2312" w:hAnsi="仿宋_GB2312" w:eastAsia="仿宋_GB2312" w:cs="仿宋_GB2312"/>
                <w:szCs w:val="21"/>
              </w:rPr>
            </w:pPr>
          </w:p>
        </w:tc>
      </w:tr>
      <w:tr w14:paraId="334D419E">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B7D3A77">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792B09">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074FE51">
            <w:pPr>
              <w:adjustRightInd w:val="0"/>
              <w:snapToGrid w:val="0"/>
              <w:jc w:val="center"/>
              <w:rPr>
                <w:rFonts w:ascii="仿宋_GB2312" w:hAnsi="仿宋_GB2312" w:eastAsia="仿宋_GB2312" w:cs="仿宋_GB2312"/>
                <w:szCs w:val="21"/>
              </w:rPr>
            </w:pPr>
          </w:p>
        </w:tc>
      </w:tr>
      <w:tr w14:paraId="5CB76B04">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5DB1C39">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BB9C779">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261318">
            <w:pPr>
              <w:adjustRightInd w:val="0"/>
              <w:snapToGrid w:val="0"/>
              <w:jc w:val="center"/>
              <w:rPr>
                <w:rFonts w:ascii="仿宋_GB2312" w:hAnsi="仿宋_GB2312" w:eastAsia="仿宋_GB2312" w:cs="仿宋_GB2312"/>
                <w:szCs w:val="21"/>
              </w:rPr>
            </w:pPr>
          </w:p>
        </w:tc>
      </w:tr>
      <w:tr w14:paraId="00D0FA80">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391567E">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4</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9AFD1AC">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0BB2A3">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4</w:t>
            </w:r>
          </w:p>
        </w:tc>
      </w:tr>
      <w:tr w14:paraId="198D4994">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26A776">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5</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1F34518">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CAE660A">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5</w:t>
            </w:r>
          </w:p>
        </w:tc>
      </w:tr>
      <w:tr w14:paraId="1320343A">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4C723A">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6</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F90C810">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57CB55">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6</w:t>
            </w:r>
          </w:p>
        </w:tc>
      </w:tr>
      <w:tr w14:paraId="0EFD622D">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805F53">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7</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8D5CD38">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开标时间前六个月内任一个月的依法缴纳税收的缴款凭据复印件</w:t>
            </w:r>
          </w:p>
          <w:p w14:paraId="005F43FB">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（注：依法免税的投标人，应提供相关证明材料，包括相关法规要求原文及加盖单位公章的情况说明）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1BF9D2B">
            <w:pPr>
              <w:adjustRightInd w:val="0"/>
              <w:snapToGrid w:val="0"/>
              <w:jc w:val="center"/>
              <w:rPr>
                <w:rFonts w:ascii="仿宋_GB2312" w:hAnsi="仿宋_GB2312" w:eastAsia="仿宋_GB2312" w:cs="仿宋_GB2312"/>
                <w:szCs w:val="21"/>
              </w:rPr>
            </w:pPr>
          </w:p>
        </w:tc>
      </w:tr>
      <w:tr w14:paraId="5FD928F9">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9AC1B43">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8</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0BAD205">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A17D87D">
            <w:pPr>
              <w:adjustRightInd w:val="0"/>
              <w:snapToGrid w:val="0"/>
              <w:jc w:val="center"/>
              <w:rPr>
                <w:rFonts w:ascii="仿宋_GB2312" w:hAnsi="仿宋_GB2312" w:eastAsia="仿宋_GB2312" w:cs="仿宋_GB2312"/>
                <w:szCs w:val="21"/>
              </w:rPr>
            </w:pPr>
          </w:p>
        </w:tc>
      </w:tr>
      <w:tr w14:paraId="1154267B">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905B213">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9</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A8D3FAB">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7D068DF">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7</w:t>
            </w:r>
          </w:p>
        </w:tc>
      </w:tr>
      <w:tr w14:paraId="77062C58">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454ECB6">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10</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CC35B17">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8A8B12">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8</w:t>
            </w:r>
          </w:p>
        </w:tc>
      </w:tr>
      <w:tr w14:paraId="06F27F05">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4EDE036">
            <w:pPr>
              <w:adjustRightInd w:val="0"/>
              <w:snapToGrid w:val="0"/>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ADE4496">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其它资格证明文件（如适用，按投标人须知表1.3.4要求描述）</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BFA288D">
            <w:pPr>
              <w:adjustRightInd w:val="0"/>
              <w:snapToGrid w:val="0"/>
              <w:jc w:val="center"/>
              <w:rPr>
                <w:rFonts w:ascii="仿宋_GB2312" w:hAnsi="仿宋_GB2312" w:eastAsia="仿宋_GB2312" w:cs="仿宋_GB2312"/>
                <w:szCs w:val="21"/>
              </w:rPr>
            </w:pPr>
          </w:p>
        </w:tc>
      </w:tr>
      <w:tr w14:paraId="652E7611">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EE4C78">
            <w:pPr>
              <w:adjustRightInd w:val="0"/>
              <w:snapToGrid w:val="0"/>
              <w:jc w:val="center"/>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1</w:t>
            </w:r>
            <w:r>
              <w:rPr>
                <w:rFonts w:hint="eastAsia" w:ascii="仿宋_GB2312" w:hAnsi="仿宋_GB2312" w:eastAsia="仿宋_GB2312" w:cs="仿宋_GB2312"/>
                <w:szCs w:val="21"/>
                <w:lang w:val="en-US" w:eastAsia="zh-CN"/>
              </w:rPr>
              <w:t>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1C3867">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信用记录（采购人或采购代理机构将在招标文件规定的审查期间内进行查询）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ACB1D0">
            <w:pPr>
              <w:adjustRightInd w:val="0"/>
              <w:snapToGrid w:val="0"/>
              <w:jc w:val="center"/>
              <w:rPr>
                <w:rFonts w:ascii="仿宋_GB2312" w:hAnsi="仿宋_GB2312" w:eastAsia="仿宋_GB2312" w:cs="仿宋_GB2312"/>
                <w:szCs w:val="21"/>
              </w:rPr>
            </w:pPr>
          </w:p>
        </w:tc>
      </w:tr>
      <w:tr w14:paraId="5D09C9A2">
        <w:tblPrEx>
          <w:tblCellMar>
            <w:top w:w="0" w:type="dxa"/>
            <w:left w:w="0" w:type="dxa"/>
            <w:bottom w:w="0" w:type="dxa"/>
            <w:right w:w="0" w:type="dxa"/>
          </w:tblCellMar>
        </w:tblPrEx>
        <w:trPr>
          <w:trHeight w:val="39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744D9B">
            <w:pPr>
              <w:adjustRightInd w:val="0"/>
              <w:snapToGrid w:val="0"/>
              <w:jc w:val="center"/>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1</w:t>
            </w:r>
            <w:r>
              <w:rPr>
                <w:rFonts w:hint="eastAsia" w:ascii="仿宋_GB2312" w:hAnsi="仿宋_GB2312" w:eastAsia="仿宋_GB2312" w:cs="仿宋_GB2312"/>
                <w:szCs w:val="21"/>
                <w:lang w:val="en-US" w:eastAsia="zh-CN"/>
              </w:rPr>
              <w:t>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2D20E93">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F85DA05">
            <w:pPr>
              <w:adjustRightInd w:val="0"/>
              <w:snapToGrid w:val="0"/>
              <w:jc w:val="center"/>
              <w:rPr>
                <w:rFonts w:ascii="仿宋_GB2312" w:hAnsi="仿宋_GB2312" w:eastAsia="仿宋_GB2312" w:cs="仿宋_GB2312"/>
                <w:szCs w:val="21"/>
              </w:rPr>
            </w:pPr>
          </w:p>
        </w:tc>
      </w:tr>
    </w:tbl>
    <w:p w14:paraId="5B893832">
      <w:pPr>
        <w:snapToGrid w:val="0"/>
        <w:spacing w:before="159" w:beforeLines="50"/>
        <w:rPr>
          <w:rFonts w:ascii="仿宋_GB2312" w:hAnsi="仿宋_GB2312" w:eastAsia="仿宋_GB2312" w:cs="仿宋_GB2312"/>
          <w:b/>
          <w:sz w:val="24"/>
          <w:szCs w:val="24"/>
        </w:rPr>
      </w:pPr>
      <w:bookmarkStart w:id="78" w:name="_Toc25206_WPSOffice_Level2"/>
      <w:bookmarkStart w:id="79" w:name="_Toc22359_WPSOffice_Level2"/>
      <w:r>
        <w:rPr>
          <w:rFonts w:hint="eastAsia" w:ascii="仿宋_GB2312" w:hAnsi="仿宋_GB2312" w:eastAsia="仿宋_GB2312" w:cs="仿宋_GB2312"/>
          <w:b/>
          <w:sz w:val="24"/>
          <w:szCs w:val="24"/>
        </w:rPr>
        <w:t>三、符合性证明材料</w:t>
      </w:r>
      <w:bookmarkEnd w:id="78"/>
      <w:bookmarkEnd w:id="79"/>
      <w:r>
        <w:rPr>
          <w:rFonts w:hint="eastAsia" w:ascii="仿宋_GB2312" w:hAnsi="仿宋_GB2312" w:eastAsia="仿宋_GB2312" w:cs="仿宋_GB2312"/>
          <w:b/>
          <w:sz w:val="24"/>
          <w:szCs w:val="24"/>
        </w:rPr>
        <w:t>（有一项不符合要求，不能进入下一阶段评审）</w:t>
      </w:r>
    </w:p>
    <w:bookmarkEnd w:id="76"/>
    <w:bookmarkEnd w:id="77"/>
    <w:tbl>
      <w:tblPr>
        <w:tblStyle w:val="20"/>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14:paraId="15461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vAlign w:val="center"/>
          </w:tcPr>
          <w:p w14:paraId="3A3DC908">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86" w:type="dxa"/>
            <w:vAlign w:val="center"/>
          </w:tcPr>
          <w:p w14:paraId="6F55FCD6">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符合性证明材料</w:t>
            </w:r>
          </w:p>
        </w:tc>
        <w:tc>
          <w:tcPr>
            <w:tcW w:w="756" w:type="dxa"/>
            <w:vAlign w:val="center"/>
          </w:tcPr>
          <w:p w14:paraId="50D1A224">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48E46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3CFD43A1">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86" w:type="dxa"/>
            <w:vAlign w:val="center"/>
          </w:tcPr>
          <w:p w14:paraId="5B185692">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投标函</w:t>
            </w:r>
          </w:p>
        </w:tc>
        <w:tc>
          <w:tcPr>
            <w:tcW w:w="756" w:type="dxa"/>
            <w:vAlign w:val="center"/>
          </w:tcPr>
          <w:p w14:paraId="4FBE0C22">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9</w:t>
            </w:r>
          </w:p>
        </w:tc>
      </w:tr>
      <w:tr w14:paraId="251FF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669777CD">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2</w:t>
            </w:r>
          </w:p>
        </w:tc>
        <w:tc>
          <w:tcPr>
            <w:tcW w:w="6986" w:type="dxa"/>
            <w:vAlign w:val="center"/>
          </w:tcPr>
          <w:p w14:paraId="5BDBF04D">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开标一览表</w:t>
            </w:r>
          </w:p>
        </w:tc>
        <w:tc>
          <w:tcPr>
            <w:tcW w:w="756" w:type="dxa"/>
            <w:vAlign w:val="center"/>
          </w:tcPr>
          <w:p w14:paraId="1F9EAB57">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10</w:t>
            </w:r>
          </w:p>
        </w:tc>
      </w:tr>
      <w:tr w14:paraId="2C859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57050CDA">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3</w:t>
            </w:r>
          </w:p>
        </w:tc>
        <w:tc>
          <w:tcPr>
            <w:tcW w:w="6986" w:type="dxa"/>
            <w:vAlign w:val="center"/>
          </w:tcPr>
          <w:p w14:paraId="77CAFE54">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分项报价表</w:t>
            </w:r>
          </w:p>
        </w:tc>
        <w:tc>
          <w:tcPr>
            <w:tcW w:w="756" w:type="dxa"/>
            <w:vAlign w:val="center"/>
          </w:tcPr>
          <w:p w14:paraId="418BD560">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11</w:t>
            </w:r>
          </w:p>
        </w:tc>
      </w:tr>
      <w:tr w14:paraId="4E79A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1CEF07EE">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4</w:t>
            </w:r>
          </w:p>
        </w:tc>
        <w:tc>
          <w:tcPr>
            <w:tcW w:w="6986" w:type="dxa"/>
            <w:vAlign w:val="center"/>
          </w:tcPr>
          <w:p w14:paraId="19100137">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技术规格偏离表</w:t>
            </w:r>
          </w:p>
        </w:tc>
        <w:tc>
          <w:tcPr>
            <w:tcW w:w="756" w:type="dxa"/>
            <w:vAlign w:val="center"/>
          </w:tcPr>
          <w:p w14:paraId="160B66F6">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12</w:t>
            </w:r>
          </w:p>
        </w:tc>
      </w:tr>
      <w:tr w14:paraId="1696F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2BDDC9FC">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5</w:t>
            </w:r>
          </w:p>
        </w:tc>
        <w:tc>
          <w:tcPr>
            <w:tcW w:w="6986" w:type="dxa"/>
            <w:vAlign w:val="center"/>
          </w:tcPr>
          <w:p w14:paraId="769A9E30">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商务条款偏离表</w:t>
            </w:r>
          </w:p>
        </w:tc>
        <w:tc>
          <w:tcPr>
            <w:tcW w:w="756" w:type="dxa"/>
            <w:vAlign w:val="center"/>
          </w:tcPr>
          <w:p w14:paraId="24B388E2">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13</w:t>
            </w:r>
          </w:p>
        </w:tc>
      </w:tr>
      <w:tr w14:paraId="4703F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38FCF3EC">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6</w:t>
            </w:r>
          </w:p>
        </w:tc>
        <w:tc>
          <w:tcPr>
            <w:tcW w:w="6986" w:type="dxa"/>
            <w:vAlign w:val="center"/>
          </w:tcPr>
          <w:p w14:paraId="5B266DA3">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投标人关联单位说明</w:t>
            </w:r>
          </w:p>
        </w:tc>
        <w:tc>
          <w:tcPr>
            <w:tcW w:w="756" w:type="dxa"/>
            <w:vAlign w:val="center"/>
          </w:tcPr>
          <w:p w14:paraId="6C48FC4D">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14</w:t>
            </w:r>
          </w:p>
        </w:tc>
      </w:tr>
      <w:tr w14:paraId="1ACC4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667" w:type="dxa"/>
            <w:vAlign w:val="center"/>
          </w:tcPr>
          <w:p w14:paraId="7E9ABEB8">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7</w:t>
            </w:r>
          </w:p>
        </w:tc>
        <w:tc>
          <w:tcPr>
            <w:tcW w:w="6986" w:type="dxa"/>
            <w:vAlign w:val="center"/>
          </w:tcPr>
          <w:p w14:paraId="11938831">
            <w:pPr>
              <w:adjustRightInd w:val="0"/>
              <w:snapToGrid w:val="0"/>
              <w:rPr>
                <w:rFonts w:ascii="仿宋_GB2312" w:hAnsi="仿宋_GB2312" w:eastAsia="仿宋_GB2312" w:cs="仿宋_GB2312"/>
                <w:kern w:val="0"/>
                <w:szCs w:val="21"/>
              </w:rPr>
            </w:pPr>
            <w:r>
              <w:rPr>
                <w:rFonts w:hint="eastAsia" w:ascii="仿宋" w:hAnsi="仿宋" w:eastAsia="仿宋" w:cs="仿宋"/>
                <w:kern w:val="0"/>
                <w:szCs w:val="21"/>
                <w:highlight w:val="none"/>
                <w:lang w:val="en-US" w:eastAsia="zh-CN"/>
              </w:rPr>
              <w:t>投标文件一致性承诺函</w:t>
            </w:r>
          </w:p>
        </w:tc>
        <w:tc>
          <w:tcPr>
            <w:tcW w:w="756" w:type="dxa"/>
            <w:vAlign w:val="center"/>
          </w:tcPr>
          <w:p w14:paraId="63DC7047">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17</w:t>
            </w:r>
          </w:p>
        </w:tc>
      </w:tr>
      <w:tr w14:paraId="46A8F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667" w:type="dxa"/>
            <w:vAlign w:val="center"/>
          </w:tcPr>
          <w:p w14:paraId="28FEEEFF">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8</w:t>
            </w:r>
          </w:p>
        </w:tc>
        <w:tc>
          <w:tcPr>
            <w:tcW w:w="6986" w:type="dxa"/>
            <w:vAlign w:val="center"/>
          </w:tcPr>
          <w:p w14:paraId="57236BE0">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其他符合性证明材料：</w:t>
            </w:r>
          </w:p>
          <w:p w14:paraId="04EE55E8">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货物主要技术指标和性能的详细说明（产品技术说明书、技术白皮书、产品彩页等文字资料、图纸和数据均可），备件和专用工具清单、检测报告等（如适用）。</w:t>
            </w:r>
          </w:p>
        </w:tc>
        <w:tc>
          <w:tcPr>
            <w:tcW w:w="756" w:type="dxa"/>
            <w:vAlign w:val="center"/>
          </w:tcPr>
          <w:p w14:paraId="46625D7A">
            <w:pPr>
              <w:adjustRightInd w:val="0"/>
              <w:snapToGrid w:val="0"/>
              <w:jc w:val="center"/>
              <w:rPr>
                <w:rFonts w:ascii="仿宋_GB2312" w:hAnsi="仿宋_GB2312" w:eastAsia="仿宋_GB2312" w:cs="仿宋_GB2312"/>
                <w:kern w:val="0"/>
                <w:szCs w:val="21"/>
              </w:rPr>
            </w:pPr>
          </w:p>
        </w:tc>
      </w:tr>
    </w:tbl>
    <w:p w14:paraId="5AA5864E">
      <w:pPr>
        <w:snapToGrid w:val="0"/>
        <w:spacing w:before="159" w:beforeLines="50"/>
        <w:rPr>
          <w:rFonts w:ascii="仿宋_GB2312" w:hAnsi="仿宋_GB2312" w:eastAsia="仿宋_GB2312" w:cs="仿宋_GB2312"/>
          <w:b/>
          <w:sz w:val="24"/>
          <w:szCs w:val="24"/>
        </w:rPr>
      </w:pPr>
      <w:bookmarkStart w:id="80" w:name="_Toc27769_WPSOffice_Level2"/>
      <w:bookmarkStart w:id="81" w:name="_Toc24432_WPSOffice_Level2"/>
      <w:r>
        <w:rPr>
          <w:rFonts w:hint="eastAsia" w:ascii="仿宋_GB2312" w:hAnsi="仿宋_GB2312" w:eastAsia="仿宋_GB2312" w:cs="仿宋_GB2312"/>
          <w:b/>
          <w:sz w:val="24"/>
          <w:szCs w:val="24"/>
        </w:rPr>
        <w:t>四、其他材料</w:t>
      </w:r>
      <w:bookmarkEnd w:id="80"/>
      <w:bookmarkEnd w:id="81"/>
      <w:r>
        <w:rPr>
          <w:rFonts w:hint="eastAsia" w:ascii="仿宋_GB2312" w:hAnsi="仿宋_GB2312" w:eastAsia="仿宋_GB2312" w:cs="仿宋_GB2312"/>
          <w:b/>
          <w:sz w:val="24"/>
          <w:szCs w:val="24"/>
        </w:rPr>
        <w:t>（如有，请提供；如未提供，投标文件不作无效处理）</w:t>
      </w:r>
    </w:p>
    <w:tbl>
      <w:tblPr>
        <w:tblStyle w:val="20"/>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72709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vAlign w:val="center"/>
          </w:tcPr>
          <w:p w14:paraId="1B1E442B">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85" w:type="dxa"/>
            <w:vAlign w:val="center"/>
          </w:tcPr>
          <w:p w14:paraId="7329D353">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其他材料</w:t>
            </w:r>
          </w:p>
        </w:tc>
        <w:tc>
          <w:tcPr>
            <w:tcW w:w="756" w:type="dxa"/>
            <w:vAlign w:val="center"/>
          </w:tcPr>
          <w:p w14:paraId="269D0FB7">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22AD9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668" w:type="dxa"/>
            <w:vAlign w:val="center"/>
          </w:tcPr>
          <w:p w14:paraId="6543C158">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85" w:type="dxa"/>
            <w:vAlign w:val="center"/>
          </w:tcPr>
          <w:p w14:paraId="735D3D95">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《品目清单》、国家确定的认证机构出具的、处于有效期之内的《节能产品、环境标志产品认证证书》（非政府强制采购的节能产品可以提供） </w:t>
            </w:r>
          </w:p>
        </w:tc>
        <w:tc>
          <w:tcPr>
            <w:tcW w:w="756" w:type="dxa"/>
            <w:vAlign w:val="center"/>
          </w:tcPr>
          <w:p w14:paraId="5B107D8E">
            <w:pPr>
              <w:adjustRightInd w:val="0"/>
              <w:snapToGrid w:val="0"/>
              <w:jc w:val="center"/>
              <w:rPr>
                <w:rFonts w:ascii="仿宋_GB2312" w:hAnsi="仿宋_GB2312" w:eastAsia="仿宋_GB2312" w:cs="仿宋_GB2312"/>
                <w:kern w:val="0"/>
                <w:szCs w:val="21"/>
              </w:rPr>
            </w:pPr>
          </w:p>
        </w:tc>
      </w:tr>
      <w:tr w14:paraId="62216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3FBE85B7">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2</w:t>
            </w:r>
          </w:p>
        </w:tc>
        <w:tc>
          <w:tcPr>
            <w:tcW w:w="6985" w:type="dxa"/>
            <w:vAlign w:val="center"/>
          </w:tcPr>
          <w:p w14:paraId="0B1C9EAB">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kern w:val="0"/>
                <w:szCs w:val="21"/>
              </w:rPr>
              <w:t>监狱企业证明文件</w:t>
            </w:r>
          </w:p>
        </w:tc>
        <w:tc>
          <w:tcPr>
            <w:tcW w:w="756" w:type="dxa"/>
            <w:vAlign w:val="center"/>
          </w:tcPr>
          <w:p w14:paraId="63FFA9C9">
            <w:pPr>
              <w:adjustRightInd w:val="0"/>
              <w:snapToGrid w:val="0"/>
              <w:jc w:val="center"/>
              <w:rPr>
                <w:rFonts w:ascii="仿宋_GB2312" w:hAnsi="仿宋_GB2312" w:eastAsia="仿宋_GB2312" w:cs="仿宋_GB2312"/>
                <w:kern w:val="0"/>
                <w:szCs w:val="21"/>
              </w:rPr>
            </w:pPr>
          </w:p>
        </w:tc>
      </w:tr>
      <w:tr w14:paraId="101BF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37C0F413">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3</w:t>
            </w:r>
          </w:p>
        </w:tc>
        <w:tc>
          <w:tcPr>
            <w:tcW w:w="6985" w:type="dxa"/>
            <w:vAlign w:val="center"/>
          </w:tcPr>
          <w:p w14:paraId="006048CF">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kern w:val="0"/>
                <w:szCs w:val="21"/>
              </w:rPr>
              <w:t>中小企业声明函</w:t>
            </w:r>
          </w:p>
        </w:tc>
        <w:tc>
          <w:tcPr>
            <w:tcW w:w="756" w:type="dxa"/>
            <w:vAlign w:val="center"/>
          </w:tcPr>
          <w:p w14:paraId="08D5E0C1">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15</w:t>
            </w:r>
          </w:p>
        </w:tc>
      </w:tr>
      <w:tr w14:paraId="73114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4870AF2E">
            <w:pPr>
              <w:adjustRightInd w:val="0"/>
              <w:snapToGrid w:val="0"/>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4</w:t>
            </w:r>
          </w:p>
        </w:tc>
        <w:tc>
          <w:tcPr>
            <w:tcW w:w="6985" w:type="dxa"/>
            <w:vAlign w:val="center"/>
          </w:tcPr>
          <w:p w14:paraId="25FD6110">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残疾人福利性单位声明函</w:t>
            </w:r>
          </w:p>
        </w:tc>
        <w:tc>
          <w:tcPr>
            <w:tcW w:w="756" w:type="dxa"/>
            <w:vAlign w:val="center"/>
          </w:tcPr>
          <w:p w14:paraId="04816521">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16</w:t>
            </w:r>
          </w:p>
        </w:tc>
      </w:tr>
      <w:tr w14:paraId="22A1E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79C1D553">
            <w:pPr>
              <w:adjustRightInd w:val="0"/>
              <w:snapToGrid w:val="0"/>
              <w:jc w:val="center"/>
              <w:rPr>
                <w:rFonts w:ascii="仿宋_GB2312" w:hAnsi="仿宋_GB2312" w:eastAsia="仿宋_GB2312" w:cs="仿宋_GB2312"/>
                <w:kern w:val="0"/>
                <w:szCs w:val="21"/>
              </w:rPr>
            </w:pPr>
            <w:r>
              <w:rPr>
                <w:rFonts w:ascii="仿宋_GB2312" w:hAnsi="仿宋_GB2312" w:eastAsia="仿宋_GB2312" w:cs="仿宋_GB2312"/>
                <w:kern w:val="0"/>
                <w:szCs w:val="21"/>
              </w:rPr>
              <w:t>6</w:t>
            </w:r>
          </w:p>
        </w:tc>
        <w:tc>
          <w:tcPr>
            <w:tcW w:w="6985" w:type="dxa"/>
            <w:vAlign w:val="center"/>
          </w:tcPr>
          <w:p w14:paraId="1C21C345">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列入《辽宁省创新产品和服务目录》内的产品、服务的证明材料（如适用）</w:t>
            </w:r>
          </w:p>
          <w:p w14:paraId="564CFA1E">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（此项要求可视实际情况设置在符合性证明材料或其他材料中）</w:t>
            </w:r>
          </w:p>
        </w:tc>
        <w:tc>
          <w:tcPr>
            <w:tcW w:w="756" w:type="dxa"/>
            <w:vAlign w:val="center"/>
          </w:tcPr>
          <w:p w14:paraId="622438BF">
            <w:pPr>
              <w:adjustRightInd w:val="0"/>
              <w:snapToGrid w:val="0"/>
              <w:jc w:val="center"/>
              <w:rPr>
                <w:rFonts w:ascii="仿宋_GB2312" w:hAnsi="仿宋_GB2312" w:eastAsia="仿宋_GB2312" w:cs="仿宋_GB2312"/>
                <w:kern w:val="0"/>
                <w:szCs w:val="21"/>
              </w:rPr>
            </w:pPr>
          </w:p>
        </w:tc>
      </w:tr>
      <w:tr w14:paraId="34633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8" w:type="dxa"/>
            <w:vAlign w:val="center"/>
          </w:tcPr>
          <w:p w14:paraId="3939FDD3">
            <w:pPr>
              <w:adjustRightInd w:val="0"/>
              <w:snapToGrid w:val="0"/>
              <w:jc w:val="center"/>
              <w:rPr>
                <w:rFonts w:ascii="仿宋_GB2312" w:hAnsi="仿宋_GB2312" w:eastAsia="仿宋_GB2312" w:cs="仿宋_GB2312"/>
                <w:kern w:val="0"/>
                <w:szCs w:val="21"/>
              </w:rPr>
            </w:pPr>
          </w:p>
        </w:tc>
        <w:tc>
          <w:tcPr>
            <w:tcW w:w="6985" w:type="dxa"/>
            <w:vAlign w:val="center"/>
          </w:tcPr>
          <w:p w14:paraId="00CB4F37">
            <w:pPr>
              <w:adjustRightInd w:val="0"/>
              <w:snapToGrid w:val="0"/>
              <w:ind w:left="25" w:leftChars="12"/>
              <w:rPr>
                <w:rFonts w:ascii="仿宋_GB2312" w:hAnsi="仿宋_GB2312" w:eastAsia="仿宋_GB2312" w:cs="仿宋_GB2312"/>
                <w:kern w:val="0"/>
                <w:szCs w:val="21"/>
                <w:lang w:val="zh-CN"/>
              </w:rPr>
            </w:pPr>
            <w:r>
              <w:rPr>
                <w:rFonts w:hint="eastAsia" w:ascii="仿宋_GB2312" w:hAnsi="仿宋_GB2312" w:eastAsia="仿宋_GB2312" w:cs="仿宋_GB2312"/>
                <w:kern w:val="0"/>
                <w:szCs w:val="21"/>
                <w:lang w:val="zh-CN"/>
              </w:rPr>
              <w:t>......</w:t>
            </w:r>
          </w:p>
        </w:tc>
        <w:tc>
          <w:tcPr>
            <w:tcW w:w="756" w:type="dxa"/>
            <w:vAlign w:val="center"/>
          </w:tcPr>
          <w:p w14:paraId="12AA9001">
            <w:pPr>
              <w:adjustRightInd w:val="0"/>
              <w:snapToGrid w:val="0"/>
              <w:jc w:val="center"/>
              <w:rPr>
                <w:rFonts w:ascii="仿宋_GB2312" w:hAnsi="仿宋_GB2312" w:eastAsia="仿宋_GB2312" w:cs="仿宋_GB2312"/>
                <w:kern w:val="0"/>
                <w:szCs w:val="21"/>
              </w:rPr>
            </w:pPr>
          </w:p>
        </w:tc>
      </w:tr>
    </w:tbl>
    <w:p w14:paraId="5C6E2D16">
      <w:pPr>
        <w:adjustRightInd w:val="0"/>
        <w:snapToGrid w:val="0"/>
        <w:spacing w:line="360" w:lineRule="auto"/>
        <w:ind w:firstLine="480" w:firstLineChars="200"/>
        <w:rPr>
          <w:rFonts w:ascii="仿宋_GB2312" w:hAnsi="仿宋_GB2312" w:eastAsia="仿宋_GB2312" w:cs="仿宋_GB2312"/>
          <w:b/>
          <w:sz w:val="24"/>
          <w:szCs w:val="24"/>
        </w:rPr>
      </w:pPr>
      <w:bookmarkStart w:id="82" w:name="_Toc23127_WPSOffice_Level2"/>
      <w:bookmarkStart w:id="83" w:name="_Toc24011_WPSOffice_Level2"/>
      <w:r>
        <w:rPr>
          <w:rFonts w:hint="eastAsia" w:ascii="仿宋_GB2312" w:hAnsi="仿宋_GB2312" w:eastAsia="仿宋_GB2312" w:cs="仿宋_GB2312"/>
          <w:b/>
          <w:sz w:val="24"/>
          <w:szCs w:val="24"/>
        </w:rPr>
        <w:t>重要提示：</w:t>
      </w:r>
      <w:bookmarkEnd w:id="82"/>
      <w:bookmarkEnd w:id="83"/>
    </w:p>
    <w:p w14:paraId="09C48EAF">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1、投标人提供的证明材料，除需要投标人填报或有特殊说明外，均须按要求提供。</w:t>
      </w:r>
      <w:r>
        <w:rPr>
          <w:rFonts w:hint="eastAsia" w:ascii="仿宋_GB2312" w:hAnsi="仿宋_GB2312" w:eastAsia="仿宋_GB2312" w:cs="仿宋_GB2312"/>
          <w:b/>
          <w:bCs/>
          <w:szCs w:val="21"/>
        </w:rPr>
        <w:t xml:space="preserve"> </w:t>
      </w:r>
    </w:p>
    <w:p w14:paraId="54A277BC">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2、投标人在编制投标文件时，对于给定格式的文件内容，必须按照给定的标准格式进行填报；对于没有给定标准格式的文件内容，可以由投标人自行设计。</w:t>
      </w:r>
    </w:p>
    <w:p w14:paraId="77D84EEB">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3、投标文件应用中文书写。投标文件中所附或所引用的材料不是中文时，应附中文译本，并加盖单位公章（自然人投标的，无需加盖单位公章，需要签字）。</w:t>
      </w:r>
    </w:p>
    <w:p w14:paraId="40589597">
      <w:pPr>
        <w:adjustRightInd w:val="0"/>
        <w:snapToGrid w:val="0"/>
        <w:spacing w:line="360" w:lineRule="auto"/>
        <w:ind w:firstLine="420" w:firstLineChars="200"/>
        <w:rPr>
          <w:rFonts w:ascii="仿宋_GB2312" w:hAnsi="仿宋_GB2312" w:eastAsia="仿宋_GB2312" w:cs="仿宋_GB2312"/>
          <w:szCs w:val="24"/>
        </w:rPr>
      </w:pPr>
      <w:r>
        <w:rPr>
          <w:rFonts w:hint="eastAsia" w:ascii="仿宋_GB2312" w:hAnsi="仿宋_GB2312" w:eastAsia="仿宋_GB2312" w:cs="仿宋_GB2312"/>
          <w:szCs w:val="21"/>
        </w:rPr>
        <w:t>4、</w:t>
      </w:r>
      <w:r>
        <w:rPr>
          <w:rFonts w:hint="eastAsia" w:ascii="仿宋_GB2312" w:hAnsi="仿宋_GB2312" w:eastAsia="仿宋_GB2312" w:cs="仿宋_GB2312"/>
          <w:b/>
          <w:bCs/>
          <w:szCs w:val="21"/>
        </w:rPr>
        <w:t>“资格证明材料”</w:t>
      </w:r>
      <w:r>
        <w:rPr>
          <w:rFonts w:hint="eastAsia" w:ascii="仿宋_GB2312" w:hAnsi="仿宋_GB2312" w:eastAsia="仿宋_GB2312" w:cs="仿宋_GB2312"/>
          <w:szCs w:val="24"/>
        </w:rPr>
        <w:t>所列内容即为采购项目的资格审查条件，有一项不符合要求，不能进入下一阶段评审。</w:t>
      </w:r>
    </w:p>
    <w:p w14:paraId="216FA463">
      <w:pPr>
        <w:adjustRightInd w:val="0"/>
        <w:snapToGrid w:val="0"/>
        <w:spacing w:line="360" w:lineRule="auto"/>
        <w:ind w:firstLine="420" w:firstLineChars="200"/>
        <w:rPr>
          <w:rFonts w:ascii="仿宋_GB2312" w:hAnsi="仿宋_GB2312" w:eastAsia="仿宋_GB2312" w:cs="仿宋_GB2312"/>
          <w:szCs w:val="24"/>
        </w:rPr>
      </w:pPr>
      <w:r>
        <w:rPr>
          <w:rFonts w:hint="eastAsia" w:ascii="仿宋_GB2312" w:hAnsi="仿宋_GB2312" w:eastAsia="仿宋_GB2312" w:cs="仿宋_GB2312"/>
          <w:szCs w:val="24"/>
        </w:rPr>
        <w:t>5、</w:t>
      </w:r>
      <w:r>
        <w:rPr>
          <w:rFonts w:hint="eastAsia" w:ascii="仿宋_GB2312" w:hAnsi="仿宋_GB2312" w:eastAsia="仿宋_GB2312" w:cs="仿宋_GB2312"/>
          <w:b/>
          <w:bCs/>
          <w:szCs w:val="21"/>
        </w:rPr>
        <w:t>“符合性证明材料”</w:t>
      </w:r>
      <w:r>
        <w:rPr>
          <w:rFonts w:hint="eastAsia" w:ascii="仿宋_GB2312" w:hAnsi="仿宋_GB2312" w:eastAsia="仿宋_GB2312" w:cs="仿宋_GB2312"/>
          <w:szCs w:val="24"/>
        </w:rPr>
        <w:t>所列内容即为采购项目的符合性审查条件，有一项不符合要求，不能进入下一阶段评审。</w:t>
      </w:r>
    </w:p>
    <w:p w14:paraId="53023E5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4"/>
        </w:rPr>
        <w:t>6、</w:t>
      </w:r>
      <w:r>
        <w:rPr>
          <w:rFonts w:hint="eastAsia" w:ascii="仿宋_GB2312" w:hAnsi="仿宋_GB2312" w:eastAsia="仿宋_GB2312" w:cs="仿宋_GB2312"/>
          <w:szCs w:val="21"/>
        </w:rPr>
        <w:t>“其他材料”</w:t>
      </w:r>
    </w:p>
    <w:p w14:paraId="181E30F4">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szCs w:val="21"/>
        </w:rPr>
        <w:t>（1）</w:t>
      </w:r>
      <w:r>
        <w:rPr>
          <w:rFonts w:hint="eastAsia" w:ascii="仿宋_GB2312" w:hAnsi="仿宋_GB2312" w:eastAsia="仿宋_GB2312" w:cs="仿宋_GB2312"/>
          <w:kern w:val="0"/>
          <w:szCs w:val="21"/>
        </w:rPr>
        <w:t>综合评分法：</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招标文件要求以及评分细则中各项要求提供相应材料。</w:t>
      </w:r>
    </w:p>
    <w:p w14:paraId="5948AD99">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szCs w:val="21"/>
        </w:rPr>
        <w:t>（2）</w:t>
      </w:r>
      <w:r>
        <w:rPr>
          <w:rFonts w:hint="eastAsia" w:ascii="仿宋_GB2312" w:hAnsi="仿宋_GB2312" w:eastAsia="仿宋_GB2312" w:cs="仿宋_GB2312"/>
          <w:kern w:val="0"/>
          <w:szCs w:val="21"/>
        </w:rPr>
        <w:t>最低评标价法：</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招标文件要求提供相应材料。</w:t>
      </w:r>
    </w:p>
    <w:p w14:paraId="54389FD2">
      <w:pPr>
        <w:snapToGrid w:val="0"/>
        <w:spacing w:line="276" w:lineRule="auto"/>
        <w:ind w:firstLine="420" w:firstLineChars="200"/>
        <w:jc w:val="left"/>
        <w:rPr>
          <w:rFonts w:ascii="仿宋_GB2312" w:hAnsi="仿宋_GB2312" w:eastAsia="仿宋_GB2312" w:cs="仿宋_GB2312"/>
          <w:szCs w:val="21"/>
        </w:rPr>
      </w:pPr>
    </w:p>
    <w:p w14:paraId="1B5821F2">
      <w:pPr>
        <w:snapToGrid w:val="0"/>
        <w:spacing w:line="276" w:lineRule="auto"/>
        <w:ind w:firstLine="420" w:firstLineChars="200"/>
        <w:jc w:val="left"/>
        <w:rPr>
          <w:rFonts w:ascii="仿宋_GB2312" w:hAnsi="仿宋_GB2312" w:eastAsia="仿宋_GB2312" w:cs="仿宋_GB2312"/>
          <w:szCs w:val="21"/>
        </w:rPr>
      </w:pPr>
    </w:p>
    <w:p w14:paraId="1F1AEE8C">
      <w:pPr>
        <w:rPr>
          <w:rFonts w:ascii="仿宋_GB2312" w:hAnsi="仿宋_GB2312" w:eastAsia="仿宋_GB2312" w:cs="仿宋_GB2312"/>
          <w:szCs w:val="24"/>
        </w:rPr>
      </w:pPr>
      <w:r>
        <w:rPr>
          <w:rFonts w:hint="eastAsia" w:ascii="仿宋_GB2312" w:hAnsi="仿宋_GB2312" w:eastAsia="仿宋_GB2312" w:cs="仿宋_GB2312"/>
          <w:szCs w:val="24"/>
        </w:rPr>
        <w:br w:type="page"/>
      </w:r>
    </w:p>
    <w:p w14:paraId="673E3C16">
      <w:pPr>
        <w:keepNext/>
        <w:keepLines/>
        <w:adjustRightInd w:val="0"/>
        <w:snapToGrid w:val="0"/>
        <w:jc w:val="left"/>
        <w:outlineLvl w:val="1"/>
        <w:rPr>
          <w:rFonts w:ascii="仿宋_GB2312" w:hAnsi="仿宋_GB2312" w:eastAsia="仿宋_GB2312" w:cs="仿宋_GB2312"/>
          <w:b/>
          <w:sz w:val="28"/>
          <w:szCs w:val="28"/>
        </w:rPr>
      </w:pPr>
      <w:r>
        <w:rPr>
          <w:rFonts w:hint="eastAsia" w:ascii="仿宋_GB2312" w:hAnsi="仿宋_GB2312" w:eastAsia="仿宋_GB2312" w:cs="仿宋_GB2312"/>
          <w:b/>
          <w:sz w:val="28"/>
          <w:szCs w:val="28"/>
        </w:rPr>
        <w:t>格式1</w:t>
      </w:r>
    </w:p>
    <w:p w14:paraId="5993FFEB">
      <w:pPr>
        <w:jc w:val="center"/>
        <w:rPr>
          <w:rFonts w:ascii="仿宋_GB2312" w:hAnsi="仿宋_GB2312" w:eastAsia="仿宋_GB2312" w:cs="仿宋_GB2312"/>
          <w:b/>
          <w:bCs/>
          <w:sz w:val="32"/>
          <w:szCs w:val="32"/>
        </w:rPr>
      </w:pPr>
      <w:bookmarkStart w:id="84" w:name="_Toc21090_WPSOffice_Level2"/>
      <w:bookmarkStart w:id="85" w:name="_Toc26322_WPSOffice_Level2"/>
      <w:r>
        <w:rPr>
          <w:rFonts w:hint="eastAsia" w:ascii="仿宋" w:hAnsi="仿宋" w:eastAsia="仿宋" w:cs="仿宋"/>
          <w:b/>
          <w:bCs/>
          <w:sz w:val="32"/>
          <w:szCs w:val="32"/>
          <w:highlight w:val="none"/>
          <w:lang w:val="en-US" w:eastAsia="zh-CN"/>
        </w:rPr>
        <w:t>加密备份文件（U盘）的</w:t>
      </w:r>
      <w:r>
        <w:rPr>
          <w:rFonts w:hint="eastAsia" w:ascii="仿宋" w:hAnsi="仿宋" w:eastAsia="仿宋" w:cs="仿宋"/>
          <w:b/>
          <w:bCs/>
          <w:sz w:val="32"/>
          <w:szCs w:val="32"/>
          <w:highlight w:val="none"/>
        </w:rPr>
        <w:t>外封面、封口格式</w:t>
      </w:r>
      <w:bookmarkEnd w:id="84"/>
      <w:bookmarkEnd w:id="85"/>
    </w:p>
    <w:p w14:paraId="1DCDB1BD">
      <w:pPr>
        <w:rPr>
          <w:rFonts w:ascii="仿宋_GB2312" w:hAnsi="仿宋_GB2312" w:eastAsia="仿宋_GB2312" w:cs="仿宋_GB2312"/>
          <w:szCs w:val="24"/>
        </w:rPr>
      </w:pPr>
      <w:r>
        <w:rPr>
          <w:rFonts w:hint="eastAsia" w:ascii="仿宋_GB2312" w:hAnsi="仿宋_GB2312" w:eastAsia="仿宋_GB2312" w:cs="仿宋_GB2312"/>
          <w:sz w:val="28"/>
          <w:szCs w:val="28"/>
        </w:rPr>
        <w:t>封面格式：</w:t>
      </w:r>
    </w:p>
    <w:tbl>
      <w:tblPr>
        <w:tblStyle w:val="20"/>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38269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14:paraId="7728718E">
            <w:pPr>
              <w:jc w:val="center"/>
              <w:rPr>
                <w:rFonts w:ascii="仿宋_GB2312" w:hAnsi="仿宋_GB2312" w:eastAsia="仿宋_GB2312" w:cs="仿宋_GB2312"/>
                <w:b/>
                <w:bCs/>
                <w:szCs w:val="24"/>
              </w:rPr>
            </w:pPr>
          </w:p>
          <w:p w14:paraId="659942E1">
            <w:pPr>
              <w:jc w:val="center"/>
              <w:rPr>
                <w:rFonts w:ascii="仿宋_GB2312" w:hAnsi="仿宋_GB2312" w:eastAsia="仿宋_GB2312" w:cs="仿宋_GB2312"/>
                <w:b/>
                <w:bCs/>
                <w:szCs w:val="24"/>
              </w:rPr>
            </w:pPr>
          </w:p>
          <w:p w14:paraId="43A799F7">
            <w:pPr>
              <w:jc w:val="center"/>
              <w:rPr>
                <w:rFonts w:ascii="仿宋_GB2312" w:hAnsi="仿宋_GB2312" w:eastAsia="仿宋_GB2312" w:cs="仿宋_GB2312"/>
                <w:b/>
                <w:bCs/>
                <w:szCs w:val="24"/>
              </w:rPr>
            </w:pPr>
          </w:p>
          <w:p w14:paraId="0FCA659C">
            <w:pPr>
              <w:jc w:val="center"/>
              <w:rPr>
                <w:rFonts w:ascii="仿宋_GB2312" w:hAnsi="仿宋_GB2312" w:eastAsia="仿宋_GB2312" w:cs="仿宋_GB2312"/>
                <w:b/>
                <w:bCs/>
                <w:szCs w:val="24"/>
              </w:rPr>
            </w:pPr>
          </w:p>
          <w:p w14:paraId="62A8D315">
            <w:pPr>
              <w:jc w:val="center"/>
              <w:rPr>
                <w:rFonts w:ascii="仿宋_GB2312" w:hAnsi="仿宋_GB2312" w:eastAsia="仿宋_GB2312" w:cs="仿宋_GB2312"/>
                <w:b/>
                <w:bCs/>
                <w:szCs w:val="24"/>
              </w:rPr>
            </w:pPr>
          </w:p>
          <w:p w14:paraId="01B6BC6D">
            <w:pPr>
              <w:jc w:val="center"/>
              <w:rPr>
                <w:rFonts w:ascii="仿宋_GB2312" w:hAnsi="仿宋_GB2312" w:eastAsia="仿宋_GB2312" w:cs="仿宋_GB2312"/>
                <w:b/>
                <w:bCs/>
                <w:szCs w:val="24"/>
              </w:rPr>
            </w:pPr>
            <w:r>
              <w:rPr>
                <w:rFonts w:hint="eastAsia" w:ascii="仿宋" w:hAnsi="仿宋" w:eastAsia="仿宋" w:cs="仿宋"/>
                <w:b/>
                <w:bCs/>
                <w:sz w:val="44"/>
                <w:szCs w:val="52"/>
                <w:highlight w:val="none"/>
                <w:lang w:val="en-US" w:eastAsia="zh-CN"/>
              </w:rPr>
              <w:t>加密备份文件（U盘）</w:t>
            </w:r>
          </w:p>
          <w:p w14:paraId="5A67555F">
            <w:pPr>
              <w:jc w:val="left"/>
              <w:rPr>
                <w:rFonts w:ascii="仿宋_GB2312" w:hAnsi="仿宋_GB2312" w:eastAsia="仿宋_GB2312" w:cs="仿宋_GB2312"/>
                <w:szCs w:val="24"/>
              </w:rPr>
            </w:pPr>
          </w:p>
          <w:p w14:paraId="49430B0F">
            <w:pPr>
              <w:jc w:val="left"/>
              <w:rPr>
                <w:rFonts w:ascii="仿宋_GB2312" w:hAnsi="仿宋_GB2312" w:eastAsia="仿宋_GB2312" w:cs="仿宋_GB2312"/>
                <w:szCs w:val="24"/>
              </w:rPr>
            </w:pPr>
          </w:p>
          <w:p w14:paraId="2C0C1E5C">
            <w:pPr>
              <w:jc w:val="left"/>
              <w:rPr>
                <w:rFonts w:ascii="仿宋_GB2312" w:hAnsi="仿宋_GB2312" w:eastAsia="仿宋_GB2312" w:cs="仿宋_GB2312"/>
                <w:szCs w:val="24"/>
              </w:rPr>
            </w:pPr>
          </w:p>
          <w:p w14:paraId="67F57614">
            <w:pPr>
              <w:jc w:val="left"/>
              <w:rPr>
                <w:rFonts w:ascii="仿宋_GB2312" w:hAnsi="仿宋_GB2312" w:eastAsia="仿宋_GB2312" w:cs="仿宋_GB2312"/>
                <w:szCs w:val="24"/>
              </w:rPr>
            </w:pPr>
          </w:p>
          <w:p w14:paraId="4EBFC21E">
            <w:pPr>
              <w:jc w:val="left"/>
              <w:rPr>
                <w:rFonts w:ascii="仿宋_GB2312" w:hAnsi="仿宋_GB2312" w:eastAsia="仿宋_GB2312" w:cs="仿宋_GB2312"/>
                <w:szCs w:val="24"/>
              </w:rPr>
            </w:pPr>
          </w:p>
          <w:p w14:paraId="2D86E579">
            <w:pPr>
              <w:jc w:val="left"/>
              <w:rPr>
                <w:rFonts w:ascii="仿宋_GB2312" w:hAnsi="仿宋_GB2312" w:eastAsia="仿宋_GB2312" w:cs="仿宋_GB2312"/>
                <w:szCs w:val="24"/>
              </w:rPr>
            </w:pPr>
          </w:p>
          <w:p w14:paraId="2B1E0E01">
            <w:pPr>
              <w:jc w:val="left"/>
              <w:rPr>
                <w:rFonts w:ascii="仿宋_GB2312" w:hAnsi="仿宋_GB2312" w:eastAsia="仿宋_GB2312" w:cs="仿宋_GB2312"/>
                <w:szCs w:val="24"/>
              </w:rPr>
            </w:pPr>
          </w:p>
          <w:p w14:paraId="3B0BF4EF">
            <w:pPr>
              <w:jc w:val="left"/>
              <w:rPr>
                <w:rFonts w:ascii="仿宋_GB2312" w:hAnsi="仿宋_GB2312" w:eastAsia="仿宋_GB2312" w:cs="仿宋_GB2312"/>
                <w:szCs w:val="24"/>
              </w:rPr>
            </w:pPr>
            <w:r>
              <w:rPr>
                <w:rFonts w:hint="eastAsia" w:ascii="仿宋_GB2312" w:hAnsi="仿宋_GB2312" w:eastAsia="仿宋_GB2312" w:cs="仿宋_GB2312"/>
                <w:szCs w:val="24"/>
              </w:rPr>
              <w:t>所投包号：第  包</w:t>
            </w:r>
          </w:p>
          <w:p w14:paraId="54C053FB">
            <w:pPr>
              <w:jc w:val="left"/>
              <w:rPr>
                <w:rFonts w:ascii="仿宋_GB2312" w:hAnsi="仿宋_GB2312" w:eastAsia="仿宋_GB2312" w:cs="仿宋_GB2312"/>
                <w:szCs w:val="24"/>
              </w:rPr>
            </w:pPr>
          </w:p>
          <w:p w14:paraId="7162B83F">
            <w:pPr>
              <w:jc w:val="left"/>
              <w:rPr>
                <w:rFonts w:ascii="仿宋_GB2312" w:hAnsi="仿宋_GB2312" w:eastAsia="仿宋_GB2312" w:cs="仿宋_GB2312"/>
                <w:szCs w:val="24"/>
              </w:rPr>
            </w:pPr>
            <w:r>
              <w:rPr>
                <w:rFonts w:hint="eastAsia" w:ascii="仿宋_GB2312" w:hAnsi="仿宋_GB2312" w:eastAsia="仿宋_GB2312" w:cs="仿宋_GB2312"/>
                <w:szCs w:val="24"/>
              </w:rPr>
              <w:t>项目名称：</w:t>
            </w:r>
          </w:p>
          <w:p w14:paraId="73433096">
            <w:pPr>
              <w:jc w:val="left"/>
              <w:rPr>
                <w:rFonts w:ascii="仿宋_GB2312" w:hAnsi="仿宋_GB2312" w:eastAsia="仿宋_GB2312" w:cs="仿宋_GB2312"/>
                <w:szCs w:val="24"/>
              </w:rPr>
            </w:pPr>
          </w:p>
          <w:p w14:paraId="73ABD350">
            <w:pPr>
              <w:jc w:val="left"/>
              <w:rPr>
                <w:rFonts w:ascii="仿宋_GB2312" w:hAnsi="仿宋_GB2312" w:eastAsia="仿宋_GB2312" w:cs="仿宋_GB2312"/>
                <w:szCs w:val="24"/>
              </w:rPr>
            </w:pPr>
            <w:r>
              <w:rPr>
                <w:rFonts w:hint="eastAsia" w:ascii="仿宋_GB2312" w:hAnsi="仿宋_GB2312" w:eastAsia="仿宋_GB2312" w:cs="仿宋_GB2312"/>
                <w:szCs w:val="24"/>
              </w:rPr>
              <w:t>项目编号：</w:t>
            </w:r>
          </w:p>
          <w:p w14:paraId="21D6A8C3">
            <w:pPr>
              <w:jc w:val="center"/>
              <w:rPr>
                <w:rFonts w:ascii="仿宋_GB2312" w:hAnsi="仿宋_GB2312" w:eastAsia="仿宋_GB2312" w:cs="仿宋_GB2312"/>
                <w:szCs w:val="24"/>
              </w:rPr>
            </w:pPr>
          </w:p>
          <w:p w14:paraId="43150EB1">
            <w:pPr>
              <w:jc w:val="center"/>
              <w:rPr>
                <w:rFonts w:ascii="仿宋_GB2312" w:hAnsi="仿宋_GB2312" w:eastAsia="仿宋_GB2312" w:cs="仿宋_GB2312"/>
                <w:szCs w:val="24"/>
              </w:rPr>
            </w:pPr>
          </w:p>
          <w:p w14:paraId="19E16B94">
            <w:pPr>
              <w:jc w:val="center"/>
              <w:rPr>
                <w:rFonts w:ascii="仿宋_GB2312" w:hAnsi="仿宋_GB2312" w:eastAsia="仿宋_GB2312" w:cs="仿宋_GB2312"/>
                <w:szCs w:val="24"/>
              </w:rPr>
            </w:pPr>
          </w:p>
          <w:p w14:paraId="77E8C6FB">
            <w:pPr>
              <w:jc w:val="left"/>
              <w:rPr>
                <w:rFonts w:ascii="仿宋_GB2312" w:hAnsi="仿宋_GB2312" w:eastAsia="仿宋_GB2312" w:cs="仿宋_GB2312"/>
                <w:szCs w:val="24"/>
              </w:rPr>
            </w:pPr>
            <w:r>
              <w:rPr>
                <w:rFonts w:hint="eastAsia" w:ascii="仿宋_GB2312" w:hAnsi="仿宋_GB2312" w:eastAsia="仿宋_GB2312" w:cs="仿宋_GB2312"/>
                <w:szCs w:val="24"/>
              </w:rPr>
              <w:t>投标人名称（加盖单位公章）</w:t>
            </w:r>
          </w:p>
        </w:tc>
      </w:tr>
    </w:tbl>
    <w:p w14:paraId="3A847DB7">
      <w:pPr>
        <w:rPr>
          <w:rFonts w:ascii="仿宋_GB2312" w:hAnsi="仿宋_GB2312" w:eastAsia="仿宋_GB2312" w:cs="仿宋_GB2312"/>
          <w:szCs w:val="24"/>
        </w:rPr>
      </w:pPr>
    </w:p>
    <w:p w14:paraId="07D79F10">
      <w:pPr>
        <w:rPr>
          <w:rFonts w:ascii="仿宋_GB2312" w:hAnsi="仿宋_GB2312" w:eastAsia="仿宋_GB2312" w:cs="仿宋_GB2312"/>
          <w:szCs w:val="24"/>
        </w:rPr>
      </w:pPr>
    </w:p>
    <w:p w14:paraId="75FDEA86">
      <w:pPr>
        <w:rPr>
          <w:rFonts w:ascii="仿宋_GB2312" w:hAnsi="仿宋_GB2312" w:eastAsia="仿宋_GB2312" w:cs="仿宋_GB2312"/>
          <w:szCs w:val="24"/>
        </w:rPr>
      </w:pPr>
      <w:r>
        <w:rPr>
          <w:rFonts w:hint="eastAsia" w:ascii="仿宋_GB2312" w:hAnsi="仿宋_GB2312" w:eastAsia="仿宋_GB2312" w:cs="仿宋_GB2312"/>
          <w:sz w:val="24"/>
          <w:szCs w:val="32"/>
        </w:rPr>
        <w:t>封口格式：</w:t>
      </w:r>
    </w:p>
    <w:tbl>
      <w:tblPr>
        <w:tblStyle w:val="20"/>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0B41B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14:paraId="291AFBFC">
            <w:pPr>
              <w:jc w:val="center"/>
              <w:rPr>
                <w:rFonts w:ascii="仿宋_GB2312" w:hAnsi="仿宋_GB2312" w:eastAsia="仿宋_GB2312" w:cs="仿宋_GB2312"/>
                <w:szCs w:val="24"/>
              </w:rPr>
            </w:pPr>
            <w:r>
              <w:rPr>
                <w:rFonts w:hint="eastAsia" w:ascii="仿宋_GB2312" w:hAnsi="仿宋_GB2312" w:eastAsia="仿宋_GB2312" w:cs="仿宋_GB2312"/>
                <w:szCs w:val="24"/>
              </w:rPr>
              <w:t>——于</w:t>
            </w:r>
            <w:r>
              <w:rPr>
                <w:rFonts w:hint="eastAsia" w:ascii="宋体" w:hAnsi="宋体" w:eastAsia="宋体" w:cs="宋体"/>
                <w:szCs w:val="24"/>
              </w:rPr>
              <w:t>  </w:t>
            </w:r>
            <w:r>
              <w:rPr>
                <w:rFonts w:hint="eastAsia" w:ascii="仿宋_GB2312" w:hAnsi="仿宋_GB2312" w:eastAsia="仿宋_GB2312" w:cs="仿宋_GB2312"/>
                <w:szCs w:val="24"/>
              </w:rPr>
              <w:t xml:space="preserve"> 年</w:t>
            </w:r>
            <w:r>
              <w:rPr>
                <w:rFonts w:hint="eastAsia" w:ascii="宋体" w:hAnsi="宋体" w:eastAsia="宋体" w:cs="宋体"/>
                <w:szCs w:val="24"/>
              </w:rPr>
              <w:t> </w:t>
            </w:r>
            <w:r>
              <w:rPr>
                <w:rFonts w:hint="eastAsia" w:ascii="仿宋_GB2312" w:hAnsi="仿宋_GB2312" w:eastAsia="仿宋_GB2312" w:cs="仿宋_GB2312"/>
                <w:szCs w:val="24"/>
              </w:rPr>
              <w:t xml:space="preserve"> 月</w:t>
            </w:r>
            <w:r>
              <w:rPr>
                <w:rFonts w:hint="eastAsia" w:ascii="宋体" w:hAnsi="宋体" w:eastAsia="宋体" w:cs="宋体"/>
                <w:szCs w:val="24"/>
              </w:rPr>
              <w:t> </w:t>
            </w:r>
            <w:r>
              <w:rPr>
                <w:rFonts w:hint="eastAsia" w:ascii="仿宋_GB2312" w:hAnsi="仿宋_GB2312" w:eastAsia="仿宋_GB2312" w:cs="仿宋_GB2312"/>
                <w:szCs w:val="24"/>
              </w:rPr>
              <w:t xml:space="preserve"> 日</w:t>
            </w:r>
            <w:r>
              <w:rPr>
                <w:rFonts w:hint="eastAsia" w:ascii="宋体" w:hAnsi="宋体" w:eastAsia="宋体" w:cs="宋体"/>
                <w:szCs w:val="24"/>
              </w:rPr>
              <w:t>  </w:t>
            </w:r>
            <w:r>
              <w:rPr>
                <w:rFonts w:hint="eastAsia" w:ascii="仿宋_GB2312" w:hAnsi="仿宋_GB2312" w:eastAsia="仿宋_GB2312" w:cs="仿宋_GB2312"/>
                <w:szCs w:val="24"/>
              </w:rPr>
              <w:t xml:space="preserve"> 时之前不准启封（公章）——</w:t>
            </w:r>
          </w:p>
        </w:tc>
      </w:tr>
    </w:tbl>
    <w:p w14:paraId="73DDDF91">
      <w:pPr>
        <w:rPr>
          <w:rFonts w:ascii="仿宋_GB2312" w:hAnsi="仿宋_GB2312" w:eastAsia="仿宋_GB2312" w:cs="仿宋_GB2312"/>
          <w:szCs w:val="24"/>
        </w:rPr>
      </w:pPr>
    </w:p>
    <w:p w14:paraId="21D6C539">
      <w:pPr>
        <w:rPr>
          <w:rFonts w:ascii="仿宋_GB2312" w:hAnsi="仿宋_GB2312" w:eastAsia="仿宋_GB2312" w:cs="仿宋_GB2312"/>
          <w:szCs w:val="24"/>
        </w:rPr>
      </w:pPr>
    </w:p>
    <w:p w14:paraId="4758E5D0">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r>
    </w:p>
    <w:p w14:paraId="387528B1">
      <w:pPr>
        <w:keepNext/>
        <w:keepLines/>
        <w:adjustRightInd w:val="0"/>
        <w:snapToGrid w:val="0"/>
        <w:jc w:val="left"/>
        <w:outlineLvl w:val="1"/>
        <w:rPr>
          <w:rFonts w:ascii="仿宋_GB2312" w:hAnsi="仿宋_GB2312" w:eastAsia="仿宋_GB2312" w:cs="仿宋_GB2312"/>
          <w:b/>
          <w:sz w:val="28"/>
          <w:szCs w:val="28"/>
        </w:rPr>
      </w:pPr>
      <w:r>
        <w:rPr>
          <w:rFonts w:hint="eastAsia" w:ascii="仿宋_GB2312" w:hAnsi="仿宋_GB2312" w:eastAsia="仿宋_GB2312" w:cs="仿宋_GB2312"/>
          <w:b/>
          <w:sz w:val="28"/>
          <w:szCs w:val="28"/>
        </w:rPr>
        <w:t>格式2</w:t>
      </w:r>
    </w:p>
    <w:p w14:paraId="01A6D6C3">
      <w:pPr>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投标文件的封皮</w:t>
      </w:r>
    </w:p>
    <w:p w14:paraId="78899CC0">
      <w:pPr>
        <w:rPr>
          <w:rFonts w:ascii="仿宋_GB2312" w:hAnsi="仿宋_GB2312" w:eastAsia="仿宋_GB2312" w:cs="仿宋_GB2312"/>
          <w:szCs w:val="24"/>
        </w:rPr>
      </w:pPr>
    </w:p>
    <w:p w14:paraId="524F6E82">
      <w:pPr>
        <w:rPr>
          <w:rFonts w:ascii="仿宋_GB2312" w:hAnsi="仿宋_GB2312" w:eastAsia="仿宋_GB2312" w:cs="仿宋_GB2312"/>
          <w:szCs w:val="24"/>
        </w:rPr>
      </w:pPr>
    </w:p>
    <w:p w14:paraId="4C4F40E0">
      <w:pPr>
        <w:rPr>
          <w:rFonts w:ascii="仿宋_GB2312" w:hAnsi="仿宋_GB2312" w:eastAsia="仿宋_GB2312" w:cs="仿宋_GB2312"/>
          <w:szCs w:val="24"/>
        </w:rPr>
      </w:pPr>
    </w:p>
    <w:p w14:paraId="1778AE70">
      <w:pPr>
        <w:rPr>
          <w:rFonts w:ascii="仿宋_GB2312" w:hAnsi="仿宋_GB2312" w:eastAsia="仿宋_GB2312" w:cs="仿宋_GB2312"/>
          <w:szCs w:val="24"/>
        </w:rPr>
      </w:pPr>
    </w:p>
    <w:p w14:paraId="0BC8C918">
      <w:pPr>
        <w:rPr>
          <w:rFonts w:ascii="仿宋_GB2312" w:hAnsi="仿宋_GB2312" w:eastAsia="仿宋_GB2312" w:cs="仿宋_GB2312"/>
          <w:szCs w:val="24"/>
        </w:rPr>
      </w:pPr>
    </w:p>
    <w:p w14:paraId="30D75F5B">
      <w:pPr>
        <w:rPr>
          <w:rFonts w:ascii="仿宋_GB2312" w:hAnsi="仿宋_GB2312" w:eastAsia="仿宋_GB2312" w:cs="仿宋_GB2312"/>
          <w:szCs w:val="24"/>
        </w:rPr>
      </w:pPr>
    </w:p>
    <w:p w14:paraId="51720464">
      <w:pPr>
        <w:rPr>
          <w:rFonts w:ascii="仿宋_GB2312" w:hAnsi="仿宋_GB2312" w:eastAsia="仿宋_GB2312" w:cs="仿宋_GB2312"/>
          <w:szCs w:val="24"/>
        </w:rPr>
      </w:pPr>
    </w:p>
    <w:p w14:paraId="1E1F6478">
      <w:pPr>
        <w:rPr>
          <w:rFonts w:ascii="仿宋_GB2312" w:hAnsi="仿宋_GB2312" w:eastAsia="仿宋_GB2312" w:cs="仿宋_GB2312"/>
          <w:szCs w:val="24"/>
        </w:rPr>
      </w:pPr>
    </w:p>
    <w:p w14:paraId="355E17E7">
      <w:pPr>
        <w:rPr>
          <w:rFonts w:ascii="仿宋_GB2312" w:hAnsi="仿宋_GB2312" w:eastAsia="仿宋_GB2312" w:cs="仿宋_GB2312"/>
          <w:szCs w:val="24"/>
        </w:rPr>
      </w:pPr>
    </w:p>
    <w:p w14:paraId="75C7B741">
      <w:pPr>
        <w:rPr>
          <w:rFonts w:ascii="仿宋_GB2312" w:hAnsi="仿宋_GB2312" w:eastAsia="仿宋_GB2312" w:cs="仿宋_GB2312"/>
          <w:szCs w:val="24"/>
        </w:rPr>
      </w:pPr>
    </w:p>
    <w:p w14:paraId="09CE3D9D">
      <w:pPr>
        <w:jc w:val="center"/>
        <w:rPr>
          <w:rFonts w:ascii="仿宋_GB2312" w:hAnsi="仿宋_GB2312" w:eastAsia="仿宋_GB2312" w:cs="仿宋_GB2312"/>
          <w:b/>
          <w:bCs/>
          <w:sz w:val="52"/>
          <w:szCs w:val="52"/>
        </w:rPr>
      </w:pPr>
      <w:r>
        <w:rPr>
          <w:rFonts w:hint="eastAsia" w:ascii="仿宋_GB2312" w:hAnsi="仿宋_GB2312" w:eastAsia="仿宋_GB2312" w:cs="仿宋_GB2312"/>
          <w:b/>
          <w:bCs/>
          <w:sz w:val="52"/>
          <w:szCs w:val="52"/>
        </w:rPr>
        <w:t>投  标  文  件</w:t>
      </w:r>
    </w:p>
    <w:p w14:paraId="481E7365">
      <w:pPr>
        <w:rPr>
          <w:rFonts w:ascii="仿宋_GB2312" w:hAnsi="仿宋_GB2312" w:eastAsia="仿宋_GB2312" w:cs="仿宋_GB2312"/>
          <w:szCs w:val="24"/>
        </w:rPr>
      </w:pPr>
    </w:p>
    <w:p w14:paraId="533DCED8">
      <w:pPr>
        <w:rPr>
          <w:rFonts w:ascii="仿宋_GB2312" w:hAnsi="仿宋_GB2312" w:eastAsia="仿宋_GB2312" w:cs="仿宋_GB2312"/>
          <w:szCs w:val="24"/>
        </w:rPr>
      </w:pPr>
    </w:p>
    <w:p w14:paraId="0535168E">
      <w:pPr>
        <w:rPr>
          <w:rFonts w:ascii="仿宋_GB2312" w:hAnsi="仿宋_GB2312" w:eastAsia="仿宋_GB2312" w:cs="仿宋_GB2312"/>
          <w:szCs w:val="24"/>
        </w:rPr>
      </w:pPr>
    </w:p>
    <w:p w14:paraId="60AEF025">
      <w:pPr>
        <w:rPr>
          <w:rFonts w:ascii="仿宋_GB2312" w:hAnsi="仿宋_GB2312" w:eastAsia="仿宋_GB2312" w:cs="仿宋_GB2312"/>
          <w:sz w:val="28"/>
          <w:szCs w:val="28"/>
        </w:rPr>
      </w:pPr>
    </w:p>
    <w:p w14:paraId="323F9BE0">
      <w:pPr>
        <w:rPr>
          <w:rFonts w:ascii="仿宋_GB2312" w:hAnsi="仿宋_GB2312" w:eastAsia="仿宋_GB2312" w:cs="仿宋_GB2312"/>
          <w:sz w:val="28"/>
          <w:szCs w:val="28"/>
        </w:rPr>
      </w:pPr>
    </w:p>
    <w:p w14:paraId="4D4BB172">
      <w:pPr>
        <w:rPr>
          <w:rFonts w:ascii="仿宋_GB2312" w:hAnsi="仿宋_GB2312" w:eastAsia="仿宋_GB2312" w:cs="仿宋_GB2312"/>
          <w:sz w:val="28"/>
          <w:szCs w:val="28"/>
        </w:rPr>
      </w:pPr>
    </w:p>
    <w:p w14:paraId="6BE350C8">
      <w:pPr>
        <w:rPr>
          <w:rFonts w:ascii="仿宋_GB2312" w:hAnsi="仿宋_GB2312" w:eastAsia="仿宋_GB2312" w:cs="仿宋_GB2312"/>
          <w:sz w:val="28"/>
          <w:szCs w:val="28"/>
        </w:rPr>
      </w:pPr>
    </w:p>
    <w:p w14:paraId="0A9EF7DA">
      <w:pPr>
        <w:rPr>
          <w:rFonts w:ascii="仿宋_GB2312" w:hAnsi="仿宋_GB2312" w:eastAsia="仿宋_GB2312" w:cs="仿宋_GB2312"/>
          <w:sz w:val="28"/>
          <w:szCs w:val="28"/>
        </w:rPr>
      </w:pPr>
    </w:p>
    <w:p w14:paraId="0F972EF4">
      <w:pPr>
        <w:rPr>
          <w:rFonts w:ascii="仿宋_GB2312" w:hAnsi="仿宋_GB2312" w:eastAsia="仿宋_GB2312" w:cs="仿宋_GB2312"/>
          <w:sz w:val="28"/>
          <w:szCs w:val="28"/>
        </w:rPr>
      </w:pPr>
    </w:p>
    <w:p w14:paraId="35F1086E">
      <w:pPr>
        <w:rPr>
          <w:rFonts w:ascii="仿宋_GB2312" w:hAnsi="仿宋_GB2312" w:eastAsia="仿宋_GB2312" w:cs="仿宋_GB2312"/>
          <w:sz w:val="28"/>
          <w:szCs w:val="28"/>
        </w:rPr>
      </w:pPr>
      <w:r>
        <w:rPr>
          <w:rFonts w:hint="eastAsia" w:ascii="仿宋_GB2312" w:hAnsi="仿宋_GB2312" w:eastAsia="仿宋_GB2312" w:cs="仿宋_GB2312"/>
          <w:sz w:val="28"/>
          <w:szCs w:val="28"/>
        </w:rPr>
        <w:t>所投包号：第  包</w:t>
      </w:r>
    </w:p>
    <w:p w14:paraId="7ADD29DE">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项目名称：</w:t>
      </w:r>
    </w:p>
    <w:p w14:paraId="119C158C">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项目编号：</w:t>
      </w:r>
    </w:p>
    <w:p w14:paraId="2BF364EA">
      <w:pPr>
        <w:rPr>
          <w:rFonts w:ascii="仿宋_GB2312" w:hAnsi="仿宋_GB2312" w:eastAsia="仿宋_GB2312" w:cs="仿宋_GB2312"/>
          <w:sz w:val="28"/>
          <w:szCs w:val="28"/>
        </w:rPr>
      </w:pPr>
      <w:r>
        <w:rPr>
          <w:rFonts w:hint="eastAsia" w:ascii="仿宋_GB2312" w:hAnsi="仿宋_GB2312" w:eastAsia="仿宋_GB2312" w:cs="仿宋_GB2312"/>
          <w:sz w:val="28"/>
          <w:szCs w:val="28"/>
        </w:rPr>
        <w:t>投标人名称 ：</w:t>
      </w:r>
    </w:p>
    <w:p w14:paraId="337342AB">
      <w:pPr>
        <w:rPr>
          <w:rFonts w:ascii="仿宋_GB2312" w:hAnsi="仿宋_GB2312" w:eastAsia="仿宋_GB2312" w:cs="仿宋_GB2312"/>
          <w:sz w:val="28"/>
          <w:szCs w:val="28"/>
        </w:rPr>
      </w:pPr>
      <w:r>
        <w:rPr>
          <w:rFonts w:hint="eastAsia" w:ascii="仿宋_GB2312" w:hAnsi="仿宋_GB2312" w:eastAsia="仿宋_GB2312" w:cs="仿宋_GB2312"/>
          <w:sz w:val="28"/>
          <w:szCs w:val="28"/>
        </w:rPr>
        <w:br w:type="page"/>
      </w:r>
    </w:p>
    <w:p w14:paraId="67D175E8">
      <w:pPr>
        <w:keepNext/>
        <w:keepLines/>
        <w:adjustRightInd w:val="0"/>
        <w:snapToGrid w:val="0"/>
        <w:jc w:val="left"/>
        <w:outlineLvl w:val="1"/>
        <w:rPr>
          <w:rFonts w:ascii="仿宋_GB2312" w:hAnsi="仿宋_GB2312" w:eastAsia="仿宋_GB2312" w:cs="仿宋_GB2312"/>
          <w:b/>
          <w:sz w:val="28"/>
          <w:szCs w:val="28"/>
        </w:rPr>
      </w:pPr>
      <w:r>
        <w:rPr>
          <w:rFonts w:hint="eastAsia" w:ascii="仿宋_GB2312" w:hAnsi="仿宋_GB2312" w:eastAsia="仿宋_GB2312" w:cs="仿宋_GB2312"/>
          <w:b/>
          <w:sz w:val="28"/>
          <w:szCs w:val="28"/>
        </w:rPr>
        <w:t>格式3</w:t>
      </w:r>
    </w:p>
    <w:p w14:paraId="69A532AD">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86" w:name="_Toc2304_WPSOffice_Level2"/>
      <w:bookmarkStart w:id="87" w:name="_Toc21414_WPSOffice_Level2"/>
      <w:r>
        <w:rPr>
          <w:rFonts w:hint="eastAsia" w:ascii="仿宋_GB2312" w:hAnsi="仿宋_GB2312" w:eastAsia="仿宋_GB2312" w:cs="仿宋_GB2312"/>
          <w:b/>
          <w:sz w:val="32"/>
          <w:szCs w:val="32"/>
        </w:rPr>
        <w:t>目  录</w:t>
      </w:r>
      <w:bookmarkEnd w:id="86"/>
      <w:bookmarkEnd w:id="87"/>
    </w:p>
    <w:p w14:paraId="0195F82F">
      <w:pPr>
        <w:rPr>
          <w:rFonts w:ascii="仿宋_GB2312" w:hAnsi="仿宋_GB2312" w:eastAsia="仿宋_GB2312" w:cs="仿宋_GB2312"/>
          <w:szCs w:val="24"/>
        </w:rPr>
      </w:pPr>
      <w:bookmarkStart w:id="88" w:name="_Toc7636_WPSOffice_Level2"/>
      <w:bookmarkStart w:id="89" w:name="_Toc30940_WPSOffice_Level2"/>
      <w:r>
        <w:rPr>
          <w:rFonts w:hint="eastAsia" w:ascii="仿宋_GB2312" w:hAnsi="仿宋_GB2312" w:eastAsia="仿宋_GB2312" w:cs="仿宋_GB2312"/>
          <w:szCs w:val="24"/>
        </w:rPr>
        <w:t>一、资格证明材料</w:t>
      </w:r>
      <w:bookmarkEnd w:id="88"/>
      <w:bookmarkEnd w:id="89"/>
    </w:p>
    <w:p w14:paraId="715ED4AD">
      <w:pPr>
        <w:rPr>
          <w:rFonts w:ascii="仿宋_GB2312" w:hAnsi="仿宋_GB2312" w:eastAsia="仿宋_GB2312" w:cs="仿宋_GB2312"/>
          <w:szCs w:val="24"/>
        </w:rPr>
      </w:pPr>
      <w:r>
        <w:rPr>
          <w:rFonts w:hint="eastAsia" w:ascii="仿宋_GB2312" w:hAnsi="仿宋_GB2312" w:eastAsia="仿宋_GB2312" w:cs="仿宋_GB2312"/>
          <w:szCs w:val="24"/>
        </w:rPr>
        <w:t>……</w:t>
      </w:r>
    </w:p>
    <w:p w14:paraId="5E11D421">
      <w:pPr>
        <w:rPr>
          <w:rFonts w:ascii="仿宋_GB2312" w:hAnsi="仿宋_GB2312" w:eastAsia="仿宋_GB2312" w:cs="仿宋_GB2312"/>
          <w:szCs w:val="24"/>
        </w:rPr>
      </w:pPr>
      <w:bookmarkStart w:id="90" w:name="_Toc13950_WPSOffice_Level2"/>
      <w:bookmarkStart w:id="91" w:name="_Toc31702_WPSOffice_Level2"/>
      <w:r>
        <w:rPr>
          <w:rFonts w:hint="eastAsia" w:ascii="仿宋_GB2312" w:hAnsi="仿宋_GB2312" w:eastAsia="仿宋_GB2312" w:cs="仿宋_GB2312"/>
          <w:szCs w:val="24"/>
        </w:rPr>
        <w:t>二、符合性证明材料</w:t>
      </w:r>
      <w:bookmarkEnd w:id="90"/>
      <w:bookmarkEnd w:id="91"/>
    </w:p>
    <w:p w14:paraId="6D03CEED">
      <w:pPr>
        <w:rPr>
          <w:rFonts w:ascii="仿宋_GB2312" w:hAnsi="仿宋_GB2312" w:eastAsia="仿宋_GB2312" w:cs="仿宋_GB2312"/>
          <w:szCs w:val="24"/>
        </w:rPr>
      </w:pPr>
      <w:r>
        <w:rPr>
          <w:rFonts w:hint="eastAsia" w:ascii="仿宋_GB2312" w:hAnsi="仿宋_GB2312" w:eastAsia="仿宋_GB2312" w:cs="仿宋_GB2312"/>
          <w:szCs w:val="24"/>
        </w:rPr>
        <w:t>……</w:t>
      </w:r>
    </w:p>
    <w:p w14:paraId="46264B3D">
      <w:pPr>
        <w:rPr>
          <w:rFonts w:ascii="仿宋_GB2312" w:hAnsi="仿宋_GB2312" w:eastAsia="仿宋_GB2312" w:cs="仿宋_GB2312"/>
          <w:szCs w:val="24"/>
        </w:rPr>
      </w:pPr>
      <w:bookmarkStart w:id="92" w:name="_Toc9090_WPSOffice_Level2"/>
      <w:bookmarkStart w:id="93" w:name="_Toc14854_WPSOffice_Level2"/>
      <w:r>
        <w:rPr>
          <w:rFonts w:hint="eastAsia" w:ascii="仿宋_GB2312" w:hAnsi="仿宋_GB2312" w:eastAsia="仿宋_GB2312" w:cs="仿宋_GB2312"/>
          <w:szCs w:val="24"/>
        </w:rPr>
        <w:t>三、其它材料</w:t>
      </w:r>
      <w:bookmarkEnd w:id="92"/>
      <w:bookmarkEnd w:id="93"/>
    </w:p>
    <w:p w14:paraId="462147CA">
      <w:pPr>
        <w:rPr>
          <w:rFonts w:ascii="仿宋_GB2312" w:hAnsi="仿宋_GB2312" w:eastAsia="仿宋_GB2312" w:cs="仿宋_GB2312"/>
          <w:szCs w:val="21"/>
        </w:rPr>
      </w:pPr>
      <w:r>
        <w:rPr>
          <w:rFonts w:hint="eastAsia" w:ascii="仿宋_GB2312" w:hAnsi="仿宋_GB2312" w:eastAsia="仿宋_GB2312" w:cs="仿宋_GB2312"/>
          <w:szCs w:val="21"/>
        </w:rPr>
        <w:t>……</w:t>
      </w:r>
    </w:p>
    <w:p w14:paraId="05CBE80E">
      <w:pPr>
        <w:rPr>
          <w:rFonts w:ascii="仿宋_GB2312" w:hAnsi="仿宋_GB2312" w:eastAsia="仿宋_GB2312" w:cs="仿宋_GB2312"/>
          <w:szCs w:val="21"/>
        </w:rPr>
      </w:pPr>
    </w:p>
    <w:p w14:paraId="7A920220">
      <w:pPr>
        <w:rPr>
          <w:rFonts w:ascii="仿宋_GB2312" w:hAnsi="仿宋_GB2312" w:eastAsia="仿宋_GB2312" w:cs="仿宋_GB2312"/>
          <w:szCs w:val="21"/>
        </w:rPr>
      </w:pPr>
    </w:p>
    <w:p w14:paraId="4E6889CC">
      <w:pPr>
        <w:rPr>
          <w:rFonts w:ascii="仿宋_GB2312" w:hAnsi="仿宋_GB2312" w:eastAsia="仿宋_GB2312" w:cs="仿宋_GB2312"/>
          <w:szCs w:val="21"/>
        </w:rPr>
      </w:pPr>
    </w:p>
    <w:p w14:paraId="1B7B40D6">
      <w:pPr>
        <w:adjustRightInd w:val="0"/>
        <w:snapToGrid w:val="0"/>
        <w:spacing w:line="360" w:lineRule="auto"/>
        <w:ind w:firstLine="420" w:firstLineChars="200"/>
        <w:rPr>
          <w:rFonts w:ascii="仿宋_GB2312" w:hAnsi="仿宋_GB2312" w:eastAsia="仿宋_GB2312" w:cs="仿宋_GB2312"/>
          <w:szCs w:val="24"/>
        </w:rPr>
      </w:pPr>
      <w:r>
        <w:rPr>
          <w:rFonts w:hint="eastAsia" w:ascii="仿宋_GB2312" w:hAnsi="仿宋_GB2312" w:eastAsia="仿宋_GB2312" w:cs="仿宋_GB2312"/>
          <w:szCs w:val="24"/>
        </w:rPr>
        <w:t>我单位的投标文件由资格证明材料、符合性证明材料和其它材料三部分组成，在此加盖单位公章并由法定代表人（或非法人组织负责人）或其授权委托人签字，保证投标文件中所有材料真实、有效。</w:t>
      </w:r>
    </w:p>
    <w:p w14:paraId="62731088">
      <w:pPr>
        <w:spacing w:line="360" w:lineRule="auto"/>
        <w:rPr>
          <w:rFonts w:ascii="仿宋_GB2312" w:hAnsi="仿宋_GB2312" w:eastAsia="仿宋_GB2312" w:cs="仿宋_GB2312"/>
          <w:szCs w:val="24"/>
        </w:rPr>
      </w:pPr>
    </w:p>
    <w:p w14:paraId="734E137C">
      <w:pPr>
        <w:rPr>
          <w:rFonts w:ascii="仿宋_GB2312" w:hAnsi="仿宋_GB2312" w:eastAsia="仿宋_GB2312" w:cs="仿宋_GB2312"/>
          <w:szCs w:val="24"/>
        </w:rPr>
      </w:pPr>
    </w:p>
    <w:p w14:paraId="154E7356">
      <w:pPr>
        <w:rPr>
          <w:rFonts w:ascii="仿宋_GB2312" w:hAnsi="仿宋_GB2312" w:eastAsia="仿宋_GB2312" w:cs="仿宋_GB2312"/>
          <w:szCs w:val="24"/>
        </w:rPr>
      </w:pPr>
    </w:p>
    <w:p w14:paraId="7DAB644F">
      <w:pPr>
        <w:rPr>
          <w:rFonts w:ascii="仿宋_GB2312" w:hAnsi="仿宋_GB2312" w:eastAsia="仿宋_GB2312" w:cs="仿宋_GB2312"/>
          <w:szCs w:val="24"/>
        </w:rPr>
      </w:pPr>
    </w:p>
    <w:p w14:paraId="33342223">
      <w:pPr>
        <w:spacing w:line="480" w:lineRule="auto"/>
        <w:rPr>
          <w:rFonts w:ascii="仿宋_GB2312" w:hAnsi="仿宋_GB2312" w:eastAsia="仿宋_GB2312" w:cs="仿宋_GB2312"/>
          <w:szCs w:val="24"/>
        </w:rPr>
      </w:pPr>
      <w:r>
        <w:rPr>
          <w:rFonts w:hint="eastAsia" w:ascii="仿宋_GB2312" w:hAnsi="仿宋_GB2312" w:eastAsia="仿宋_GB2312" w:cs="仿宋_GB2312"/>
          <w:szCs w:val="24"/>
        </w:rPr>
        <w:t>投标人名称（加盖单位公章）：</w:t>
      </w:r>
      <w:r>
        <w:rPr>
          <w:rFonts w:hint="eastAsia" w:ascii="仿宋_GB2312" w:hAnsi="仿宋_GB2312" w:eastAsia="仿宋_GB2312" w:cs="仿宋_GB2312"/>
          <w:szCs w:val="24"/>
          <w:u w:val="single"/>
        </w:rPr>
        <w:t xml:space="preserve">           </w:t>
      </w:r>
    </w:p>
    <w:p w14:paraId="720E60DE">
      <w:pPr>
        <w:spacing w:line="480" w:lineRule="auto"/>
        <w:rPr>
          <w:rFonts w:ascii="仿宋_GB2312" w:hAnsi="仿宋_GB2312" w:eastAsia="仿宋_GB2312" w:cs="仿宋_GB2312"/>
          <w:szCs w:val="24"/>
        </w:rPr>
      </w:pPr>
      <w:r>
        <w:rPr>
          <w:rFonts w:hint="eastAsia" w:ascii="仿宋_GB2312" w:hAnsi="仿宋_GB2312" w:eastAsia="仿宋_GB2312" w:cs="仿宋_GB2312"/>
          <w:szCs w:val="24"/>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szCs w:val="24"/>
        </w:rPr>
        <w:t>其授权委托人(签字或盖章)：</w:t>
      </w:r>
      <w:r>
        <w:rPr>
          <w:rFonts w:hint="eastAsia" w:ascii="仿宋_GB2312" w:hAnsi="仿宋_GB2312" w:eastAsia="仿宋_GB2312" w:cs="仿宋_GB2312"/>
          <w:szCs w:val="24"/>
          <w:u w:val="single"/>
        </w:rPr>
        <w:t xml:space="preserve">           </w:t>
      </w:r>
    </w:p>
    <w:p w14:paraId="2CA721C8">
      <w:pPr>
        <w:spacing w:line="480" w:lineRule="auto"/>
        <w:rPr>
          <w:rFonts w:ascii="仿宋_GB2312" w:hAnsi="仿宋_GB2312" w:eastAsia="仿宋_GB2312" w:cs="仿宋_GB2312"/>
          <w:szCs w:val="24"/>
        </w:rPr>
      </w:pPr>
      <w:r>
        <w:rPr>
          <w:rFonts w:hint="eastAsia" w:ascii="仿宋_GB2312" w:hAnsi="仿宋_GB2312" w:eastAsia="仿宋_GB2312" w:cs="仿宋_GB2312"/>
          <w:szCs w:val="24"/>
        </w:rPr>
        <w:t>日期：</w:t>
      </w:r>
      <w:r>
        <w:rPr>
          <w:rFonts w:hint="eastAsia" w:ascii="仿宋_GB2312" w:hAnsi="仿宋_GB2312" w:eastAsia="仿宋_GB2312" w:cs="仿宋_GB2312"/>
          <w:szCs w:val="24"/>
          <w:u w:val="single"/>
        </w:rPr>
        <w:t xml:space="preserve">                </w:t>
      </w:r>
    </w:p>
    <w:p w14:paraId="22C7B652">
      <w:pPr>
        <w:keepNext/>
        <w:keepLines/>
        <w:adjustRightInd w:val="0"/>
        <w:snapToGrid w:val="0"/>
        <w:jc w:val="left"/>
        <w:outlineLvl w:val="1"/>
        <w:rPr>
          <w:rFonts w:ascii="仿宋_GB2312" w:hAnsi="仿宋_GB2312" w:eastAsia="仿宋_GB2312" w:cs="仿宋_GB2312"/>
          <w:b/>
          <w:sz w:val="28"/>
          <w:szCs w:val="28"/>
        </w:rPr>
      </w:pPr>
      <w:r>
        <w:rPr>
          <w:rFonts w:hint="eastAsia" w:ascii="仿宋_GB2312" w:hAnsi="仿宋_GB2312" w:eastAsia="仿宋_GB2312" w:cs="仿宋_GB2312"/>
          <w:b/>
          <w:sz w:val="28"/>
          <w:szCs w:val="24"/>
        </w:rPr>
        <w:br w:type="page"/>
      </w:r>
      <w:r>
        <w:rPr>
          <w:rFonts w:hint="eastAsia" w:ascii="仿宋_GB2312" w:hAnsi="仿宋_GB2312" w:eastAsia="仿宋_GB2312" w:cs="仿宋_GB2312"/>
          <w:b/>
          <w:sz w:val="28"/>
          <w:szCs w:val="28"/>
        </w:rPr>
        <w:t>格式4</w:t>
      </w:r>
    </w:p>
    <w:p w14:paraId="62AA3843">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94" w:name="_Toc3401_WPSOffice_Level2"/>
      <w:bookmarkStart w:id="95" w:name="_Toc16924_WPSOffice_Level2"/>
      <w:r>
        <w:rPr>
          <w:rFonts w:hint="eastAsia" w:ascii="仿宋_GB2312" w:hAnsi="仿宋_GB2312" w:eastAsia="仿宋_GB2312" w:cs="仿宋_GB2312"/>
          <w:b/>
          <w:sz w:val="32"/>
          <w:szCs w:val="32"/>
        </w:rPr>
        <w:t>法定代表人（或非法人组织负责人）身份证明书</w:t>
      </w:r>
      <w:bookmarkEnd w:id="94"/>
      <w:bookmarkEnd w:id="95"/>
    </w:p>
    <w:p w14:paraId="373D3F54">
      <w:pPr>
        <w:spacing w:line="360" w:lineRule="auto"/>
        <w:ind w:firstLine="840" w:firstLineChars="400"/>
        <w:rPr>
          <w:rFonts w:ascii="仿宋_GB2312" w:hAnsi="仿宋_GB2312" w:eastAsia="仿宋_GB2312" w:cs="仿宋_GB2312"/>
          <w:szCs w:val="21"/>
        </w:rPr>
      </w:pPr>
      <w:r>
        <w:rPr>
          <w:rFonts w:hint="eastAsia" w:ascii="仿宋_GB2312" w:hAnsi="仿宋_GB2312" w:eastAsia="仿宋_GB2312" w:cs="仿宋_GB2312"/>
          <w:szCs w:val="21"/>
        </w:rPr>
        <w:t>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，性别：</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，出生日期：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，现任职务：</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，系</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（投标人名称）的法定代表人（或非法人组织负责人）。</w:t>
      </w:r>
    </w:p>
    <w:p w14:paraId="43B33CF4">
      <w:pPr>
        <w:rPr>
          <w:rFonts w:ascii="仿宋_GB2312" w:hAnsi="仿宋_GB2312" w:eastAsia="仿宋_GB2312" w:cs="仿宋_GB2312"/>
          <w:szCs w:val="21"/>
        </w:rPr>
      </w:pPr>
    </w:p>
    <w:p w14:paraId="4E362266">
      <w:pPr>
        <w:rPr>
          <w:rFonts w:ascii="仿宋_GB2312" w:hAnsi="仿宋_GB2312" w:eastAsia="仿宋_GB2312" w:cs="仿宋_GB2312"/>
          <w:szCs w:val="21"/>
        </w:rPr>
      </w:pPr>
      <w:r>
        <w:rPr>
          <w:rFonts w:hint="eastAsia" w:ascii="仿宋_GB2312" w:hAnsi="仿宋_GB2312" w:eastAsia="仿宋_GB2312" w:cs="仿宋_GB2312"/>
          <w:szCs w:val="21"/>
        </w:rPr>
        <w:t>特此证明。</w:t>
      </w:r>
    </w:p>
    <w:p w14:paraId="0DD28105">
      <w:pPr>
        <w:rPr>
          <w:rFonts w:ascii="仿宋_GB2312" w:hAnsi="仿宋_GB2312" w:eastAsia="仿宋_GB2312" w:cs="仿宋_GB2312"/>
          <w:szCs w:val="21"/>
        </w:rPr>
      </w:pPr>
    </w:p>
    <w:p w14:paraId="5FAC47C0">
      <w:pPr>
        <w:rPr>
          <w:rFonts w:ascii="仿宋_GB2312" w:hAnsi="仿宋_GB2312" w:eastAsia="仿宋_GB2312" w:cs="仿宋_GB2312"/>
          <w:szCs w:val="21"/>
        </w:rPr>
      </w:pPr>
    </w:p>
    <w:p w14:paraId="6F496DA9">
      <w:pPr>
        <w:rPr>
          <w:rFonts w:ascii="仿宋_GB2312" w:hAnsi="仿宋_GB2312" w:eastAsia="仿宋_GB2312" w:cs="仿宋_GB2312"/>
          <w:szCs w:val="21"/>
        </w:rPr>
      </w:pPr>
    </w:p>
    <w:tbl>
      <w:tblPr>
        <w:tblStyle w:val="20"/>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0D1AA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6F00CF39">
            <w:pPr>
              <w:jc w:val="center"/>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（※法定代表人（或非法人组织负责人）身份证正、反面复印件※）</w:t>
            </w:r>
          </w:p>
        </w:tc>
      </w:tr>
    </w:tbl>
    <w:p w14:paraId="539300CF">
      <w:pPr>
        <w:rPr>
          <w:rFonts w:ascii="仿宋_GB2312" w:hAnsi="仿宋_GB2312" w:eastAsia="仿宋_GB2312" w:cs="仿宋_GB2312"/>
          <w:szCs w:val="21"/>
        </w:rPr>
      </w:pPr>
    </w:p>
    <w:p w14:paraId="4992DCDD">
      <w:pPr>
        <w:rPr>
          <w:rFonts w:ascii="仿宋_GB2312" w:hAnsi="仿宋_GB2312" w:eastAsia="仿宋_GB2312" w:cs="仿宋_GB2312"/>
          <w:szCs w:val="21"/>
        </w:rPr>
      </w:pPr>
    </w:p>
    <w:p w14:paraId="222FF80F">
      <w:pPr>
        <w:rPr>
          <w:rFonts w:ascii="仿宋_GB2312" w:hAnsi="仿宋_GB2312" w:eastAsia="仿宋_GB2312" w:cs="仿宋_GB2312"/>
          <w:szCs w:val="21"/>
        </w:rPr>
      </w:pPr>
    </w:p>
    <w:p w14:paraId="254C0EE6">
      <w:pPr>
        <w:rPr>
          <w:rFonts w:ascii="仿宋_GB2312" w:hAnsi="仿宋_GB2312" w:eastAsia="仿宋_GB2312" w:cs="仿宋_GB2312"/>
          <w:szCs w:val="21"/>
        </w:rPr>
      </w:pPr>
    </w:p>
    <w:p w14:paraId="71E450EA">
      <w:pPr>
        <w:rPr>
          <w:rFonts w:ascii="仿宋_GB2312" w:hAnsi="仿宋_GB2312" w:eastAsia="仿宋_GB2312" w:cs="仿宋_GB2312"/>
          <w:szCs w:val="21"/>
        </w:rPr>
      </w:pPr>
    </w:p>
    <w:p w14:paraId="5F010629">
      <w:pPr>
        <w:rPr>
          <w:rFonts w:ascii="仿宋_GB2312" w:hAnsi="仿宋_GB2312" w:eastAsia="仿宋_GB2312" w:cs="仿宋_GB2312"/>
          <w:szCs w:val="21"/>
        </w:rPr>
      </w:pPr>
    </w:p>
    <w:p w14:paraId="45563520">
      <w:pPr>
        <w:spacing w:line="480" w:lineRule="auto"/>
        <w:rPr>
          <w:rFonts w:ascii="仿宋_GB2312" w:hAnsi="仿宋_GB2312" w:eastAsia="仿宋_GB2312" w:cs="仿宋_GB2312"/>
          <w:szCs w:val="24"/>
          <w:u w:val="single"/>
        </w:rPr>
      </w:pPr>
      <w:r>
        <w:rPr>
          <w:rFonts w:hint="eastAsia" w:ascii="仿宋_GB2312" w:hAnsi="仿宋_GB2312" w:eastAsia="仿宋_GB2312" w:cs="仿宋_GB2312"/>
          <w:szCs w:val="24"/>
        </w:rPr>
        <w:t>投标人名称（加盖单位公章）：</w:t>
      </w:r>
      <w:r>
        <w:rPr>
          <w:rFonts w:hint="eastAsia" w:ascii="仿宋_GB2312" w:hAnsi="仿宋_GB2312" w:eastAsia="仿宋_GB2312" w:cs="仿宋_GB2312"/>
          <w:szCs w:val="24"/>
          <w:u w:val="single"/>
        </w:rPr>
        <w:t xml:space="preserve">           </w:t>
      </w:r>
    </w:p>
    <w:p w14:paraId="1740EB7D">
      <w:pPr>
        <w:spacing w:line="480" w:lineRule="auto"/>
        <w:rPr>
          <w:rFonts w:ascii="仿宋_GB2312" w:hAnsi="仿宋_GB2312" w:eastAsia="仿宋_GB2312" w:cs="仿宋_GB2312"/>
          <w:szCs w:val="24"/>
        </w:rPr>
      </w:pPr>
      <w:r>
        <w:rPr>
          <w:rFonts w:hint="eastAsia" w:ascii="仿宋_GB2312" w:hAnsi="仿宋_GB2312" w:eastAsia="仿宋_GB2312" w:cs="仿宋_GB2312"/>
          <w:szCs w:val="24"/>
        </w:rPr>
        <w:t>日期：</w:t>
      </w:r>
      <w:r>
        <w:rPr>
          <w:rFonts w:hint="eastAsia" w:ascii="仿宋_GB2312" w:hAnsi="仿宋_GB2312" w:eastAsia="仿宋_GB2312" w:cs="仿宋_GB2312"/>
          <w:szCs w:val="24"/>
          <w:u w:val="single"/>
        </w:rPr>
        <w:t xml:space="preserve">                </w:t>
      </w:r>
    </w:p>
    <w:p w14:paraId="3096CC3D">
      <w:pPr>
        <w:rPr>
          <w:rFonts w:ascii="仿宋_GB2312" w:hAnsi="仿宋_GB2312" w:eastAsia="仿宋_GB2312" w:cs="仿宋_GB2312"/>
          <w:szCs w:val="24"/>
        </w:rPr>
      </w:pPr>
    </w:p>
    <w:p w14:paraId="242611FC">
      <w:pPr>
        <w:rPr>
          <w:rFonts w:ascii="仿宋_GB2312" w:hAnsi="仿宋_GB2312" w:eastAsia="仿宋_GB2312" w:cs="仿宋_GB2312"/>
          <w:szCs w:val="21"/>
        </w:rPr>
      </w:pPr>
      <w:r>
        <w:rPr>
          <w:rFonts w:hint="eastAsia" w:ascii="仿宋_GB2312" w:hAnsi="仿宋_GB2312" w:eastAsia="仿宋_GB2312" w:cs="仿宋_GB2312"/>
          <w:szCs w:val="21"/>
        </w:rPr>
        <w:br w:type="page"/>
      </w:r>
    </w:p>
    <w:p w14:paraId="638CB182">
      <w:pPr>
        <w:keepNext/>
        <w:keepLines/>
        <w:adjustRightInd w:val="0"/>
        <w:snapToGrid w:val="0"/>
        <w:jc w:val="left"/>
        <w:outlineLvl w:val="1"/>
        <w:rPr>
          <w:rFonts w:ascii="仿宋_GB2312" w:hAnsi="仿宋_GB2312" w:eastAsia="仿宋_GB2312" w:cs="仿宋_GB2312"/>
          <w:bCs/>
          <w:sz w:val="32"/>
          <w:szCs w:val="32"/>
        </w:rPr>
      </w:pPr>
      <w:r>
        <w:rPr>
          <w:rFonts w:hint="eastAsia" w:ascii="仿宋_GB2312" w:hAnsi="仿宋_GB2312" w:eastAsia="仿宋_GB2312" w:cs="仿宋_GB2312"/>
          <w:b/>
          <w:sz w:val="28"/>
          <w:szCs w:val="28"/>
        </w:rPr>
        <w:t>格式5</w:t>
      </w:r>
      <w:bookmarkStart w:id="96" w:name="_Toc21833_WPSOffice_Level2"/>
      <w:bookmarkStart w:id="97" w:name="_Toc122_WPSOffice_Level2"/>
    </w:p>
    <w:p w14:paraId="2782B493">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法定代表人（或非法人组织负责人）授权委托书</w:t>
      </w:r>
      <w:bookmarkEnd w:id="96"/>
      <w:bookmarkEnd w:id="97"/>
    </w:p>
    <w:p w14:paraId="5C5637E7">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单位名称：</w:t>
      </w:r>
      <w:r>
        <w:rPr>
          <w:rFonts w:hint="eastAsia" w:ascii="仿宋_GB2312" w:hAnsi="仿宋_GB2312" w:eastAsia="仿宋_GB2312" w:cs="仿宋_GB2312"/>
          <w:szCs w:val="21"/>
          <w:u w:val="single"/>
        </w:rPr>
        <w:t xml:space="preserve">                </w:t>
      </w:r>
    </w:p>
    <w:p w14:paraId="72AB8436">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法定代表人（或非法人组织负责人）姓名：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14:paraId="38FC1004">
      <w:pPr>
        <w:tabs>
          <w:tab w:val="left" w:pos="5205"/>
        </w:tabs>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住所地：</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rPr>
        <w:tab/>
      </w:r>
    </w:p>
    <w:p w14:paraId="38FF41CB">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授权</w:t>
      </w:r>
      <w:r>
        <w:rPr>
          <w:rFonts w:hint="eastAsia" w:ascii="仿宋_GB2312" w:hAnsi="仿宋_GB2312" w:eastAsia="仿宋_GB2312" w:cs="仿宋_GB2312"/>
          <w:szCs w:val="24"/>
        </w:rPr>
        <w:t>委托</w:t>
      </w:r>
      <w:r>
        <w:rPr>
          <w:rFonts w:hint="eastAsia" w:ascii="仿宋_GB2312" w:hAnsi="仿宋_GB2312" w:eastAsia="仿宋_GB2312" w:cs="仿宋_GB2312"/>
          <w:szCs w:val="21"/>
        </w:rPr>
        <w:t>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14:paraId="338BE881">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工作单位：</w:t>
      </w:r>
      <w:r>
        <w:rPr>
          <w:rFonts w:hint="eastAsia" w:ascii="仿宋_GB2312" w:hAnsi="仿宋_GB2312" w:eastAsia="仿宋_GB2312" w:cs="仿宋_GB2312"/>
          <w:szCs w:val="21"/>
          <w:u w:val="single"/>
        </w:rPr>
        <w:t xml:space="preserve">                  </w:t>
      </w:r>
    </w:p>
    <w:p w14:paraId="19637BF3">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电话：</w:t>
      </w:r>
      <w:r>
        <w:rPr>
          <w:rFonts w:hint="eastAsia" w:ascii="仿宋_GB2312" w:hAnsi="仿宋_GB2312" w:eastAsia="仿宋_GB2312" w:cs="仿宋_GB2312"/>
          <w:szCs w:val="21"/>
          <w:u w:val="single"/>
        </w:rPr>
        <w:t xml:space="preserve">               </w:t>
      </w:r>
    </w:p>
    <w:p w14:paraId="1896E003">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现委托</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就</w:t>
      </w:r>
      <w:r>
        <w:rPr>
          <w:rFonts w:hint="eastAsia" w:ascii="仿宋_GB2312" w:hAnsi="仿宋_GB2312" w:eastAsia="仿宋_GB2312" w:cs="仿宋_GB2312"/>
          <w:szCs w:val="21"/>
          <w:u w:val="single"/>
        </w:rPr>
        <w:t>（项目编号、项目名称、包号）</w:t>
      </w:r>
      <w:r>
        <w:rPr>
          <w:rFonts w:hint="eastAsia" w:ascii="仿宋_GB2312" w:hAnsi="仿宋_GB2312" w:eastAsia="仿宋_GB2312" w:cs="仿宋_GB2312"/>
          <w:szCs w:val="21"/>
        </w:rPr>
        <w:t>投标中，以我单位名义处理一切与之有关的事务。</w:t>
      </w:r>
    </w:p>
    <w:p w14:paraId="6F1C988C">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本授权书于</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日签字或盖章生效，无转委托，特此声明。</w:t>
      </w:r>
    </w:p>
    <w:p w14:paraId="37151B4F">
      <w:pPr>
        <w:spacing w:line="360" w:lineRule="auto"/>
        <w:rPr>
          <w:rFonts w:ascii="仿宋_GB2312" w:hAnsi="仿宋_GB2312" w:eastAsia="仿宋_GB2312" w:cs="仿宋_GB2312"/>
          <w:szCs w:val="21"/>
        </w:rPr>
      </w:pPr>
    </w:p>
    <w:tbl>
      <w:tblPr>
        <w:tblStyle w:val="20"/>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17F11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3FC587A1">
            <w:pPr>
              <w:jc w:val="center"/>
              <w:rPr>
                <w:rFonts w:ascii="仿宋_GB2312" w:hAnsi="仿宋_GB2312" w:eastAsia="仿宋_GB2312" w:cs="仿宋_GB2312"/>
                <w:szCs w:val="21"/>
              </w:rPr>
            </w:pPr>
            <w:r>
              <w:rPr>
                <w:rFonts w:hint="eastAsia" w:ascii="仿宋_GB2312" w:hAnsi="仿宋_GB2312" w:eastAsia="仿宋_GB2312" w:cs="仿宋_GB2312"/>
                <w:szCs w:val="21"/>
              </w:rPr>
              <w:t>（※授权</w:t>
            </w:r>
            <w:r>
              <w:rPr>
                <w:rFonts w:hint="eastAsia" w:ascii="仿宋_GB2312" w:hAnsi="仿宋_GB2312" w:eastAsia="仿宋_GB2312" w:cs="仿宋_GB2312"/>
                <w:szCs w:val="24"/>
              </w:rPr>
              <w:t>委托</w:t>
            </w:r>
            <w:r>
              <w:rPr>
                <w:rFonts w:hint="eastAsia" w:ascii="仿宋_GB2312" w:hAnsi="仿宋_GB2312" w:eastAsia="仿宋_GB2312" w:cs="仿宋_GB2312"/>
                <w:szCs w:val="21"/>
              </w:rPr>
              <w:t>人身份证正、反面复印件※）</w:t>
            </w:r>
          </w:p>
        </w:tc>
      </w:tr>
    </w:tbl>
    <w:p w14:paraId="16B93E6B">
      <w:pPr>
        <w:spacing w:line="360" w:lineRule="auto"/>
        <w:rPr>
          <w:rFonts w:ascii="仿宋_GB2312" w:hAnsi="仿宋_GB2312" w:eastAsia="仿宋_GB2312" w:cs="仿宋_GB2312"/>
          <w:szCs w:val="21"/>
        </w:rPr>
      </w:pPr>
    </w:p>
    <w:p w14:paraId="5B9C5F31">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委托人（加盖单位公章）：</w:t>
      </w:r>
      <w:r>
        <w:rPr>
          <w:rFonts w:hint="eastAsia" w:ascii="仿宋_GB2312" w:hAnsi="仿宋_GB2312" w:eastAsia="仿宋_GB2312" w:cs="仿宋_GB2312"/>
          <w:szCs w:val="21"/>
          <w:u w:val="single"/>
        </w:rPr>
        <w:t xml:space="preserve">              </w:t>
      </w:r>
    </w:p>
    <w:p w14:paraId="18FCD037">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法定代表人（或非法人组织负责人）（签字或盖章）：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p>
    <w:p w14:paraId="35CC99A9">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授权</w:t>
      </w:r>
      <w:r>
        <w:rPr>
          <w:rFonts w:hint="eastAsia" w:ascii="仿宋_GB2312" w:hAnsi="仿宋_GB2312" w:eastAsia="仿宋_GB2312" w:cs="仿宋_GB2312"/>
          <w:szCs w:val="24"/>
        </w:rPr>
        <w:t>委托</w:t>
      </w:r>
      <w:r>
        <w:rPr>
          <w:rFonts w:hint="eastAsia" w:ascii="仿宋_GB2312" w:hAnsi="仿宋_GB2312" w:eastAsia="仿宋_GB2312" w:cs="仿宋_GB2312"/>
          <w:szCs w:val="21"/>
        </w:rPr>
        <w:t>人（签字或盖章）：</w:t>
      </w:r>
      <w:r>
        <w:rPr>
          <w:rFonts w:hint="eastAsia" w:ascii="仿宋_GB2312" w:hAnsi="仿宋_GB2312" w:eastAsia="仿宋_GB2312" w:cs="仿宋_GB2312"/>
          <w:szCs w:val="21"/>
          <w:u w:val="single"/>
        </w:rPr>
        <w:t xml:space="preserve">              </w:t>
      </w:r>
    </w:p>
    <w:p w14:paraId="052FAD68">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详细通讯地址：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邮政编码 ：</w:t>
      </w:r>
      <w:r>
        <w:rPr>
          <w:rFonts w:hint="eastAsia" w:ascii="仿宋_GB2312" w:hAnsi="仿宋_GB2312" w:eastAsia="仿宋_GB2312" w:cs="仿宋_GB2312"/>
          <w:szCs w:val="21"/>
          <w:u w:val="single"/>
        </w:rPr>
        <w:t xml:space="preserve">              </w:t>
      </w:r>
    </w:p>
    <w:p w14:paraId="111C2D6D">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传        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     话：</w:t>
      </w:r>
      <w:r>
        <w:rPr>
          <w:rFonts w:hint="eastAsia" w:ascii="仿宋_GB2312" w:hAnsi="仿宋_GB2312" w:eastAsia="仿宋_GB2312" w:cs="仿宋_GB2312"/>
          <w:szCs w:val="21"/>
          <w:u w:val="single"/>
        </w:rPr>
        <w:t xml:space="preserve">              </w:t>
      </w:r>
    </w:p>
    <w:p w14:paraId="01075C62">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126FCE68">
      <w:pPr>
        <w:rPr>
          <w:rFonts w:ascii="仿宋_GB2312" w:hAnsi="仿宋_GB2312" w:eastAsia="仿宋_GB2312" w:cs="仿宋_GB2312"/>
          <w:szCs w:val="28"/>
        </w:rPr>
      </w:pPr>
      <w:r>
        <w:rPr>
          <w:rFonts w:hint="eastAsia" w:ascii="仿宋_GB2312" w:hAnsi="仿宋_GB2312" w:eastAsia="仿宋_GB2312" w:cs="仿宋_GB2312"/>
          <w:szCs w:val="28"/>
        </w:rPr>
        <w:br w:type="page"/>
      </w:r>
    </w:p>
    <w:p w14:paraId="664E251A">
      <w:pPr>
        <w:keepNext/>
        <w:keepLines/>
        <w:adjustRightInd w:val="0"/>
        <w:snapToGrid w:val="0"/>
        <w:jc w:val="left"/>
        <w:outlineLvl w:val="1"/>
        <w:rPr>
          <w:rFonts w:ascii="仿宋_GB2312" w:hAnsi="仿宋_GB2312" w:eastAsia="仿宋_GB2312" w:cs="仿宋_GB2312"/>
          <w:b/>
          <w:sz w:val="28"/>
          <w:szCs w:val="28"/>
        </w:rPr>
      </w:pPr>
      <w:r>
        <w:rPr>
          <w:rFonts w:hint="eastAsia" w:ascii="仿宋_GB2312" w:hAnsi="仿宋_GB2312" w:eastAsia="仿宋_GB2312" w:cs="仿宋_GB2312"/>
          <w:b/>
          <w:sz w:val="28"/>
          <w:szCs w:val="28"/>
        </w:rPr>
        <w:t>格式6</w:t>
      </w:r>
    </w:p>
    <w:p w14:paraId="5EF23A10">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具有良好的商业信誉和健全的财务会计制度的承诺函</w:t>
      </w:r>
    </w:p>
    <w:p w14:paraId="0DAA5148">
      <w:pPr>
        <w:spacing w:before="319" w:beforeLines="100" w:after="319" w:afterLines="100" w:line="480" w:lineRule="exact"/>
        <w:ind w:right="630" w:rightChars="300"/>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（格式自拟）</w:t>
      </w:r>
    </w:p>
    <w:p w14:paraId="59FCE5FC">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60FE28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A72BAD9">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E76F431">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482E215">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C27F0C7">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34D087E">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D4B8989">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5E83CB7">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96DFA32">
      <w:pPr>
        <w:snapToGrid w:val="0"/>
        <w:spacing w:line="480" w:lineRule="auto"/>
        <w:rPr>
          <w:rFonts w:ascii="仿宋_GB2312" w:hAnsi="仿宋_GB2312" w:eastAsia="仿宋_GB2312" w:cs="仿宋_GB2312"/>
          <w:szCs w:val="24"/>
        </w:rPr>
      </w:pPr>
      <w:r>
        <w:rPr>
          <w:rFonts w:hint="eastAsia" w:ascii="仿宋_GB2312" w:hAnsi="仿宋_GB2312" w:eastAsia="仿宋_GB2312" w:cs="仿宋_GB2312"/>
          <w:szCs w:val="24"/>
        </w:rPr>
        <w:t>投标人名称（加盖单位公章）：</w:t>
      </w:r>
      <w:r>
        <w:rPr>
          <w:rFonts w:hint="eastAsia" w:ascii="仿宋_GB2312" w:hAnsi="仿宋_GB2312" w:eastAsia="仿宋_GB2312" w:cs="仿宋_GB2312"/>
          <w:szCs w:val="24"/>
          <w:u w:val="single"/>
        </w:rPr>
        <w:t xml:space="preserve">           </w:t>
      </w:r>
    </w:p>
    <w:p w14:paraId="7B240F1A">
      <w:pPr>
        <w:snapToGrid w:val="0"/>
        <w:spacing w:line="480" w:lineRule="auto"/>
        <w:rPr>
          <w:rFonts w:ascii="仿宋_GB2312" w:hAnsi="仿宋_GB2312" w:eastAsia="仿宋_GB2312" w:cs="仿宋_GB2312"/>
          <w:szCs w:val="24"/>
        </w:rPr>
      </w:pPr>
      <w:r>
        <w:rPr>
          <w:rFonts w:hint="eastAsia" w:ascii="仿宋_GB2312" w:hAnsi="仿宋_GB2312" w:eastAsia="仿宋_GB2312" w:cs="仿宋_GB2312"/>
          <w:szCs w:val="24"/>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szCs w:val="24"/>
        </w:rPr>
        <w:t>其</w:t>
      </w:r>
      <w:r>
        <w:rPr>
          <w:rFonts w:hint="eastAsia" w:ascii="仿宋_GB2312" w:hAnsi="仿宋_GB2312" w:eastAsia="仿宋_GB2312" w:cs="仿宋_GB2312"/>
          <w:szCs w:val="21"/>
        </w:rPr>
        <w:t>授权</w:t>
      </w:r>
      <w:r>
        <w:rPr>
          <w:rFonts w:hint="eastAsia" w:ascii="仿宋_GB2312" w:hAnsi="仿宋_GB2312" w:eastAsia="仿宋_GB2312" w:cs="仿宋_GB2312"/>
          <w:szCs w:val="24"/>
        </w:rPr>
        <w:t>委托</w:t>
      </w:r>
      <w:r>
        <w:rPr>
          <w:rFonts w:hint="eastAsia" w:ascii="仿宋_GB2312" w:hAnsi="仿宋_GB2312" w:eastAsia="仿宋_GB2312" w:cs="仿宋_GB2312"/>
          <w:szCs w:val="21"/>
        </w:rPr>
        <w:t>人</w:t>
      </w:r>
      <w:r>
        <w:rPr>
          <w:rFonts w:hint="eastAsia" w:ascii="仿宋_GB2312" w:hAnsi="仿宋_GB2312" w:eastAsia="仿宋_GB2312" w:cs="仿宋_GB2312"/>
          <w:szCs w:val="24"/>
        </w:rPr>
        <w:t>(签字或盖章)：</w:t>
      </w:r>
      <w:r>
        <w:rPr>
          <w:rFonts w:hint="eastAsia" w:ascii="仿宋_GB2312" w:hAnsi="仿宋_GB2312" w:eastAsia="仿宋_GB2312" w:cs="仿宋_GB2312"/>
          <w:szCs w:val="24"/>
          <w:u w:val="single"/>
        </w:rPr>
        <w:t xml:space="preserve">           </w:t>
      </w:r>
    </w:p>
    <w:p w14:paraId="31644877">
      <w:pPr>
        <w:adjustRightInd w:val="0"/>
        <w:snapToGrid w:val="0"/>
        <w:spacing w:line="360" w:lineRule="auto"/>
        <w:ind w:right="105" w:rightChars="50"/>
        <w:jc w:val="left"/>
        <w:rPr>
          <w:rFonts w:ascii="仿宋_GB2312" w:hAnsi="仿宋_GB2312" w:eastAsia="仿宋_GB2312" w:cs="仿宋_GB2312"/>
          <w:szCs w:val="24"/>
          <w:u w:val="single"/>
        </w:rPr>
      </w:pPr>
      <w:r>
        <w:rPr>
          <w:rFonts w:hint="eastAsia" w:ascii="仿宋_GB2312" w:hAnsi="仿宋_GB2312" w:eastAsia="仿宋_GB2312" w:cs="仿宋_GB2312"/>
          <w:szCs w:val="24"/>
        </w:rPr>
        <w:t>日期：</w:t>
      </w:r>
      <w:r>
        <w:rPr>
          <w:rFonts w:hint="eastAsia" w:ascii="仿宋_GB2312" w:hAnsi="仿宋_GB2312" w:eastAsia="仿宋_GB2312" w:cs="仿宋_GB2312"/>
          <w:szCs w:val="24"/>
          <w:u w:val="single"/>
        </w:rPr>
        <w:t xml:space="preserve">                </w:t>
      </w:r>
    </w:p>
    <w:p w14:paraId="6F3CC5FC">
      <w:pPr>
        <w:adjustRightInd w:val="0"/>
        <w:snapToGrid w:val="0"/>
        <w:spacing w:line="360" w:lineRule="auto"/>
        <w:ind w:right="105" w:rightChars="50"/>
        <w:jc w:val="left"/>
        <w:rPr>
          <w:rFonts w:ascii="仿宋_GB2312" w:hAnsi="仿宋_GB2312" w:eastAsia="仿宋_GB2312" w:cs="仿宋_GB2312"/>
          <w:szCs w:val="24"/>
          <w:u w:val="single"/>
        </w:rPr>
      </w:pPr>
    </w:p>
    <w:p w14:paraId="09843CB3">
      <w:pPr>
        <w:rPr>
          <w:rFonts w:ascii="仿宋_GB2312" w:hAnsi="仿宋_GB2312" w:eastAsia="仿宋_GB2312" w:cs="仿宋_GB2312"/>
          <w:szCs w:val="28"/>
        </w:rPr>
      </w:pPr>
      <w:r>
        <w:rPr>
          <w:rFonts w:hint="eastAsia" w:ascii="仿宋_GB2312" w:hAnsi="仿宋_GB2312" w:eastAsia="仿宋_GB2312" w:cs="仿宋_GB2312"/>
          <w:szCs w:val="28"/>
        </w:rPr>
        <w:br w:type="page"/>
      </w:r>
    </w:p>
    <w:p w14:paraId="31196516">
      <w:pPr>
        <w:keepNext/>
        <w:keepLines/>
        <w:adjustRightInd w:val="0"/>
        <w:snapToGrid w:val="0"/>
        <w:jc w:val="left"/>
        <w:outlineLvl w:val="1"/>
        <w:rPr>
          <w:rFonts w:ascii="仿宋_GB2312" w:hAnsi="仿宋_GB2312" w:eastAsia="仿宋_GB2312" w:cs="仿宋_GB2312"/>
          <w:b/>
          <w:sz w:val="28"/>
          <w:szCs w:val="28"/>
        </w:rPr>
      </w:pPr>
      <w:r>
        <w:rPr>
          <w:rFonts w:hint="eastAsia" w:ascii="仿宋_GB2312" w:hAnsi="仿宋_GB2312" w:eastAsia="仿宋_GB2312" w:cs="仿宋_GB2312"/>
          <w:b/>
          <w:sz w:val="28"/>
          <w:szCs w:val="28"/>
        </w:rPr>
        <w:t>格式7</w:t>
      </w:r>
    </w:p>
    <w:p w14:paraId="3647D077">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98" w:name="_Toc12037_WPSOffice_Level2"/>
      <w:bookmarkStart w:id="99" w:name="_Toc23728_WPSOffice_Level2"/>
      <w:r>
        <w:rPr>
          <w:rFonts w:hint="eastAsia" w:ascii="仿宋_GB2312" w:hAnsi="仿宋_GB2312" w:eastAsia="仿宋_GB2312" w:cs="仿宋_GB2312"/>
          <w:b/>
          <w:sz w:val="32"/>
          <w:szCs w:val="32"/>
        </w:rPr>
        <w:t>具备履行合同所必需的设备和专业技术能力声明函</w:t>
      </w:r>
      <w:bookmarkEnd w:id="98"/>
      <w:bookmarkEnd w:id="99"/>
    </w:p>
    <w:p w14:paraId="7C15260A">
      <w:pPr>
        <w:spacing w:before="319" w:beforeLines="100" w:after="319" w:afterLines="100" w:line="480" w:lineRule="exact"/>
        <w:ind w:right="630" w:rightChars="300"/>
        <w:jc w:val="center"/>
        <w:rPr>
          <w:rFonts w:ascii="仿宋_GB2312" w:hAnsi="仿宋_GB2312" w:eastAsia="仿宋_GB2312" w:cs="仿宋_GB2312"/>
          <w:sz w:val="28"/>
          <w:szCs w:val="28"/>
        </w:rPr>
      </w:pPr>
      <w:bookmarkStart w:id="100" w:name="_Toc28831_WPSOffice_Level2"/>
      <w:bookmarkStart w:id="101" w:name="_Toc1917_WPSOffice_Level2"/>
      <w:r>
        <w:rPr>
          <w:rFonts w:hint="eastAsia" w:ascii="仿宋_GB2312" w:hAnsi="仿宋_GB2312" w:eastAsia="仿宋_GB2312" w:cs="仿宋_GB2312"/>
          <w:sz w:val="28"/>
          <w:szCs w:val="28"/>
        </w:rPr>
        <w:t>（格式自拟）</w:t>
      </w:r>
      <w:bookmarkEnd w:id="100"/>
      <w:bookmarkEnd w:id="101"/>
    </w:p>
    <w:p w14:paraId="52615268">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AA33486">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222E33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F740D4C">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22F05A8">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0F8F158">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94FABB7">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07B50F1">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5DCEFA3">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7E221FE">
      <w:pPr>
        <w:snapToGrid w:val="0"/>
        <w:spacing w:line="480" w:lineRule="auto"/>
        <w:rPr>
          <w:rFonts w:ascii="仿宋_GB2312" w:hAnsi="仿宋_GB2312" w:eastAsia="仿宋_GB2312" w:cs="仿宋_GB2312"/>
          <w:szCs w:val="24"/>
        </w:rPr>
      </w:pPr>
      <w:r>
        <w:rPr>
          <w:rFonts w:hint="eastAsia" w:ascii="仿宋_GB2312" w:hAnsi="仿宋_GB2312" w:eastAsia="仿宋_GB2312" w:cs="仿宋_GB2312"/>
          <w:szCs w:val="24"/>
        </w:rPr>
        <w:t>投标人名称（加盖单位公章）：</w:t>
      </w:r>
      <w:r>
        <w:rPr>
          <w:rFonts w:hint="eastAsia" w:ascii="仿宋_GB2312" w:hAnsi="仿宋_GB2312" w:eastAsia="仿宋_GB2312" w:cs="仿宋_GB2312"/>
          <w:szCs w:val="24"/>
          <w:u w:val="single"/>
        </w:rPr>
        <w:t xml:space="preserve">           </w:t>
      </w:r>
    </w:p>
    <w:p w14:paraId="393F0F0D">
      <w:pPr>
        <w:snapToGrid w:val="0"/>
        <w:spacing w:line="480" w:lineRule="auto"/>
        <w:rPr>
          <w:rFonts w:ascii="仿宋_GB2312" w:hAnsi="仿宋_GB2312" w:eastAsia="仿宋_GB2312" w:cs="仿宋_GB2312"/>
          <w:szCs w:val="24"/>
        </w:rPr>
      </w:pPr>
      <w:r>
        <w:rPr>
          <w:rFonts w:hint="eastAsia" w:ascii="仿宋_GB2312" w:hAnsi="仿宋_GB2312" w:eastAsia="仿宋_GB2312" w:cs="仿宋_GB2312"/>
          <w:szCs w:val="24"/>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szCs w:val="24"/>
        </w:rPr>
        <w:t>其</w:t>
      </w:r>
      <w:r>
        <w:rPr>
          <w:rFonts w:hint="eastAsia" w:ascii="仿宋_GB2312" w:hAnsi="仿宋_GB2312" w:eastAsia="仿宋_GB2312" w:cs="仿宋_GB2312"/>
          <w:szCs w:val="21"/>
        </w:rPr>
        <w:t>授权</w:t>
      </w:r>
      <w:r>
        <w:rPr>
          <w:rFonts w:hint="eastAsia" w:ascii="仿宋_GB2312" w:hAnsi="仿宋_GB2312" w:eastAsia="仿宋_GB2312" w:cs="仿宋_GB2312"/>
          <w:szCs w:val="24"/>
        </w:rPr>
        <w:t>委托</w:t>
      </w:r>
      <w:r>
        <w:rPr>
          <w:rFonts w:hint="eastAsia" w:ascii="仿宋_GB2312" w:hAnsi="仿宋_GB2312" w:eastAsia="仿宋_GB2312" w:cs="仿宋_GB2312"/>
          <w:szCs w:val="21"/>
        </w:rPr>
        <w:t>人</w:t>
      </w:r>
      <w:r>
        <w:rPr>
          <w:rFonts w:hint="eastAsia" w:ascii="仿宋_GB2312" w:hAnsi="仿宋_GB2312" w:eastAsia="仿宋_GB2312" w:cs="仿宋_GB2312"/>
          <w:szCs w:val="24"/>
        </w:rPr>
        <w:t>(签字或盖章)：</w:t>
      </w:r>
      <w:r>
        <w:rPr>
          <w:rFonts w:hint="eastAsia" w:ascii="仿宋_GB2312" w:hAnsi="仿宋_GB2312" w:eastAsia="仿宋_GB2312" w:cs="仿宋_GB2312"/>
          <w:szCs w:val="24"/>
          <w:u w:val="single"/>
        </w:rPr>
        <w:t xml:space="preserve">           </w:t>
      </w:r>
    </w:p>
    <w:p w14:paraId="43313047">
      <w:pPr>
        <w:adjustRightInd w:val="0"/>
        <w:snapToGrid w:val="0"/>
        <w:spacing w:line="360" w:lineRule="auto"/>
        <w:ind w:right="105" w:rightChars="50"/>
        <w:jc w:val="left"/>
        <w:rPr>
          <w:rFonts w:ascii="仿宋_GB2312" w:hAnsi="仿宋_GB2312" w:eastAsia="仿宋_GB2312" w:cs="仿宋_GB2312"/>
          <w:szCs w:val="24"/>
          <w:u w:val="single"/>
        </w:rPr>
      </w:pPr>
      <w:r>
        <w:rPr>
          <w:rFonts w:hint="eastAsia" w:ascii="仿宋_GB2312" w:hAnsi="仿宋_GB2312" w:eastAsia="仿宋_GB2312" w:cs="仿宋_GB2312"/>
          <w:szCs w:val="24"/>
        </w:rPr>
        <w:t>日期：</w:t>
      </w:r>
      <w:r>
        <w:rPr>
          <w:rFonts w:hint="eastAsia" w:ascii="仿宋_GB2312" w:hAnsi="仿宋_GB2312" w:eastAsia="仿宋_GB2312" w:cs="仿宋_GB2312"/>
          <w:szCs w:val="24"/>
          <w:u w:val="single"/>
        </w:rPr>
        <w:t xml:space="preserve">                </w:t>
      </w:r>
    </w:p>
    <w:p w14:paraId="5115E35E">
      <w:pPr>
        <w:adjustRightInd w:val="0"/>
        <w:snapToGrid w:val="0"/>
        <w:spacing w:line="360" w:lineRule="auto"/>
        <w:ind w:right="105" w:rightChars="50"/>
        <w:jc w:val="left"/>
        <w:rPr>
          <w:rFonts w:ascii="仿宋_GB2312" w:hAnsi="仿宋_GB2312" w:eastAsia="仿宋_GB2312" w:cs="仿宋_GB2312"/>
          <w:szCs w:val="24"/>
          <w:u w:val="single"/>
        </w:rPr>
      </w:pPr>
    </w:p>
    <w:p w14:paraId="4FC0633E">
      <w:pPr>
        <w:adjustRightInd w:val="0"/>
        <w:snapToGrid w:val="0"/>
        <w:spacing w:line="360" w:lineRule="auto"/>
        <w:ind w:right="105" w:rightChars="50"/>
        <w:jc w:val="left"/>
        <w:rPr>
          <w:rFonts w:ascii="仿宋_GB2312" w:hAnsi="仿宋_GB2312" w:eastAsia="仿宋_GB2312" w:cs="仿宋_GB2312"/>
          <w:b/>
          <w:sz w:val="28"/>
          <w:szCs w:val="28"/>
        </w:rPr>
      </w:pPr>
    </w:p>
    <w:p w14:paraId="22AC100D">
      <w:pPr>
        <w:widowControl/>
        <w:jc w:val="left"/>
        <w:rPr>
          <w:rFonts w:ascii="仿宋_GB2312" w:hAnsi="仿宋_GB2312" w:eastAsia="仿宋_GB2312" w:cs="仿宋_GB2312"/>
          <w:b/>
          <w:sz w:val="28"/>
          <w:szCs w:val="28"/>
        </w:rPr>
      </w:pPr>
      <w:r>
        <w:rPr>
          <w:rFonts w:hint="eastAsia" w:ascii="仿宋_GB2312" w:hAnsi="仿宋_GB2312" w:eastAsia="仿宋_GB2312" w:cs="仿宋_GB2312"/>
          <w:szCs w:val="28"/>
        </w:rPr>
        <w:br w:type="page"/>
      </w:r>
    </w:p>
    <w:p w14:paraId="3DF083FC">
      <w:pPr>
        <w:keepNext/>
        <w:keepLines/>
        <w:adjustRightInd w:val="0"/>
        <w:snapToGrid w:val="0"/>
        <w:jc w:val="left"/>
        <w:outlineLvl w:val="1"/>
        <w:rPr>
          <w:rFonts w:ascii="仿宋_GB2312" w:hAnsi="仿宋_GB2312" w:eastAsia="仿宋_GB2312" w:cs="仿宋_GB2312"/>
          <w:b/>
          <w:sz w:val="28"/>
          <w:szCs w:val="24"/>
        </w:rPr>
      </w:pPr>
      <w:r>
        <w:rPr>
          <w:rFonts w:hint="eastAsia" w:ascii="仿宋_GB2312" w:hAnsi="仿宋_GB2312" w:eastAsia="仿宋_GB2312" w:cs="仿宋_GB2312"/>
          <w:b/>
          <w:sz w:val="28"/>
          <w:szCs w:val="28"/>
        </w:rPr>
        <w:t>格式8</w:t>
      </w:r>
    </w:p>
    <w:p w14:paraId="4F043C67">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   </w:t>
      </w:r>
      <w:bookmarkStart w:id="102" w:name="_Toc7498_WPSOffice_Level2"/>
      <w:bookmarkStart w:id="103" w:name="_Toc11967_WPSOffice_Level2"/>
      <w:r>
        <w:rPr>
          <w:rFonts w:hint="eastAsia" w:ascii="仿宋_GB2312" w:hAnsi="仿宋_GB2312" w:eastAsia="仿宋_GB2312" w:cs="仿宋_GB2312"/>
          <w:b/>
          <w:sz w:val="32"/>
          <w:szCs w:val="32"/>
        </w:rPr>
        <w:t>参加政府采购活动前3年内在经营活动中没有重大违法记录的书面声明</w:t>
      </w:r>
      <w:bookmarkEnd w:id="102"/>
      <w:bookmarkEnd w:id="103"/>
    </w:p>
    <w:p w14:paraId="708E1DCC">
      <w:pPr>
        <w:spacing w:line="360" w:lineRule="auto"/>
        <w:ind w:right="630" w:rightChars="300"/>
        <w:rPr>
          <w:rFonts w:ascii="仿宋_GB2312" w:hAnsi="仿宋_GB2312" w:eastAsia="仿宋_GB2312" w:cs="仿宋_GB2312"/>
          <w:b/>
          <w:szCs w:val="21"/>
        </w:rPr>
      </w:pPr>
      <w:r>
        <w:rPr>
          <w:rFonts w:hint="eastAsia" w:ascii="仿宋_GB2312" w:hAnsi="仿宋_GB2312" w:eastAsia="仿宋_GB2312" w:cs="仿宋_GB2312"/>
          <w:b/>
          <w:szCs w:val="21"/>
          <w:u w:val="single"/>
        </w:rPr>
        <w:t xml:space="preserve">（采购人或采购代理机构名称） </w:t>
      </w:r>
      <w:r>
        <w:rPr>
          <w:rFonts w:hint="eastAsia" w:ascii="仿宋_GB2312" w:hAnsi="仿宋_GB2312" w:eastAsia="仿宋_GB2312" w:cs="仿宋_GB2312"/>
          <w:b/>
          <w:szCs w:val="21"/>
        </w:rPr>
        <w:t xml:space="preserve"> ：</w:t>
      </w:r>
    </w:p>
    <w:p w14:paraId="171A07E8">
      <w:pPr>
        <w:spacing w:line="360" w:lineRule="auto"/>
        <w:ind w:right="-21" w:rightChars="-10" w:firstLine="493" w:firstLineChars="235"/>
        <w:rPr>
          <w:rFonts w:ascii="仿宋_GB2312" w:hAnsi="仿宋_GB2312" w:eastAsia="仿宋_GB2312" w:cs="仿宋_GB2312"/>
          <w:szCs w:val="21"/>
        </w:rPr>
      </w:pPr>
      <w:r>
        <w:rPr>
          <w:rFonts w:hint="eastAsia" w:ascii="仿宋_GB2312" w:hAnsi="仿宋_GB2312" w:eastAsia="仿宋_GB2312" w:cs="仿宋_GB2312"/>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5CAE1F3A">
      <w:pPr>
        <w:tabs>
          <w:tab w:val="left" w:pos="10065"/>
        </w:tabs>
        <w:spacing w:line="360" w:lineRule="auto"/>
        <w:ind w:right="-21" w:rightChars="-10" w:firstLine="371" w:firstLineChars="177"/>
        <w:rPr>
          <w:rFonts w:ascii="仿宋_GB2312" w:hAnsi="仿宋_GB2312" w:eastAsia="仿宋_GB2312" w:cs="仿宋_GB2312"/>
          <w:szCs w:val="21"/>
        </w:rPr>
      </w:pPr>
      <w:r>
        <w:rPr>
          <w:rFonts w:hint="eastAsia" w:ascii="仿宋_GB2312" w:hAnsi="仿宋_GB2312" w:eastAsia="仿宋_GB2312" w:cs="仿宋_GB2312"/>
          <w:szCs w:val="21"/>
        </w:rPr>
        <w:t>如发现我单位提供的声明函不实时，我单位将按照《政府采购法》有关提供虚假材料的规定，接受处罚。</w:t>
      </w:r>
    </w:p>
    <w:p w14:paraId="1EF0ED02">
      <w:pPr>
        <w:spacing w:line="360" w:lineRule="auto"/>
        <w:ind w:right="1050" w:rightChars="50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特此声明。</w:t>
      </w:r>
    </w:p>
    <w:p w14:paraId="1BC11FA6">
      <w:pPr>
        <w:spacing w:line="500" w:lineRule="exact"/>
        <w:ind w:right="1050" w:rightChars="500"/>
        <w:rPr>
          <w:rFonts w:ascii="仿宋_GB2312" w:hAnsi="仿宋_GB2312" w:eastAsia="仿宋_GB2312" w:cs="仿宋_GB2312"/>
          <w:szCs w:val="21"/>
        </w:rPr>
      </w:pPr>
    </w:p>
    <w:p w14:paraId="5AE7E670">
      <w:pPr>
        <w:spacing w:before="159" w:beforeLines="50" w:after="159" w:afterLines="50" w:line="400" w:lineRule="exact"/>
        <w:ind w:right="1050" w:rightChars="500"/>
        <w:rPr>
          <w:rFonts w:ascii="仿宋_GB2312" w:hAnsi="仿宋_GB2312" w:eastAsia="仿宋_GB2312" w:cs="仿宋_GB2312"/>
          <w:szCs w:val="21"/>
        </w:rPr>
      </w:pPr>
    </w:p>
    <w:p w14:paraId="0D804D4D">
      <w:pPr>
        <w:spacing w:before="159" w:beforeLines="50" w:after="159" w:afterLines="50" w:line="400" w:lineRule="exact"/>
        <w:ind w:right="1050" w:rightChars="500"/>
        <w:rPr>
          <w:rFonts w:ascii="仿宋_GB2312" w:hAnsi="仿宋_GB2312" w:eastAsia="仿宋_GB2312" w:cs="仿宋_GB2312"/>
          <w:szCs w:val="21"/>
        </w:rPr>
      </w:pPr>
    </w:p>
    <w:p w14:paraId="0E224B0F">
      <w:pPr>
        <w:spacing w:before="159" w:beforeLines="50" w:after="159" w:afterLines="50" w:line="400" w:lineRule="exact"/>
        <w:ind w:right="1050" w:rightChars="500"/>
        <w:rPr>
          <w:rFonts w:ascii="仿宋_GB2312" w:hAnsi="仿宋_GB2312" w:eastAsia="仿宋_GB2312" w:cs="仿宋_GB2312"/>
          <w:szCs w:val="21"/>
        </w:rPr>
      </w:pPr>
    </w:p>
    <w:p w14:paraId="54A627E2">
      <w:pPr>
        <w:spacing w:line="360" w:lineRule="exact"/>
        <w:ind w:right="1050" w:rightChars="500"/>
        <w:rPr>
          <w:rFonts w:ascii="仿宋_GB2312" w:hAnsi="仿宋_GB2312" w:eastAsia="仿宋_GB2312" w:cs="仿宋_GB2312"/>
          <w:szCs w:val="21"/>
        </w:rPr>
      </w:pPr>
    </w:p>
    <w:p w14:paraId="0554F41A">
      <w:pPr>
        <w:spacing w:line="480" w:lineRule="auto"/>
        <w:rPr>
          <w:rFonts w:ascii="仿宋_GB2312" w:hAnsi="仿宋_GB2312" w:eastAsia="仿宋_GB2312" w:cs="仿宋_GB2312"/>
          <w:szCs w:val="24"/>
        </w:rPr>
      </w:pPr>
      <w:r>
        <w:rPr>
          <w:rFonts w:hint="eastAsia" w:ascii="仿宋_GB2312" w:hAnsi="仿宋_GB2312" w:eastAsia="仿宋_GB2312" w:cs="仿宋_GB2312"/>
          <w:szCs w:val="24"/>
        </w:rPr>
        <w:t>投标人名称（加盖单位公章）：</w:t>
      </w:r>
      <w:r>
        <w:rPr>
          <w:rFonts w:hint="eastAsia" w:ascii="仿宋_GB2312" w:hAnsi="仿宋_GB2312" w:eastAsia="仿宋_GB2312" w:cs="仿宋_GB2312"/>
          <w:szCs w:val="24"/>
          <w:u w:val="single"/>
        </w:rPr>
        <w:t xml:space="preserve">           </w:t>
      </w:r>
    </w:p>
    <w:p w14:paraId="27254B9C">
      <w:pPr>
        <w:spacing w:line="480" w:lineRule="auto"/>
        <w:rPr>
          <w:rFonts w:ascii="仿宋_GB2312" w:hAnsi="仿宋_GB2312" w:eastAsia="仿宋_GB2312" w:cs="仿宋_GB2312"/>
          <w:szCs w:val="24"/>
        </w:rPr>
      </w:pPr>
      <w:r>
        <w:rPr>
          <w:rFonts w:hint="eastAsia" w:ascii="仿宋_GB2312" w:hAnsi="仿宋_GB2312" w:eastAsia="仿宋_GB2312" w:cs="仿宋_GB2312"/>
          <w:szCs w:val="24"/>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szCs w:val="24"/>
        </w:rPr>
        <w:t>其</w:t>
      </w:r>
      <w:r>
        <w:rPr>
          <w:rFonts w:hint="eastAsia" w:ascii="仿宋_GB2312" w:hAnsi="仿宋_GB2312" w:eastAsia="仿宋_GB2312" w:cs="仿宋_GB2312"/>
          <w:szCs w:val="21"/>
        </w:rPr>
        <w:t>授权</w:t>
      </w:r>
      <w:r>
        <w:rPr>
          <w:rFonts w:hint="eastAsia" w:ascii="仿宋_GB2312" w:hAnsi="仿宋_GB2312" w:eastAsia="仿宋_GB2312" w:cs="仿宋_GB2312"/>
          <w:szCs w:val="24"/>
        </w:rPr>
        <w:t>委托</w:t>
      </w:r>
      <w:r>
        <w:rPr>
          <w:rFonts w:hint="eastAsia" w:ascii="仿宋_GB2312" w:hAnsi="仿宋_GB2312" w:eastAsia="仿宋_GB2312" w:cs="仿宋_GB2312"/>
          <w:szCs w:val="21"/>
        </w:rPr>
        <w:t>人</w:t>
      </w:r>
      <w:r>
        <w:rPr>
          <w:rFonts w:hint="eastAsia" w:ascii="仿宋_GB2312" w:hAnsi="仿宋_GB2312" w:eastAsia="仿宋_GB2312" w:cs="仿宋_GB2312"/>
          <w:szCs w:val="24"/>
        </w:rPr>
        <w:t>(签字或盖章)：</w:t>
      </w:r>
      <w:r>
        <w:rPr>
          <w:rFonts w:hint="eastAsia" w:ascii="仿宋_GB2312" w:hAnsi="仿宋_GB2312" w:eastAsia="仿宋_GB2312" w:cs="仿宋_GB2312"/>
          <w:szCs w:val="24"/>
          <w:u w:val="single"/>
        </w:rPr>
        <w:t xml:space="preserve">           </w:t>
      </w:r>
    </w:p>
    <w:p w14:paraId="5CD2620F">
      <w:pPr>
        <w:spacing w:line="480" w:lineRule="auto"/>
        <w:rPr>
          <w:rFonts w:ascii="仿宋_GB2312" w:hAnsi="仿宋_GB2312" w:eastAsia="仿宋_GB2312" w:cs="仿宋_GB2312"/>
          <w:szCs w:val="24"/>
        </w:rPr>
      </w:pPr>
      <w:r>
        <w:rPr>
          <w:rFonts w:hint="eastAsia" w:ascii="仿宋_GB2312" w:hAnsi="仿宋_GB2312" w:eastAsia="仿宋_GB2312" w:cs="仿宋_GB2312"/>
          <w:szCs w:val="24"/>
        </w:rPr>
        <w:t>日期：</w:t>
      </w:r>
      <w:r>
        <w:rPr>
          <w:rFonts w:hint="eastAsia" w:ascii="仿宋_GB2312" w:hAnsi="仿宋_GB2312" w:eastAsia="仿宋_GB2312" w:cs="仿宋_GB2312"/>
          <w:szCs w:val="24"/>
          <w:u w:val="single"/>
        </w:rPr>
        <w:t xml:space="preserve">                </w:t>
      </w:r>
    </w:p>
    <w:p w14:paraId="0E08B0BE">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br w:type="page"/>
      </w:r>
    </w:p>
    <w:p w14:paraId="284FF576">
      <w:pPr>
        <w:keepNext/>
        <w:keepLines/>
        <w:adjustRightInd w:val="0"/>
        <w:snapToGrid w:val="0"/>
        <w:jc w:val="left"/>
        <w:outlineLvl w:val="1"/>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rPr>
        <w:t>格式</w:t>
      </w:r>
      <w:r>
        <w:rPr>
          <w:rFonts w:hint="eastAsia" w:ascii="仿宋_GB2312" w:hAnsi="仿宋_GB2312" w:eastAsia="仿宋_GB2312" w:cs="仿宋_GB2312"/>
          <w:b/>
          <w:sz w:val="28"/>
          <w:szCs w:val="28"/>
          <w:lang w:val="en-US" w:eastAsia="zh-CN"/>
        </w:rPr>
        <w:t>9</w:t>
      </w:r>
    </w:p>
    <w:p w14:paraId="1E886C30">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104" w:name="_Toc14782_WPSOffice_Level2"/>
      <w:bookmarkStart w:id="105" w:name="_Toc24841_WPSOffice_Level2"/>
      <w:r>
        <w:rPr>
          <w:rFonts w:hint="eastAsia" w:ascii="仿宋_GB2312" w:hAnsi="仿宋_GB2312" w:eastAsia="仿宋_GB2312" w:cs="仿宋_GB2312"/>
          <w:b/>
          <w:sz w:val="32"/>
          <w:szCs w:val="32"/>
        </w:rPr>
        <w:t>投标函</w:t>
      </w:r>
      <w:bookmarkEnd w:id="104"/>
      <w:bookmarkEnd w:id="105"/>
    </w:p>
    <w:p w14:paraId="72AB2961">
      <w:pPr>
        <w:adjustRightInd w:val="0"/>
        <w:snapToGrid w:val="0"/>
        <w:spacing w:line="360" w:lineRule="auto"/>
        <w:ind w:right="630" w:rightChars="300"/>
        <w:rPr>
          <w:rFonts w:ascii="仿宋_GB2312" w:hAnsi="仿宋_GB2312" w:eastAsia="仿宋_GB2312" w:cs="仿宋_GB2312"/>
          <w:szCs w:val="21"/>
          <w:u w:val="single"/>
        </w:rPr>
      </w:pPr>
      <w:r>
        <w:rPr>
          <w:rFonts w:hint="eastAsia" w:ascii="仿宋_GB2312" w:hAnsi="仿宋_GB2312" w:eastAsia="仿宋_GB2312" w:cs="仿宋_GB2312"/>
          <w:szCs w:val="21"/>
        </w:rPr>
        <w:t xml:space="preserve"> </w:t>
      </w:r>
      <w:r>
        <w:rPr>
          <w:rFonts w:hint="eastAsia" w:ascii="仿宋_GB2312" w:hAnsi="仿宋_GB2312" w:eastAsia="仿宋_GB2312" w:cs="仿宋_GB2312"/>
          <w:szCs w:val="21"/>
          <w:u w:val="single"/>
        </w:rPr>
        <w:t>（采购人或采购代理机构）：</w:t>
      </w:r>
    </w:p>
    <w:p w14:paraId="2B5F5411">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 xml:space="preserve">    根据贵方</w:t>
      </w:r>
      <w:r>
        <w:rPr>
          <w:rFonts w:hint="eastAsia" w:ascii="仿宋_GB2312" w:hAnsi="仿宋_GB2312" w:eastAsia="仿宋_GB2312" w:cs="仿宋_GB2312"/>
          <w:szCs w:val="21"/>
          <w:u w:val="single"/>
        </w:rPr>
        <w:t>(项目名称)</w:t>
      </w:r>
      <w:r>
        <w:rPr>
          <w:rFonts w:hint="eastAsia" w:ascii="仿宋_GB2312" w:hAnsi="仿宋_GB2312" w:eastAsia="仿宋_GB2312" w:cs="仿宋_GB2312"/>
          <w:szCs w:val="21"/>
        </w:rPr>
        <w:t>项目的招标公告</w:t>
      </w:r>
      <w:r>
        <w:rPr>
          <w:rFonts w:hint="eastAsia" w:ascii="仿宋_GB2312" w:hAnsi="仿宋_GB2312" w:eastAsia="仿宋_GB2312" w:cs="仿宋_GB2312"/>
          <w:szCs w:val="21"/>
          <w:u w:val="single"/>
        </w:rPr>
        <w:t>(招标编号)</w:t>
      </w:r>
      <w:r>
        <w:rPr>
          <w:rFonts w:hint="eastAsia" w:ascii="仿宋_GB2312" w:hAnsi="仿宋_GB2312" w:eastAsia="仿宋_GB2312" w:cs="仿宋_GB2312"/>
          <w:szCs w:val="21"/>
        </w:rPr>
        <w:t>,签字代表</w:t>
      </w:r>
      <w:r>
        <w:rPr>
          <w:rFonts w:hint="eastAsia" w:ascii="仿宋_GB2312" w:hAnsi="仿宋_GB2312" w:eastAsia="仿宋_GB2312" w:cs="仿宋_GB2312"/>
          <w:szCs w:val="21"/>
          <w:u w:val="single"/>
        </w:rPr>
        <w:t>(姓名、职务)</w:t>
      </w:r>
      <w:r>
        <w:rPr>
          <w:rFonts w:hint="eastAsia" w:ascii="仿宋_GB2312" w:hAnsi="仿宋_GB2312" w:eastAsia="仿宋_GB2312" w:cs="仿宋_GB2312"/>
          <w:szCs w:val="21"/>
        </w:rPr>
        <w:t>经正式授权并代表投标人</w:t>
      </w:r>
      <w:r>
        <w:rPr>
          <w:rFonts w:hint="eastAsia" w:ascii="仿宋_GB2312" w:hAnsi="仿宋_GB2312" w:eastAsia="仿宋_GB2312" w:cs="仿宋_GB2312"/>
          <w:szCs w:val="21"/>
          <w:u w:val="single"/>
        </w:rPr>
        <w:t>（名称、地址）</w:t>
      </w:r>
      <w:r>
        <w:rPr>
          <w:rFonts w:hint="eastAsia" w:ascii="仿宋_GB2312" w:hAnsi="仿宋_GB2312" w:eastAsia="仿宋_GB2312" w:cs="仿宋_GB2312"/>
          <w:szCs w:val="21"/>
        </w:rPr>
        <w:t>提交下述文件</w:t>
      </w:r>
      <w:r>
        <w:rPr>
          <w:rFonts w:hint="eastAsia" w:ascii="仿宋_GB2312" w:hAnsi="仿宋_GB2312" w:eastAsia="仿宋_GB2312" w:cs="仿宋_GB2312"/>
          <w:szCs w:val="21"/>
          <w:lang w:eastAsia="zh-CN"/>
        </w:rPr>
        <w:t>：电子投标文件</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份、</w:t>
      </w:r>
      <w:r>
        <w:rPr>
          <w:rFonts w:hint="eastAsia" w:ascii="仿宋_GB2312" w:hAnsi="仿宋_GB2312" w:eastAsia="仿宋_GB2312" w:cs="仿宋_GB2312"/>
          <w:szCs w:val="21"/>
          <w:lang w:eastAsia="zh-CN"/>
        </w:rPr>
        <w:t>加密备份文件（</w:t>
      </w:r>
      <w:r>
        <w:rPr>
          <w:rFonts w:hint="eastAsia" w:ascii="仿宋_GB2312" w:hAnsi="仿宋_GB2312" w:eastAsia="仿宋_GB2312" w:cs="仿宋_GB2312"/>
          <w:szCs w:val="21"/>
          <w:lang w:val="en-US" w:eastAsia="zh-CN"/>
        </w:rPr>
        <w:t>U盘</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份。</w:t>
      </w:r>
    </w:p>
    <w:p w14:paraId="0328E453">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据此，签字代表宣布同意如下：</w:t>
      </w:r>
    </w:p>
    <w:p w14:paraId="52CBF6F4">
      <w:pPr>
        <w:numPr>
          <w:ilvl w:val="0"/>
          <w:numId w:val="4"/>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本项目投标总价详见开标一览表。</w:t>
      </w:r>
    </w:p>
    <w:p w14:paraId="75CDCE53">
      <w:pPr>
        <w:numPr>
          <w:ilvl w:val="0"/>
          <w:numId w:val="4"/>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本投标有效期为自递交投标文件截止之日起</w:t>
      </w:r>
      <w:r>
        <w:rPr>
          <w:rFonts w:hint="eastAsia" w:ascii="仿宋_GB2312" w:hAnsi="仿宋_GB2312" w:eastAsia="仿宋_GB2312" w:cs="仿宋_GB2312"/>
          <w:szCs w:val="21"/>
          <w:u w:val="single"/>
        </w:rPr>
        <w:t>90</w:t>
      </w:r>
      <w:r>
        <w:rPr>
          <w:rFonts w:hint="eastAsia" w:ascii="仿宋_GB2312" w:hAnsi="仿宋_GB2312" w:eastAsia="仿宋_GB2312" w:cs="仿宋_GB2312"/>
          <w:szCs w:val="21"/>
        </w:rPr>
        <w:t>日历日。</w:t>
      </w:r>
    </w:p>
    <w:p w14:paraId="73713545">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（3）已详细审查全部招标文件，包括所有补充通知（如果有的话）。</w:t>
      </w:r>
    </w:p>
    <w:p w14:paraId="5915804A">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（4）在规定的开标时间后，遵守招标文件中有关保证金的规定。</w:t>
      </w:r>
    </w:p>
    <w:p w14:paraId="28E78A33">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（5）我方不是为本项目提供整体设计、规范编制或者项目管理、监理、检测等服务的供应商，我方不是采购代理机构的附属机构。</w:t>
      </w:r>
    </w:p>
    <w:p w14:paraId="55AD8EE8">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（6）在领取中标通知书的同时按招标文件规定的形式，向采购代理机构一次性支付采购代理服务费（适用于中标人支付采购代理服务费情形）。</w:t>
      </w:r>
    </w:p>
    <w:p w14:paraId="7E5045F3">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（7）按照贵方可能要求，提供与其投标有关的一切数据或资料，完全理解贵方不一定接受最低价的投标或收到的任何投标。</w:t>
      </w:r>
    </w:p>
    <w:p w14:paraId="68987C27">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（8）按照招标文件的规定履行合同责任和义务。</w:t>
      </w:r>
    </w:p>
    <w:p w14:paraId="3CDFCE31">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（9）我方承诺投标文件中的证明材料真实、合法、有效。</w:t>
      </w:r>
    </w:p>
    <w:p w14:paraId="70F60876">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其他事项：</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p w14:paraId="29AF8ED4">
      <w:pPr>
        <w:adjustRightInd w:val="0"/>
        <w:snapToGrid w:val="0"/>
        <w:spacing w:line="360" w:lineRule="auto"/>
        <w:ind w:right="-21" w:rightChars="-10"/>
        <w:rPr>
          <w:rFonts w:ascii="仿宋_GB2312" w:hAnsi="仿宋_GB2312" w:eastAsia="仿宋_GB2312" w:cs="仿宋_GB2312"/>
          <w:szCs w:val="21"/>
        </w:rPr>
      </w:pPr>
    </w:p>
    <w:p w14:paraId="4F072D83">
      <w:pPr>
        <w:adjustRightInd w:val="0"/>
        <w:snapToGrid w:val="0"/>
        <w:spacing w:line="360" w:lineRule="auto"/>
        <w:ind w:right="-21" w:rightChars="-10"/>
        <w:rPr>
          <w:rFonts w:ascii="仿宋_GB2312" w:hAnsi="仿宋_GB2312" w:eastAsia="仿宋_GB2312" w:cs="仿宋_GB2312"/>
          <w:szCs w:val="21"/>
        </w:rPr>
      </w:pPr>
    </w:p>
    <w:p w14:paraId="6169D3E7">
      <w:pPr>
        <w:adjustRightInd w:val="0"/>
        <w:snapToGrid w:val="0"/>
        <w:spacing w:line="360" w:lineRule="auto"/>
        <w:ind w:right="-21" w:rightChars="-10"/>
        <w:rPr>
          <w:rFonts w:ascii="仿宋_GB2312" w:hAnsi="仿宋_GB2312" w:eastAsia="仿宋_GB2312" w:cs="仿宋_GB2312"/>
          <w:szCs w:val="21"/>
        </w:rPr>
      </w:pPr>
    </w:p>
    <w:p w14:paraId="33F3328A">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与本项目有关的一切往来通讯请寄</w:t>
      </w:r>
    </w:p>
    <w:p w14:paraId="13E6A802">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传真：</w:t>
      </w:r>
      <w:r>
        <w:rPr>
          <w:rFonts w:hint="eastAsia" w:ascii="仿宋_GB2312" w:hAnsi="仿宋_GB2312" w:eastAsia="仿宋_GB2312" w:cs="仿宋_GB2312"/>
          <w:szCs w:val="21"/>
          <w:u w:val="single"/>
        </w:rPr>
        <w:t xml:space="preserve">                         </w:t>
      </w:r>
    </w:p>
    <w:p w14:paraId="12C82055">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电话：</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电子邮件：</w:t>
      </w:r>
      <w:r>
        <w:rPr>
          <w:rFonts w:hint="eastAsia" w:ascii="仿宋_GB2312" w:hAnsi="仿宋_GB2312" w:eastAsia="仿宋_GB2312" w:cs="仿宋_GB2312"/>
          <w:szCs w:val="21"/>
          <w:u w:val="single"/>
        </w:rPr>
        <w:t xml:space="preserve">                     </w:t>
      </w:r>
    </w:p>
    <w:p w14:paraId="228D1AEC">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法定代表人（非法人组织负责人）或其授权委托人（签字或盖章）：</w:t>
      </w:r>
      <w:r>
        <w:rPr>
          <w:rFonts w:hint="eastAsia" w:ascii="仿宋_GB2312" w:hAnsi="仿宋_GB2312" w:eastAsia="仿宋_GB2312" w:cs="仿宋_GB2312"/>
          <w:szCs w:val="21"/>
          <w:u w:val="single"/>
        </w:rPr>
        <w:t xml:space="preserve">       </w:t>
      </w:r>
    </w:p>
    <w:p w14:paraId="1A4E9280">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p>
    <w:p w14:paraId="5356E5E8">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投标人开户银行（全称）：</w:t>
      </w:r>
      <w:r>
        <w:rPr>
          <w:rFonts w:hint="eastAsia" w:ascii="仿宋_GB2312" w:hAnsi="仿宋_GB2312" w:eastAsia="仿宋_GB2312" w:cs="仿宋_GB2312"/>
          <w:szCs w:val="21"/>
          <w:u w:val="single"/>
        </w:rPr>
        <w:t xml:space="preserve">             </w:t>
      </w:r>
    </w:p>
    <w:p w14:paraId="47BED1F8">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投标人银行账号：</w:t>
      </w:r>
      <w:r>
        <w:rPr>
          <w:rFonts w:hint="eastAsia" w:ascii="仿宋_GB2312" w:hAnsi="仿宋_GB2312" w:eastAsia="仿宋_GB2312" w:cs="仿宋_GB2312"/>
          <w:szCs w:val="21"/>
          <w:u w:val="single"/>
        </w:rPr>
        <w:t xml:space="preserve">                     </w:t>
      </w:r>
    </w:p>
    <w:p w14:paraId="7E89E504">
      <w:pPr>
        <w:adjustRightInd w:val="0"/>
        <w:snapToGrid w:val="0"/>
        <w:spacing w:line="360" w:lineRule="auto"/>
        <w:ind w:right="1050" w:rightChars="500"/>
        <w:jc w:val="left"/>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0B23C710">
      <w:pPr>
        <w:adjustRightInd w:val="0"/>
        <w:snapToGrid w:val="0"/>
        <w:spacing w:line="360" w:lineRule="auto"/>
        <w:ind w:right="1050" w:rightChars="500"/>
        <w:jc w:val="left"/>
        <w:rPr>
          <w:rFonts w:ascii="仿宋_GB2312" w:hAnsi="仿宋_GB2312" w:eastAsia="仿宋_GB2312" w:cs="仿宋_GB2312"/>
          <w:szCs w:val="21"/>
          <w:u w:val="single"/>
        </w:rPr>
      </w:pPr>
    </w:p>
    <w:p w14:paraId="769866FC">
      <w:pPr>
        <w:keepNext/>
        <w:keepLines/>
        <w:adjustRightInd w:val="0"/>
        <w:snapToGrid w:val="0"/>
        <w:jc w:val="left"/>
        <w:outlineLvl w:val="1"/>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rPr>
        <w:t>格式1</w:t>
      </w:r>
      <w:r>
        <w:rPr>
          <w:rFonts w:hint="eastAsia" w:ascii="仿宋_GB2312" w:hAnsi="仿宋_GB2312" w:eastAsia="仿宋_GB2312" w:cs="仿宋_GB2312"/>
          <w:b/>
          <w:sz w:val="28"/>
          <w:szCs w:val="28"/>
          <w:lang w:val="en-US" w:eastAsia="zh-CN"/>
        </w:rPr>
        <w:t>0</w:t>
      </w:r>
    </w:p>
    <w:p w14:paraId="4FB3B7E6">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06" w:name="_Toc11267_WPSOffice_Level2"/>
      <w:bookmarkStart w:id="107" w:name="_Toc2673_WPSOffice_Level2"/>
      <w:r>
        <w:rPr>
          <w:rFonts w:hint="eastAsia" w:ascii="仿宋_GB2312" w:hAnsi="仿宋_GB2312" w:eastAsia="仿宋_GB2312" w:cs="仿宋_GB2312"/>
          <w:b/>
          <w:bCs/>
          <w:sz w:val="32"/>
          <w:szCs w:val="32"/>
        </w:rPr>
        <w:t>开标一览表</w:t>
      </w:r>
      <w:bookmarkEnd w:id="106"/>
      <w:bookmarkEnd w:id="107"/>
    </w:p>
    <w:p w14:paraId="3CA2D131">
      <w:pPr>
        <w:adjustRightInd w:val="0"/>
        <w:snapToGrid w:val="0"/>
        <w:spacing w:line="360" w:lineRule="auto"/>
        <w:ind w:right="105" w:rightChars="50"/>
        <w:jc w:val="left"/>
        <w:rPr>
          <w:rFonts w:hint="eastAsia" w:ascii="仿宋_GB2312" w:hAnsi="仿宋_GB2312" w:eastAsia="仿宋_GB2312" w:cs="仿宋_GB2312"/>
          <w:b/>
          <w:bCs/>
          <w:szCs w:val="21"/>
          <w:lang w:eastAsia="zh-CN"/>
        </w:rPr>
      </w:pPr>
      <w:r>
        <w:rPr>
          <w:rFonts w:hint="eastAsia" w:ascii="仿宋_GB2312" w:hAnsi="仿宋_GB2312" w:eastAsia="仿宋_GB2312" w:cs="仿宋_GB2312"/>
          <w:b/>
          <w:bCs/>
          <w:szCs w:val="21"/>
        </w:rPr>
        <w:t>包号：                                                      报价单位：</w:t>
      </w:r>
      <w:r>
        <w:rPr>
          <w:rFonts w:hint="eastAsia" w:ascii="仿宋_GB2312" w:hAnsi="仿宋_GB2312" w:eastAsia="仿宋_GB2312" w:cs="仿宋_GB2312"/>
          <w:b/>
          <w:bCs/>
          <w:szCs w:val="21"/>
          <w:lang w:eastAsia="zh-CN"/>
        </w:rPr>
        <w:t>元</w:t>
      </w:r>
    </w:p>
    <w:tbl>
      <w:tblPr>
        <w:tblStyle w:val="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2"/>
        <w:gridCol w:w="2793"/>
        <w:gridCol w:w="1603"/>
        <w:gridCol w:w="1603"/>
        <w:gridCol w:w="692"/>
      </w:tblGrid>
      <w:tr w14:paraId="33C96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070" w:type="pct"/>
            <w:vAlign w:val="center"/>
          </w:tcPr>
          <w:p w14:paraId="4D400816">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货物名称</w:t>
            </w:r>
          </w:p>
        </w:tc>
        <w:tc>
          <w:tcPr>
            <w:tcW w:w="1640" w:type="pct"/>
            <w:vAlign w:val="center"/>
          </w:tcPr>
          <w:p w14:paraId="2C83122E">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投标总价</w:t>
            </w:r>
          </w:p>
        </w:tc>
        <w:tc>
          <w:tcPr>
            <w:tcW w:w="941" w:type="pct"/>
            <w:vAlign w:val="center"/>
          </w:tcPr>
          <w:p w14:paraId="00CFA7C6">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交货时间</w:t>
            </w:r>
          </w:p>
        </w:tc>
        <w:tc>
          <w:tcPr>
            <w:tcW w:w="941" w:type="pct"/>
            <w:vAlign w:val="center"/>
          </w:tcPr>
          <w:p w14:paraId="39641485">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交货地点</w:t>
            </w:r>
          </w:p>
        </w:tc>
        <w:tc>
          <w:tcPr>
            <w:tcW w:w="406" w:type="pct"/>
            <w:vAlign w:val="center"/>
          </w:tcPr>
          <w:p w14:paraId="4F7417FF">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1DE58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070" w:type="pct"/>
            <w:vAlign w:val="center"/>
          </w:tcPr>
          <w:p w14:paraId="4FF0C738">
            <w:pPr>
              <w:adjustRightInd w:val="0"/>
              <w:snapToGrid w:val="0"/>
              <w:ind w:left="-54" w:leftChars="-26" w:right="-46" w:rightChars="-22"/>
              <w:jc w:val="center"/>
              <w:rPr>
                <w:rFonts w:ascii="仿宋_GB2312" w:hAnsi="仿宋_GB2312" w:eastAsia="仿宋_GB2312" w:cs="仿宋_GB2312"/>
                <w:szCs w:val="21"/>
              </w:rPr>
            </w:pPr>
          </w:p>
        </w:tc>
        <w:tc>
          <w:tcPr>
            <w:tcW w:w="1640" w:type="pct"/>
            <w:vAlign w:val="center"/>
          </w:tcPr>
          <w:p w14:paraId="631781B0">
            <w:pPr>
              <w:adjustRightInd w:val="0"/>
              <w:snapToGrid w:val="0"/>
              <w:ind w:left="-54"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小写：</w:t>
            </w:r>
          </w:p>
          <w:p w14:paraId="17D72EAE">
            <w:pPr>
              <w:adjustRightInd w:val="0"/>
              <w:snapToGrid w:val="0"/>
              <w:ind w:left="-54"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大写：</w:t>
            </w:r>
          </w:p>
        </w:tc>
        <w:tc>
          <w:tcPr>
            <w:tcW w:w="941" w:type="pct"/>
            <w:vAlign w:val="center"/>
          </w:tcPr>
          <w:p w14:paraId="24BD4D3E">
            <w:pPr>
              <w:adjustRightInd w:val="0"/>
              <w:snapToGrid w:val="0"/>
              <w:ind w:left="-54" w:leftChars="-26" w:right="-46" w:rightChars="-22"/>
              <w:jc w:val="center"/>
              <w:rPr>
                <w:rFonts w:ascii="仿宋_GB2312" w:hAnsi="仿宋_GB2312" w:eastAsia="仿宋_GB2312" w:cs="仿宋_GB2312"/>
                <w:szCs w:val="21"/>
              </w:rPr>
            </w:pPr>
          </w:p>
        </w:tc>
        <w:tc>
          <w:tcPr>
            <w:tcW w:w="941" w:type="pct"/>
            <w:vAlign w:val="center"/>
          </w:tcPr>
          <w:p w14:paraId="0D49162C">
            <w:pPr>
              <w:adjustRightInd w:val="0"/>
              <w:snapToGrid w:val="0"/>
              <w:ind w:left="-54" w:leftChars="-26" w:right="-46" w:rightChars="-22"/>
              <w:jc w:val="center"/>
              <w:rPr>
                <w:rFonts w:ascii="仿宋_GB2312" w:hAnsi="仿宋_GB2312" w:eastAsia="仿宋_GB2312" w:cs="仿宋_GB2312"/>
                <w:szCs w:val="21"/>
              </w:rPr>
            </w:pPr>
          </w:p>
        </w:tc>
        <w:tc>
          <w:tcPr>
            <w:tcW w:w="406" w:type="pct"/>
            <w:vAlign w:val="center"/>
          </w:tcPr>
          <w:p w14:paraId="47E456DF">
            <w:pPr>
              <w:adjustRightInd w:val="0"/>
              <w:snapToGrid w:val="0"/>
              <w:ind w:left="-54" w:leftChars="-26" w:right="-46" w:rightChars="-22"/>
              <w:jc w:val="center"/>
              <w:rPr>
                <w:rFonts w:ascii="仿宋_GB2312" w:hAnsi="仿宋_GB2312" w:eastAsia="仿宋_GB2312" w:cs="仿宋_GB2312"/>
                <w:szCs w:val="21"/>
              </w:rPr>
            </w:pPr>
          </w:p>
        </w:tc>
      </w:tr>
    </w:tbl>
    <w:p w14:paraId="0A9462F4">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79A4EF32">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注：此表中，投标总价应和分项报价表的总价相一致。</w:t>
      </w:r>
    </w:p>
    <w:p w14:paraId="47795915">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55B67A7">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EA43028">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BD85B1B">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62BD5EE">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ABACAFF">
      <w:pPr>
        <w:spacing w:line="480" w:lineRule="auto"/>
        <w:rPr>
          <w:rFonts w:ascii="仿宋_GB2312" w:hAnsi="仿宋_GB2312" w:eastAsia="仿宋_GB2312" w:cs="仿宋_GB2312"/>
          <w:szCs w:val="24"/>
        </w:rPr>
      </w:pPr>
      <w:r>
        <w:rPr>
          <w:rFonts w:hint="eastAsia" w:ascii="仿宋_GB2312" w:hAnsi="仿宋_GB2312" w:eastAsia="仿宋_GB2312" w:cs="仿宋_GB2312"/>
          <w:szCs w:val="24"/>
        </w:rPr>
        <w:t>投标人名称（加盖单位公章）：</w:t>
      </w:r>
      <w:r>
        <w:rPr>
          <w:rFonts w:hint="eastAsia" w:ascii="仿宋_GB2312" w:hAnsi="仿宋_GB2312" w:eastAsia="仿宋_GB2312" w:cs="仿宋_GB2312"/>
          <w:szCs w:val="24"/>
          <w:u w:val="single"/>
        </w:rPr>
        <w:t xml:space="preserve">           </w:t>
      </w:r>
    </w:p>
    <w:p w14:paraId="6B0A9A09">
      <w:pPr>
        <w:spacing w:line="480" w:lineRule="auto"/>
        <w:rPr>
          <w:rFonts w:ascii="仿宋_GB2312" w:hAnsi="仿宋_GB2312" w:eastAsia="仿宋_GB2312" w:cs="仿宋_GB2312"/>
          <w:szCs w:val="24"/>
        </w:rPr>
      </w:pPr>
      <w:r>
        <w:rPr>
          <w:rFonts w:hint="eastAsia" w:ascii="仿宋_GB2312" w:hAnsi="仿宋_GB2312" w:eastAsia="仿宋_GB2312" w:cs="仿宋_GB2312"/>
          <w:szCs w:val="24"/>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szCs w:val="24"/>
        </w:rPr>
        <w:t>其</w:t>
      </w:r>
      <w:r>
        <w:rPr>
          <w:rFonts w:hint="eastAsia" w:ascii="仿宋_GB2312" w:hAnsi="仿宋_GB2312" w:eastAsia="仿宋_GB2312" w:cs="仿宋_GB2312"/>
          <w:szCs w:val="21"/>
        </w:rPr>
        <w:t>授权</w:t>
      </w:r>
      <w:r>
        <w:rPr>
          <w:rFonts w:hint="eastAsia" w:ascii="仿宋_GB2312" w:hAnsi="仿宋_GB2312" w:eastAsia="仿宋_GB2312" w:cs="仿宋_GB2312"/>
          <w:szCs w:val="24"/>
        </w:rPr>
        <w:t>委托</w:t>
      </w:r>
      <w:r>
        <w:rPr>
          <w:rFonts w:hint="eastAsia" w:ascii="仿宋_GB2312" w:hAnsi="仿宋_GB2312" w:eastAsia="仿宋_GB2312" w:cs="仿宋_GB2312"/>
          <w:szCs w:val="21"/>
        </w:rPr>
        <w:t>人</w:t>
      </w:r>
      <w:r>
        <w:rPr>
          <w:rFonts w:hint="eastAsia" w:ascii="仿宋_GB2312" w:hAnsi="仿宋_GB2312" w:eastAsia="仿宋_GB2312" w:cs="仿宋_GB2312"/>
          <w:szCs w:val="24"/>
        </w:rPr>
        <w:t>(签字或盖章)：</w:t>
      </w:r>
      <w:r>
        <w:rPr>
          <w:rFonts w:hint="eastAsia" w:ascii="仿宋_GB2312" w:hAnsi="仿宋_GB2312" w:eastAsia="仿宋_GB2312" w:cs="仿宋_GB2312"/>
          <w:szCs w:val="24"/>
          <w:u w:val="single"/>
        </w:rPr>
        <w:t xml:space="preserve">           </w:t>
      </w:r>
    </w:p>
    <w:p w14:paraId="10C43FC9">
      <w:pPr>
        <w:spacing w:line="480" w:lineRule="auto"/>
        <w:ind w:right="1050" w:rightChars="500"/>
        <w:jc w:val="left"/>
        <w:rPr>
          <w:rFonts w:ascii="仿宋_GB2312" w:hAnsi="仿宋_GB2312" w:eastAsia="仿宋_GB2312" w:cs="仿宋_GB2312"/>
          <w:szCs w:val="21"/>
          <w:u w:val="single"/>
        </w:rPr>
      </w:pPr>
      <w:r>
        <w:rPr>
          <w:rFonts w:hint="eastAsia" w:ascii="仿宋_GB2312" w:hAnsi="仿宋_GB2312" w:eastAsia="仿宋_GB2312" w:cs="仿宋_GB2312"/>
          <w:szCs w:val="24"/>
        </w:rPr>
        <w:t>日期：</w:t>
      </w:r>
      <w:r>
        <w:rPr>
          <w:rFonts w:hint="eastAsia" w:ascii="仿宋_GB2312" w:hAnsi="仿宋_GB2312" w:eastAsia="仿宋_GB2312" w:cs="仿宋_GB2312"/>
          <w:szCs w:val="24"/>
          <w:u w:val="single"/>
        </w:rPr>
        <w:t xml:space="preserve">               </w:t>
      </w:r>
      <w:r>
        <w:rPr>
          <w:rFonts w:hint="eastAsia" w:ascii="仿宋_GB2312" w:hAnsi="仿宋_GB2312" w:eastAsia="仿宋_GB2312" w:cs="仿宋_GB2312"/>
          <w:szCs w:val="21"/>
        </w:rPr>
        <w:t xml:space="preserve">  </w:t>
      </w:r>
    </w:p>
    <w:p w14:paraId="53CFC6E1">
      <w:pPr>
        <w:adjustRightInd w:val="0"/>
        <w:snapToGrid w:val="0"/>
        <w:spacing w:line="360" w:lineRule="auto"/>
        <w:ind w:right="105" w:rightChars="50"/>
        <w:jc w:val="left"/>
        <w:rPr>
          <w:rFonts w:ascii="仿宋_GB2312" w:hAnsi="仿宋_GB2312" w:eastAsia="仿宋_GB2312" w:cs="仿宋_GB2312"/>
          <w:szCs w:val="21"/>
        </w:rPr>
      </w:pPr>
    </w:p>
    <w:p w14:paraId="650D7CCE">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br w:type="page"/>
      </w:r>
    </w:p>
    <w:p w14:paraId="5179C739">
      <w:pPr>
        <w:keepNext/>
        <w:keepLines/>
        <w:adjustRightInd w:val="0"/>
        <w:snapToGrid w:val="0"/>
        <w:jc w:val="left"/>
        <w:outlineLvl w:val="1"/>
        <w:rPr>
          <w:rFonts w:hint="eastAsia" w:ascii="仿宋_GB2312" w:hAnsi="仿宋_GB2312" w:eastAsia="仿宋_GB2312" w:cs="仿宋_GB2312"/>
          <w:b/>
          <w:sz w:val="28"/>
          <w:szCs w:val="28"/>
          <w:lang w:val="en-US" w:eastAsia="zh-CN"/>
        </w:rPr>
      </w:pPr>
      <w:r>
        <w:rPr>
          <w:rFonts w:hint="eastAsia" w:ascii="仿宋_GB2312" w:hAnsi="仿宋_GB2312" w:eastAsia="仿宋_GB2312" w:cs="仿宋_GB2312"/>
          <w:b/>
          <w:sz w:val="28"/>
          <w:szCs w:val="28"/>
        </w:rPr>
        <w:t>格式1</w:t>
      </w:r>
      <w:r>
        <w:rPr>
          <w:rFonts w:hint="eastAsia" w:ascii="仿宋_GB2312" w:hAnsi="仿宋_GB2312" w:eastAsia="仿宋_GB2312" w:cs="仿宋_GB2312"/>
          <w:b/>
          <w:sz w:val="28"/>
          <w:szCs w:val="28"/>
          <w:lang w:val="en-US" w:eastAsia="zh-CN"/>
        </w:rPr>
        <w:t>1</w:t>
      </w:r>
    </w:p>
    <w:p w14:paraId="47DCAE1F">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08" w:name="_Toc28271_WPSOffice_Level2"/>
      <w:bookmarkStart w:id="109" w:name="_Toc16044_WPSOffice_Level2"/>
      <w:r>
        <w:rPr>
          <w:rFonts w:hint="eastAsia" w:ascii="仿宋_GB2312" w:hAnsi="仿宋_GB2312" w:eastAsia="仿宋_GB2312" w:cs="仿宋_GB2312"/>
          <w:b/>
          <w:bCs/>
          <w:sz w:val="32"/>
          <w:szCs w:val="32"/>
        </w:rPr>
        <w:t>分项报价表</w:t>
      </w:r>
      <w:bookmarkEnd w:id="108"/>
      <w:bookmarkEnd w:id="109"/>
    </w:p>
    <w:p w14:paraId="7810C1FC">
      <w:pPr>
        <w:adjustRightInd w:val="0"/>
        <w:snapToGrid w:val="0"/>
        <w:spacing w:line="360" w:lineRule="auto"/>
        <w:ind w:right="105" w:rightChars="50"/>
        <w:jc w:val="left"/>
        <w:rPr>
          <w:rFonts w:hint="eastAsia" w:ascii="仿宋_GB2312" w:hAnsi="仿宋_GB2312" w:eastAsia="仿宋_GB2312" w:cs="仿宋_GB2312"/>
          <w:b/>
          <w:bCs/>
          <w:szCs w:val="21"/>
          <w:lang w:eastAsia="zh-CN"/>
        </w:rPr>
      </w:pPr>
      <w:r>
        <w:rPr>
          <w:rFonts w:hint="eastAsia" w:ascii="仿宋_GB2312" w:hAnsi="仿宋_GB2312" w:eastAsia="仿宋_GB2312" w:cs="仿宋_GB2312"/>
          <w:b/>
          <w:bCs/>
          <w:szCs w:val="21"/>
        </w:rPr>
        <w:t>包号：                                                      报价单位：</w:t>
      </w:r>
      <w:r>
        <w:rPr>
          <w:rFonts w:hint="eastAsia" w:ascii="仿宋_GB2312" w:hAnsi="仿宋_GB2312" w:eastAsia="仿宋_GB2312" w:cs="仿宋_GB2312"/>
          <w:b/>
          <w:bCs/>
          <w:szCs w:val="21"/>
          <w:lang w:eastAsia="zh-CN"/>
        </w:rPr>
        <w:t>元</w:t>
      </w:r>
    </w:p>
    <w:tbl>
      <w:tblPr>
        <w:tblStyle w:val="20"/>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14:paraId="5C747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14:paraId="35EEE1E0">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1347" w:type="dxa"/>
            <w:vAlign w:val="center"/>
          </w:tcPr>
          <w:p w14:paraId="285C15A2">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产品名称</w:t>
            </w:r>
          </w:p>
        </w:tc>
        <w:tc>
          <w:tcPr>
            <w:tcW w:w="1033" w:type="dxa"/>
            <w:vAlign w:val="center"/>
          </w:tcPr>
          <w:p w14:paraId="6FB6B7B9">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品牌</w:t>
            </w:r>
          </w:p>
        </w:tc>
        <w:tc>
          <w:tcPr>
            <w:tcW w:w="1033" w:type="dxa"/>
            <w:vAlign w:val="center"/>
          </w:tcPr>
          <w:p w14:paraId="4FB3262C">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型号</w:t>
            </w:r>
          </w:p>
          <w:p w14:paraId="26CC4A77">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规格</w:t>
            </w:r>
          </w:p>
        </w:tc>
        <w:tc>
          <w:tcPr>
            <w:tcW w:w="721" w:type="dxa"/>
            <w:vAlign w:val="center"/>
          </w:tcPr>
          <w:p w14:paraId="065180F7">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数量</w:t>
            </w:r>
          </w:p>
        </w:tc>
        <w:tc>
          <w:tcPr>
            <w:tcW w:w="802" w:type="dxa"/>
            <w:vAlign w:val="center"/>
          </w:tcPr>
          <w:p w14:paraId="7FCD2D03">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原产地</w:t>
            </w:r>
          </w:p>
        </w:tc>
        <w:tc>
          <w:tcPr>
            <w:tcW w:w="802" w:type="dxa"/>
            <w:vAlign w:val="center"/>
          </w:tcPr>
          <w:p w14:paraId="7D44CF83">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制造商名称</w:t>
            </w:r>
          </w:p>
        </w:tc>
        <w:tc>
          <w:tcPr>
            <w:tcW w:w="675" w:type="dxa"/>
            <w:vAlign w:val="center"/>
          </w:tcPr>
          <w:p w14:paraId="53D9C582">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单价</w:t>
            </w:r>
          </w:p>
        </w:tc>
        <w:tc>
          <w:tcPr>
            <w:tcW w:w="682" w:type="dxa"/>
            <w:vAlign w:val="center"/>
          </w:tcPr>
          <w:p w14:paraId="647ADBE0">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总价</w:t>
            </w:r>
          </w:p>
        </w:tc>
        <w:tc>
          <w:tcPr>
            <w:tcW w:w="802" w:type="dxa"/>
            <w:vAlign w:val="center"/>
          </w:tcPr>
          <w:p w14:paraId="5851FD6F">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1F3E7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7BC9665A">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14:paraId="78688F64">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5E51E38A">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06931AD9">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14:paraId="5479B805">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5C9572B4">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6C5E49E4">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14:paraId="78459C3F">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14:paraId="218816CC">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7CDF57F6">
            <w:pPr>
              <w:adjustRightInd w:val="0"/>
              <w:snapToGrid w:val="0"/>
              <w:ind w:left="-96" w:leftChars="-46" w:right="-63" w:rightChars="-30"/>
              <w:jc w:val="center"/>
              <w:rPr>
                <w:rFonts w:ascii="仿宋_GB2312" w:hAnsi="仿宋_GB2312" w:eastAsia="仿宋_GB2312" w:cs="仿宋_GB2312"/>
                <w:szCs w:val="21"/>
              </w:rPr>
            </w:pPr>
          </w:p>
        </w:tc>
      </w:tr>
      <w:tr w14:paraId="43958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3BC0DE0F">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14:paraId="7113B46C">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1BFD7E4F">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66E365E7">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14:paraId="3CC93A84">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0ED6AD80">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5CCACF48">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14:paraId="6B7ED771">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14:paraId="7C1C0587">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5A0D196E">
            <w:pPr>
              <w:adjustRightInd w:val="0"/>
              <w:snapToGrid w:val="0"/>
              <w:ind w:left="-96" w:leftChars="-46" w:right="-63" w:rightChars="-30"/>
              <w:jc w:val="center"/>
              <w:rPr>
                <w:rFonts w:ascii="仿宋_GB2312" w:hAnsi="仿宋_GB2312" w:eastAsia="仿宋_GB2312" w:cs="仿宋_GB2312"/>
                <w:szCs w:val="21"/>
              </w:rPr>
            </w:pPr>
          </w:p>
        </w:tc>
      </w:tr>
      <w:tr w14:paraId="47323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5A8A59F7">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14:paraId="08AA3E69">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06290848">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6F2F663B">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14:paraId="0871C87E">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10254259">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006F0922">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14:paraId="3EBE04B0">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14:paraId="1AC6BBA4">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55195081">
            <w:pPr>
              <w:adjustRightInd w:val="0"/>
              <w:snapToGrid w:val="0"/>
              <w:ind w:left="-96" w:leftChars="-46" w:right="-63" w:rightChars="-30"/>
              <w:jc w:val="center"/>
              <w:rPr>
                <w:rFonts w:ascii="仿宋_GB2312" w:hAnsi="仿宋_GB2312" w:eastAsia="仿宋_GB2312" w:cs="仿宋_GB2312"/>
                <w:szCs w:val="21"/>
              </w:rPr>
            </w:pPr>
          </w:p>
        </w:tc>
      </w:tr>
      <w:tr w14:paraId="269AF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6D125745">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14:paraId="73AAD173">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7B320B74">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49EE69E2">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14:paraId="5A60EFF9">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53E2FA5F">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45AC0353">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14:paraId="730867CF">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14:paraId="2483562E">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5D8DDE6D">
            <w:pPr>
              <w:adjustRightInd w:val="0"/>
              <w:snapToGrid w:val="0"/>
              <w:ind w:left="-96" w:leftChars="-46" w:right="-63" w:rightChars="-30"/>
              <w:jc w:val="center"/>
              <w:rPr>
                <w:rFonts w:ascii="仿宋_GB2312" w:hAnsi="仿宋_GB2312" w:eastAsia="仿宋_GB2312" w:cs="仿宋_GB2312"/>
                <w:szCs w:val="21"/>
              </w:rPr>
            </w:pPr>
          </w:p>
        </w:tc>
      </w:tr>
      <w:tr w14:paraId="09A1C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2164A889">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14:paraId="2DA260D8">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496A0679">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03873F28">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14:paraId="768E83EC">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5467DCE2">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2F91B686">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14:paraId="04140627">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14:paraId="0F3CC6FC">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29AA6998">
            <w:pPr>
              <w:adjustRightInd w:val="0"/>
              <w:snapToGrid w:val="0"/>
              <w:ind w:left="-96" w:leftChars="-46" w:right="-63" w:rightChars="-30"/>
              <w:jc w:val="center"/>
              <w:rPr>
                <w:rFonts w:ascii="仿宋_GB2312" w:hAnsi="仿宋_GB2312" w:eastAsia="仿宋_GB2312" w:cs="仿宋_GB2312"/>
                <w:szCs w:val="21"/>
              </w:rPr>
            </w:pPr>
          </w:p>
        </w:tc>
      </w:tr>
      <w:tr w14:paraId="2AFF7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1D7487EB">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14:paraId="1A8F0117">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7B29841A">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02BDD4DB">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14:paraId="479B8F54">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35D66515">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7CF09FC1">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14:paraId="362DBA1B">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14:paraId="1349758D">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042F709A">
            <w:pPr>
              <w:adjustRightInd w:val="0"/>
              <w:snapToGrid w:val="0"/>
              <w:ind w:left="-96" w:leftChars="-46" w:right="-63" w:rightChars="-30"/>
              <w:jc w:val="center"/>
              <w:rPr>
                <w:rFonts w:ascii="仿宋_GB2312" w:hAnsi="仿宋_GB2312" w:eastAsia="仿宋_GB2312" w:cs="仿宋_GB2312"/>
                <w:szCs w:val="21"/>
              </w:rPr>
            </w:pPr>
          </w:p>
        </w:tc>
      </w:tr>
      <w:tr w14:paraId="4B801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14:paraId="258F7C2B">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szCs w:val="21"/>
              </w:rPr>
              <w:t>总价</w:t>
            </w:r>
          </w:p>
        </w:tc>
        <w:tc>
          <w:tcPr>
            <w:tcW w:w="1033" w:type="dxa"/>
            <w:vAlign w:val="center"/>
          </w:tcPr>
          <w:p w14:paraId="0C9B38E5">
            <w:pPr>
              <w:adjustRightInd w:val="0"/>
              <w:snapToGrid w:val="0"/>
              <w:ind w:right="105" w:rightChars="50"/>
              <w:jc w:val="center"/>
              <w:rPr>
                <w:rFonts w:ascii="仿宋_GB2312" w:hAnsi="仿宋_GB2312" w:eastAsia="仿宋_GB2312" w:cs="仿宋_GB2312"/>
                <w:szCs w:val="21"/>
              </w:rPr>
            </w:pPr>
          </w:p>
        </w:tc>
        <w:tc>
          <w:tcPr>
            <w:tcW w:w="1033" w:type="dxa"/>
            <w:vAlign w:val="center"/>
          </w:tcPr>
          <w:p w14:paraId="39E2504E">
            <w:pPr>
              <w:adjustRightInd w:val="0"/>
              <w:snapToGrid w:val="0"/>
              <w:ind w:right="105" w:rightChars="50"/>
              <w:jc w:val="center"/>
              <w:rPr>
                <w:rFonts w:ascii="仿宋_GB2312" w:hAnsi="仿宋_GB2312" w:eastAsia="仿宋_GB2312" w:cs="仿宋_GB2312"/>
                <w:szCs w:val="21"/>
              </w:rPr>
            </w:pPr>
          </w:p>
        </w:tc>
        <w:tc>
          <w:tcPr>
            <w:tcW w:w="721" w:type="dxa"/>
            <w:vAlign w:val="center"/>
          </w:tcPr>
          <w:p w14:paraId="3A2F9322">
            <w:pPr>
              <w:adjustRightInd w:val="0"/>
              <w:snapToGrid w:val="0"/>
              <w:ind w:right="105" w:rightChars="50"/>
              <w:jc w:val="center"/>
              <w:rPr>
                <w:rFonts w:ascii="仿宋_GB2312" w:hAnsi="仿宋_GB2312" w:eastAsia="仿宋_GB2312" w:cs="仿宋_GB2312"/>
                <w:szCs w:val="21"/>
              </w:rPr>
            </w:pPr>
          </w:p>
        </w:tc>
        <w:tc>
          <w:tcPr>
            <w:tcW w:w="802" w:type="dxa"/>
            <w:vAlign w:val="center"/>
          </w:tcPr>
          <w:p w14:paraId="4E2C4E2D">
            <w:pPr>
              <w:adjustRightInd w:val="0"/>
              <w:snapToGrid w:val="0"/>
              <w:ind w:right="105" w:rightChars="50"/>
              <w:jc w:val="center"/>
              <w:rPr>
                <w:rFonts w:ascii="仿宋_GB2312" w:hAnsi="仿宋_GB2312" w:eastAsia="仿宋_GB2312" w:cs="仿宋_GB2312"/>
                <w:szCs w:val="21"/>
              </w:rPr>
            </w:pPr>
          </w:p>
        </w:tc>
        <w:tc>
          <w:tcPr>
            <w:tcW w:w="802" w:type="dxa"/>
            <w:vAlign w:val="center"/>
          </w:tcPr>
          <w:p w14:paraId="14BFF17D">
            <w:pPr>
              <w:adjustRightInd w:val="0"/>
              <w:snapToGrid w:val="0"/>
              <w:ind w:right="105" w:rightChars="50"/>
              <w:jc w:val="center"/>
              <w:rPr>
                <w:rFonts w:ascii="仿宋_GB2312" w:hAnsi="仿宋_GB2312" w:eastAsia="仿宋_GB2312" w:cs="仿宋_GB2312"/>
                <w:szCs w:val="21"/>
              </w:rPr>
            </w:pPr>
          </w:p>
        </w:tc>
        <w:tc>
          <w:tcPr>
            <w:tcW w:w="675" w:type="dxa"/>
            <w:vAlign w:val="center"/>
          </w:tcPr>
          <w:p w14:paraId="229FF36C">
            <w:pPr>
              <w:adjustRightInd w:val="0"/>
              <w:snapToGrid w:val="0"/>
              <w:ind w:right="105" w:rightChars="50"/>
              <w:jc w:val="center"/>
              <w:rPr>
                <w:rFonts w:ascii="仿宋_GB2312" w:hAnsi="仿宋_GB2312" w:eastAsia="仿宋_GB2312" w:cs="仿宋_GB2312"/>
                <w:szCs w:val="21"/>
              </w:rPr>
            </w:pPr>
          </w:p>
        </w:tc>
        <w:tc>
          <w:tcPr>
            <w:tcW w:w="682" w:type="dxa"/>
            <w:vAlign w:val="center"/>
          </w:tcPr>
          <w:p w14:paraId="6D4A33C0">
            <w:pPr>
              <w:adjustRightInd w:val="0"/>
              <w:snapToGrid w:val="0"/>
              <w:ind w:right="105" w:rightChars="50"/>
              <w:jc w:val="center"/>
              <w:rPr>
                <w:rFonts w:ascii="仿宋_GB2312" w:hAnsi="仿宋_GB2312" w:eastAsia="仿宋_GB2312" w:cs="仿宋_GB2312"/>
                <w:szCs w:val="21"/>
              </w:rPr>
            </w:pPr>
          </w:p>
        </w:tc>
        <w:tc>
          <w:tcPr>
            <w:tcW w:w="802" w:type="dxa"/>
            <w:vAlign w:val="center"/>
          </w:tcPr>
          <w:p w14:paraId="52B02B75">
            <w:pPr>
              <w:adjustRightInd w:val="0"/>
              <w:snapToGrid w:val="0"/>
              <w:ind w:right="105" w:rightChars="50"/>
              <w:jc w:val="center"/>
              <w:rPr>
                <w:rFonts w:ascii="仿宋_GB2312" w:hAnsi="仿宋_GB2312" w:eastAsia="仿宋_GB2312" w:cs="仿宋_GB2312"/>
                <w:szCs w:val="21"/>
              </w:rPr>
            </w:pPr>
          </w:p>
        </w:tc>
      </w:tr>
    </w:tbl>
    <w:p w14:paraId="0C2A3754">
      <w:pPr>
        <w:adjustRightInd w:val="0"/>
        <w:snapToGrid w:val="0"/>
        <w:spacing w:line="360" w:lineRule="auto"/>
        <w:ind w:right="105" w:rightChars="50"/>
        <w:jc w:val="left"/>
        <w:rPr>
          <w:rFonts w:ascii="仿宋_GB2312" w:hAnsi="仿宋_GB2312" w:eastAsia="仿宋_GB2312" w:cs="仿宋_GB2312"/>
          <w:szCs w:val="21"/>
        </w:rPr>
      </w:pPr>
    </w:p>
    <w:p w14:paraId="4A9951BB">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注：此表中，总价应和开标一览表的投标总价相一致。</w:t>
      </w:r>
    </w:p>
    <w:p w14:paraId="76E13FF5">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3A5F8FB8">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7F19471A">
      <w:pPr>
        <w:adjustRightInd w:val="0"/>
        <w:snapToGrid w:val="0"/>
        <w:spacing w:line="360" w:lineRule="auto"/>
        <w:ind w:right="105" w:rightChars="50"/>
        <w:jc w:val="left"/>
        <w:rPr>
          <w:rFonts w:ascii="仿宋_GB2312" w:hAnsi="仿宋_GB2312" w:eastAsia="仿宋_GB2312" w:cs="仿宋_GB2312"/>
          <w:szCs w:val="21"/>
        </w:rPr>
      </w:pPr>
    </w:p>
    <w:p w14:paraId="07C9B8AB">
      <w:pPr>
        <w:adjustRightInd w:val="0"/>
        <w:snapToGrid w:val="0"/>
        <w:spacing w:line="360" w:lineRule="auto"/>
        <w:ind w:right="105" w:rightChars="50"/>
        <w:jc w:val="left"/>
        <w:rPr>
          <w:rFonts w:ascii="仿宋_GB2312" w:hAnsi="仿宋_GB2312" w:eastAsia="仿宋_GB2312" w:cs="仿宋_GB2312"/>
          <w:szCs w:val="21"/>
        </w:rPr>
      </w:pPr>
    </w:p>
    <w:p w14:paraId="60BE3449">
      <w:pPr>
        <w:adjustRightInd w:val="0"/>
        <w:snapToGrid w:val="0"/>
        <w:spacing w:line="360" w:lineRule="auto"/>
        <w:ind w:right="105" w:rightChars="50"/>
        <w:jc w:val="left"/>
        <w:rPr>
          <w:rFonts w:ascii="仿宋_GB2312" w:hAnsi="仿宋_GB2312" w:eastAsia="仿宋_GB2312" w:cs="仿宋_GB2312"/>
          <w:szCs w:val="21"/>
        </w:rPr>
      </w:pPr>
    </w:p>
    <w:p w14:paraId="7BE8CF40">
      <w:pPr>
        <w:adjustRightInd w:val="0"/>
        <w:snapToGrid w:val="0"/>
        <w:spacing w:line="480" w:lineRule="auto"/>
        <w:rPr>
          <w:rFonts w:ascii="仿宋_GB2312" w:hAnsi="仿宋_GB2312" w:eastAsia="仿宋_GB2312" w:cs="仿宋_GB2312"/>
          <w:szCs w:val="24"/>
        </w:rPr>
      </w:pPr>
      <w:r>
        <w:rPr>
          <w:rFonts w:hint="eastAsia" w:ascii="仿宋_GB2312" w:hAnsi="仿宋_GB2312" w:eastAsia="仿宋_GB2312" w:cs="仿宋_GB2312"/>
          <w:szCs w:val="24"/>
        </w:rPr>
        <w:t>投标人名称（加盖单位公章）：</w:t>
      </w:r>
      <w:r>
        <w:rPr>
          <w:rFonts w:hint="eastAsia" w:ascii="仿宋_GB2312" w:hAnsi="仿宋_GB2312" w:eastAsia="仿宋_GB2312" w:cs="仿宋_GB2312"/>
          <w:szCs w:val="24"/>
          <w:u w:val="single"/>
        </w:rPr>
        <w:t xml:space="preserve">           </w:t>
      </w:r>
    </w:p>
    <w:p w14:paraId="2D63B852">
      <w:pPr>
        <w:adjustRightInd w:val="0"/>
        <w:snapToGrid w:val="0"/>
        <w:spacing w:line="480" w:lineRule="auto"/>
        <w:rPr>
          <w:rFonts w:ascii="仿宋_GB2312" w:hAnsi="仿宋_GB2312" w:eastAsia="仿宋_GB2312" w:cs="仿宋_GB2312"/>
          <w:szCs w:val="24"/>
        </w:rPr>
      </w:pPr>
      <w:r>
        <w:rPr>
          <w:rFonts w:hint="eastAsia" w:ascii="仿宋_GB2312" w:hAnsi="仿宋_GB2312" w:eastAsia="仿宋_GB2312" w:cs="仿宋_GB2312"/>
          <w:szCs w:val="24"/>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szCs w:val="24"/>
        </w:rPr>
        <w:t>其</w:t>
      </w:r>
      <w:r>
        <w:rPr>
          <w:rFonts w:hint="eastAsia" w:ascii="仿宋_GB2312" w:hAnsi="仿宋_GB2312" w:eastAsia="仿宋_GB2312" w:cs="仿宋_GB2312"/>
          <w:szCs w:val="21"/>
        </w:rPr>
        <w:t>授权</w:t>
      </w:r>
      <w:r>
        <w:rPr>
          <w:rFonts w:hint="eastAsia" w:ascii="仿宋_GB2312" w:hAnsi="仿宋_GB2312" w:eastAsia="仿宋_GB2312" w:cs="仿宋_GB2312"/>
          <w:szCs w:val="24"/>
        </w:rPr>
        <w:t>委托</w:t>
      </w:r>
      <w:r>
        <w:rPr>
          <w:rFonts w:hint="eastAsia" w:ascii="仿宋_GB2312" w:hAnsi="仿宋_GB2312" w:eastAsia="仿宋_GB2312" w:cs="仿宋_GB2312"/>
          <w:szCs w:val="21"/>
        </w:rPr>
        <w:t>人</w:t>
      </w:r>
      <w:r>
        <w:rPr>
          <w:rFonts w:hint="eastAsia" w:ascii="仿宋_GB2312" w:hAnsi="仿宋_GB2312" w:eastAsia="仿宋_GB2312" w:cs="仿宋_GB2312"/>
          <w:szCs w:val="24"/>
        </w:rPr>
        <w:t>(签字或盖章)：</w:t>
      </w:r>
      <w:r>
        <w:rPr>
          <w:rFonts w:hint="eastAsia" w:ascii="仿宋_GB2312" w:hAnsi="仿宋_GB2312" w:eastAsia="仿宋_GB2312" w:cs="仿宋_GB2312"/>
          <w:szCs w:val="24"/>
          <w:u w:val="single"/>
        </w:rPr>
        <w:t xml:space="preserve">           </w:t>
      </w:r>
    </w:p>
    <w:p w14:paraId="65A2F52F">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4"/>
        </w:rPr>
        <w:t>日期：</w:t>
      </w:r>
      <w:r>
        <w:rPr>
          <w:rFonts w:hint="eastAsia" w:ascii="仿宋_GB2312" w:hAnsi="仿宋_GB2312" w:eastAsia="仿宋_GB2312" w:cs="仿宋_GB2312"/>
          <w:szCs w:val="24"/>
          <w:u w:val="single"/>
        </w:rPr>
        <w:t xml:space="preserve">               </w:t>
      </w:r>
    </w:p>
    <w:p w14:paraId="37A4EC48">
      <w:pPr>
        <w:keepNext/>
        <w:keepLines/>
        <w:adjustRightInd w:val="0"/>
        <w:snapToGrid w:val="0"/>
        <w:jc w:val="left"/>
        <w:outlineLvl w:val="1"/>
        <w:rPr>
          <w:rFonts w:hint="eastAsia" w:ascii="仿宋_GB2312" w:hAnsi="仿宋_GB2312" w:eastAsia="仿宋_GB2312" w:cs="仿宋_GB2312"/>
          <w:b/>
          <w:sz w:val="28"/>
          <w:szCs w:val="28"/>
          <w:lang w:val="en-US" w:eastAsia="zh-CN"/>
        </w:rPr>
      </w:pPr>
      <w:r>
        <w:rPr>
          <w:rFonts w:hint="eastAsia" w:ascii="仿宋_GB2312" w:hAnsi="仿宋_GB2312" w:eastAsia="仿宋_GB2312" w:cs="仿宋_GB2312"/>
          <w:b/>
          <w:sz w:val="28"/>
          <w:szCs w:val="21"/>
        </w:rPr>
        <w:br w:type="page"/>
      </w:r>
      <w:r>
        <w:rPr>
          <w:rFonts w:hint="eastAsia" w:ascii="仿宋_GB2312" w:hAnsi="仿宋_GB2312" w:eastAsia="仿宋_GB2312" w:cs="仿宋_GB2312"/>
          <w:b/>
          <w:sz w:val="28"/>
          <w:szCs w:val="28"/>
        </w:rPr>
        <w:t>格式1</w:t>
      </w:r>
      <w:r>
        <w:rPr>
          <w:rFonts w:hint="eastAsia" w:ascii="仿宋_GB2312" w:hAnsi="仿宋_GB2312" w:eastAsia="仿宋_GB2312" w:cs="仿宋_GB2312"/>
          <w:b/>
          <w:sz w:val="28"/>
          <w:szCs w:val="28"/>
          <w:lang w:val="en-US" w:eastAsia="zh-CN"/>
        </w:rPr>
        <w:t>2</w:t>
      </w:r>
    </w:p>
    <w:p w14:paraId="4D0968B0">
      <w:pPr>
        <w:adjustRightInd w:val="0"/>
        <w:snapToGrid w:val="0"/>
        <w:spacing w:before="319" w:beforeLines="100" w:line="360" w:lineRule="auto"/>
        <w:ind w:right="105" w:rightChars="50"/>
        <w:jc w:val="center"/>
        <w:rPr>
          <w:rFonts w:ascii="仿宋_GB2312" w:hAnsi="仿宋_GB2312" w:eastAsia="仿宋_GB2312" w:cs="仿宋_GB2312"/>
          <w:b/>
          <w:bCs/>
          <w:sz w:val="32"/>
          <w:szCs w:val="32"/>
        </w:rPr>
      </w:pPr>
      <w:bookmarkStart w:id="110" w:name="_Toc31555_WPSOffice_Level2"/>
      <w:bookmarkStart w:id="111" w:name="_Toc9235_WPSOffice_Level2"/>
      <w:r>
        <w:rPr>
          <w:rFonts w:hint="eastAsia" w:ascii="仿宋_GB2312" w:hAnsi="仿宋_GB2312" w:eastAsia="仿宋_GB2312" w:cs="仿宋_GB2312"/>
          <w:b/>
          <w:bCs/>
          <w:sz w:val="32"/>
          <w:szCs w:val="32"/>
        </w:rPr>
        <w:t>技术规格偏离表</w:t>
      </w:r>
      <w:bookmarkEnd w:id="110"/>
      <w:bookmarkEnd w:id="111"/>
    </w:p>
    <w:tbl>
      <w:tblPr>
        <w:tblStyle w:val="2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2BEAF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14:paraId="7D01FC4E">
            <w:pPr>
              <w:adjustRightInd w:val="0"/>
              <w:snapToGrid w:val="0"/>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包号/序号：</w:t>
            </w:r>
          </w:p>
          <w:p w14:paraId="50392A68">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产品名称：</w:t>
            </w:r>
          </w:p>
          <w:p w14:paraId="3C1CAB2D">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数量：</w:t>
            </w:r>
          </w:p>
          <w:p w14:paraId="32DFBD8F">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是否为经过审批采购的进口产品：</w:t>
            </w:r>
          </w:p>
          <w:p w14:paraId="4C77D31E">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是否为核心产品（非单一产品采购项目时适用）：</w:t>
            </w:r>
          </w:p>
        </w:tc>
      </w:tr>
      <w:tr w14:paraId="346D2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14:paraId="708FF0C5">
            <w:pPr>
              <w:jc w:val="center"/>
              <w:rPr>
                <w:rFonts w:ascii="仿宋_GB2312" w:hAnsi="仿宋_GB2312" w:eastAsia="仿宋_GB2312" w:cs="仿宋_GB2312"/>
                <w:szCs w:val="21"/>
              </w:rPr>
            </w:pPr>
            <w:r>
              <w:rPr>
                <w:rFonts w:hint="eastAsia" w:ascii="仿宋_GB2312" w:hAnsi="仿宋_GB2312" w:eastAsia="仿宋_GB2312" w:cs="仿宋_GB2312"/>
                <w:szCs w:val="21"/>
              </w:rPr>
              <w:t>招标文件要求</w:t>
            </w:r>
          </w:p>
          <w:p w14:paraId="5D14AF40">
            <w:pPr>
              <w:ind w:hanging="1"/>
              <w:rPr>
                <w:rFonts w:ascii="仿宋_GB2312" w:hAnsi="仿宋_GB2312" w:eastAsia="仿宋_GB2312" w:cs="仿宋_GB2312"/>
                <w:b/>
                <w:szCs w:val="21"/>
              </w:rPr>
            </w:pPr>
            <w:r>
              <w:rPr>
                <w:rFonts w:hint="eastAsia" w:ascii="仿宋_GB2312" w:hAnsi="仿宋_GB2312" w:eastAsia="仿宋_GB2312" w:cs="仿宋_GB2312"/>
                <w:b/>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14:paraId="7D94037C">
            <w:pPr>
              <w:jc w:val="center"/>
              <w:rPr>
                <w:rFonts w:ascii="仿宋_GB2312" w:hAnsi="仿宋_GB2312" w:eastAsia="仿宋_GB2312" w:cs="仿宋_GB2312"/>
                <w:szCs w:val="21"/>
              </w:rPr>
            </w:pPr>
            <w:r>
              <w:rPr>
                <w:rFonts w:hint="eastAsia" w:ascii="仿宋_GB2312" w:hAnsi="仿宋_GB2312" w:eastAsia="仿宋_GB2312" w:cs="仿宋_GB2312"/>
                <w:szCs w:val="21"/>
              </w:rPr>
              <w:t>投标文件</w:t>
            </w:r>
          </w:p>
          <w:p w14:paraId="3256B910">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14:paraId="44066EF5">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14:paraId="45DB862B">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14:paraId="11B6FF4F">
            <w:pPr>
              <w:tabs>
                <w:tab w:val="left" w:pos="0"/>
              </w:tabs>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证明材料</w:t>
            </w:r>
          </w:p>
        </w:tc>
      </w:tr>
      <w:tr w14:paraId="44B4B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3" w:type="dxa"/>
            <w:tcBorders>
              <w:top w:val="single" w:color="auto" w:sz="4" w:space="0"/>
              <w:left w:val="single" w:color="auto" w:sz="4" w:space="0"/>
              <w:bottom w:val="single" w:color="auto" w:sz="4" w:space="0"/>
              <w:right w:val="single" w:color="auto" w:sz="4" w:space="0"/>
            </w:tcBorders>
            <w:vAlign w:val="center"/>
          </w:tcPr>
          <w:p w14:paraId="650E837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一、AI疫苗自动化工作站技术参数</w:t>
            </w:r>
          </w:p>
          <w:p w14:paraId="64A17D6E">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1.AI疫苗自动化工作站执行疫苗储存和运输管理规范、预防接种工作规范等，保证疫苗冷链存储安全。</w:t>
            </w:r>
          </w:p>
          <w:p w14:paraId="627EAA4D">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2.AI疫苗自动化工作站由1套智能存储系统、2套智能传输系统、2套智慧接种终端等部分组成，实现双台位接种。 </w:t>
            </w:r>
          </w:p>
          <w:p w14:paraId="5753AAA2">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3.智能存储系统由1套制冷系统、1套温度控制系统、1套存储系统、1套软件管理系统等部分组成。</w:t>
            </w:r>
          </w:p>
          <w:p w14:paraId="28E707F5">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3.1 制冷系统 </w:t>
            </w:r>
          </w:p>
          <w:p w14:paraId="44C212BA">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3.1.1 智能存储系统具备独立制冷系统，工作站采用变频压缩机，冷藏存储区使用双压缩机设计，实现一用一备。 </w:t>
            </w:r>
          </w:p>
          <w:p w14:paraId="1923D7C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3.1.2 采用HC制冷剂，风冷循环系统，配备微通道冷凝器和节能风机，确保智能存储系统内温度稳定。 </w:t>
            </w:r>
          </w:p>
          <w:p w14:paraId="3BE7BDD4">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3.2 温度控制系统 </w:t>
            </w:r>
          </w:p>
          <w:p w14:paraId="60C594E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3.2.1 采用电脑板控制，冷藏存储区内温度可稳定控制在2℃~8℃范围内；冷冻存储区内温度可稳定控制在-25±5℃范围内，温度数字显示，显示精度0.1℃ . </w:t>
            </w:r>
          </w:p>
          <w:p w14:paraId="15B6BAD4">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★3.2.2 温度控制系统配置多路传感器，传感器数量≥6个，可分别监测各存储区温度及环境温度等。 </w:t>
            </w:r>
          </w:p>
          <w:p w14:paraId="0CC3734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3.2.3 支持手机远程在线查看疫苗存储系统温度状态，疫苗存储系统温度信息及异常状态的信息推送提示。</w:t>
            </w:r>
          </w:p>
          <w:p w14:paraId="470C0104">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3.2.4 具备超温报警、传感器故障报警、环温超标报警、断电报警、开门报警、远程报警等多种故障报警，具备声音蜂鸣报警、灯光闪烁报警等报警方式。 </w:t>
            </w:r>
          </w:p>
          <w:p w14:paraId="66E784AB">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★3.2.5 可通过改制或定制等方式配备≥15 寸可折叠操作终端，可进行疫苗出入库管理及温度冷链监控等，可同时监控冷藏和冷冻两个温区的实时温度；支持竖屏显示疫苗库存信息、出入库记录等。 </w:t>
            </w:r>
          </w:p>
          <w:p w14:paraId="7A6277E2">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3.2.6 配备条码识别器，可识别疫苗监管码等一维码、二维码信息，支持疫苗出入库操作。 </w:t>
            </w:r>
          </w:p>
          <w:p w14:paraId="40AC6F15">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3.3 存储系统 </w:t>
            </w:r>
          </w:p>
          <w:p w14:paraId="6E714F3B">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★3.3.1 可通过改制或定制等方式实现具备分区设计，包含单只疫苗冷藏存储区、条装疫苗冷藏存储区、疫苗冷冻存储区、多人份疫苗冷藏暂存区，各存储区配备安全锁，保障疫苗存储安全。冷藏区温度 2-8度，冷冻区-20度以下，满足不同疫苗的温度储存要求。 </w:t>
            </w:r>
          </w:p>
          <w:p w14:paraId="4EB2E702">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3.3.2 智能存储系统可处理疫苗包装规格：长度60-160mm,宽度 30-80mm。</w:t>
            </w:r>
          </w:p>
          <w:p w14:paraId="26F5E000">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★3.3.3 可通过改制或定制等方式疫苗实现冷藏存储区总容积≥1200L，疫苗冷冻存储区≥8L。</w:t>
            </w:r>
          </w:p>
          <w:p w14:paraId="515EE441">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★3.3.4 通过改制或定制等方式实现智能存储系统占地面积（长宽高）≤1800*1000*2000mm, 配备脚轮可在水平地面自由移动。 </w:t>
            </w:r>
          </w:p>
          <w:p w14:paraId="4032FA40">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3.3.5 疫苗存储量≥1000盒（以结合疫苗单只包装计算）。 </w:t>
            </w:r>
          </w:p>
          <w:p w14:paraId="7FB75A02">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3.3.6 单只疫苗冷藏存储区具有≥7个存储层，每个存储层可分隔成≥8个存储单元。疫苗存储单元宽度可调，可调整宽度尺寸≥3种。</w:t>
            </w:r>
          </w:p>
          <w:p w14:paraId="52F02C6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3.3.7 盒装疫苗冷藏存储区满铺流利条，具备防凝露功能，存储单元有效存储长度≥1300mm。</w:t>
            </w:r>
          </w:p>
          <w:p w14:paraId="64785F35">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★3.3.8 各存储单元配备独立的开关机构，满足疫苗需求时开关机，疫苗从存储单元内滑出。 </w:t>
            </w:r>
          </w:p>
          <w:p w14:paraId="7A5D31B8">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★3.3.9 各存储单元配备独立的声或光提示模块，通过声或光引导操作人员快速定位所需存储单元位置。 </w:t>
            </w:r>
          </w:p>
          <w:p w14:paraId="3DDEF63F">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★3.3.10 配备自动门系统，存储系统发放疫苗时可自动开启，自动门宽度≤300mm, 长度≤600mm。</w:t>
            </w:r>
          </w:p>
          <w:p w14:paraId="04FDA453">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3.3.11 可通过改制或定制等方式配备接驳口，可与其他传输设备接驳，接驳口有效尺寸宽度≤400mm, 高度≤350mm。</w:t>
            </w:r>
          </w:p>
          <w:p w14:paraId="271540AA">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3.4 软件管理系统 </w:t>
            </w:r>
          </w:p>
          <w:p w14:paraId="04BE0BCF">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3.4.1 软件管理系统支持查看设备库存报表，包括但不限于单只疫苗冷藏存储区、条装疫苗冷藏存储区、疫苗冷冻存储区、多人份疫苗冷藏暂存区等库存统计。具备对设备内库存进行盘点功能，可手动更新对应存储单元库存数量，并生成盘点记录。 </w:t>
            </w:r>
          </w:p>
          <w:p w14:paraId="2035D180">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3.4.2 通过扫描疫苗追溯码获取疫苗信息，可获取疫苗存放位置信息，以提示操作人员将疫苗放置指定存储单元。 </w:t>
            </w:r>
          </w:p>
          <w:p w14:paraId="4E48DC0D">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3.4.3 通过终端可展示所有存储单元信息，包括但不限于存储单元编号、疫苗名称、疫苗批号、疫苗厂家、疫苗数量，点击对应存储单元后可将对应存储单元疫苗自动传出。 </w:t>
            </w:r>
          </w:p>
          <w:p w14:paraId="6B41898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4、智能传输系统由2套传输通道、2套传输系统、2套控制系统、2套接种台出苗系统等组成。</w:t>
            </w: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 </w:t>
            </w:r>
          </w:p>
          <w:p w14:paraId="04457972">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4.1 传输通道 </w:t>
            </w:r>
          </w:p>
          <w:p w14:paraId="78074EE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4.1.1 通过改制或定制等方式实现通道护罩应具备可视观察口，观察口应具备灯光提示，方便观察疫苗传输状态。 </w:t>
            </w:r>
          </w:p>
          <w:p w14:paraId="5F49C662">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4.1.2 通道护罩顶部应具备多段可开合检修门，检修门配备独立安全门锁及把手，方便打开检修。 </w:t>
            </w:r>
          </w:p>
          <w:p w14:paraId="2AF07AE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4.1.3 通道护罩整体高度≤800mm, 宽度≤500mm, 长度≤5000mm。</w:t>
            </w:r>
          </w:p>
          <w:p w14:paraId="506F7361">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4.2 传输系统 </w:t>
            </w:r>
          </w:p>
          <w:p w14:paraId="0B4DFDA2">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4.2.1、传输系统运行速度≥900mm/s。</w:t>
            </w:r>
          </w:p>
          <w:p w14:paraId="7BDB4A1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4.2.2、单台位疫苗传输时间≤16S。</w:t>
            </w:r>
          </w:p>
          <w:p w14:paraId="71258C9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4.3 控制系统 </w:t>
            </w:r>
          </w:p>
          <w:p w14:paraId="60436C2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4.3.1 自动控制系统采用可编程逻辑控制器，精准控制各部件运转。 </w:t>
            </w:r>
          </w:p>
          <w:p w14:paraId="3A21686B">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4.4 接种台出苗系统 </w:t>
            </w:r>
          </w:p>
          <w:p w14:paraId="63B086F4">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4.4.1 通过改制或定制等方式实现接种台出苗系统包含接种台传输系统，各系统使用电机驱动控制。 </w:t>
            </w:r>
          </w:p>
          <w:p w14:paraId="36D533AB">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★4.4.2 通过改制或定制等方式实现接种台出苗系统将疫苗运输至相应接种台台面，并通过声或光方式提示医护人员拿取疫苗等。 </w:t>
            </w:r>
          </w:p>
          <w:p w14:paraId="3ECDAFB4">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5、智慧接种终端由智能接种工作台2套，系统一体机2套，分屏操作屏2套，条码识别器2套组成。 </w:t>
            </w:r>
          </w:p>
          <w:p w14:paraId="1585CAC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5.1智能接种工作台 </w:t>
            </w:r>
          </w:p>
          <w:p w14:paraId="0C1C516A">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5.1.1 可通过改制或定制等方式实现智能接种工作台外尺寸长度≥1700mm, 宽度≥650mm, 使用台面高度≥750mm。</w:t>
            </w:r>
          </w:p>
          <w:p w14:paraId="0152A2F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5.1.2 配备桌面亚克力挡板、办公椅、接种用软包皮凳各一个。 </w:t>
            </w:r>
          </w:p>
          <w:p w14:paraId="09C67BD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★5.1.3 专用锐器、感染物、疫苗盒等垃圾分区设计，预留桌面提升系统安装位置，各投放位置不应设置在桌面。</w:t>
            </w:r>
          </w:p>
          <w:p w14:paraId="51681A68">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5.1.4 智能接种工作台台面采用PET高光板，基材采用优质颗粒板，符合国家EO级环保标准，甲醛释放量≤0.02mg/m3. </w:t>
            </w:r>
          </w:p>
          <w:p w14:paraId="7926B3F8">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5.1.5 智能接种工作台选用优质2.0mm PVC封边条，板材均四周封边，防止潮湿空气进入，防止台面变形，封边牢固平直、无缺口、毛刺。封边条无龟裂、鼓泡现象，表层耐磨防刮。 </w:t>
            </w:r>
          </w:p>
          <w:p w14:paraId="0834DC7D">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5.1.6 智能接种工作台前置嵌入式氛围灯设计。 </w:t>
            </w:r>
          </w:p>
          <w:p w14:paraId="7515102D">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5.1.7 智能接种工作台配有五孔插座数量≥7个，开关数量≥1个。 </w:t>
            </w:r>
          </w:p>
          <w:p w14:paraId="68F81FE8">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5.2 系统一体机 </w:t>
            </w:r>
          </w:p>
          <w:p w14:paraId="751FF23C">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5.2.1 配备摇臂支架多角度自由旋转，操作便捷，屏幕尺寸≥21.5寸，WIN1015-10代,≥8 G +256G, 分辨率：1920*1080, 可用于接种和办公操作，支持触摸等功能。 </w:t>
            </w:r>
          </w:p>
          <w:p w14:paraId="196D5E5D">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5.2.1 系统一体机配无线鼠标和无线键盘。 </w:t>
            </w:r>
          </w:p>
          <w:p w14:paraId="142DB55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5.3 分屏操作屏 </w:t>
            </w:r>
          </w:p>
          <w:p w14:paraId="3FBFC0FE">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5.3.1 可通过改制或外采等方式实现分屏操作屏≥15寸，分辨率≥1080P,显示比例:16:9. </w:t>
            </w:r>
          </w:p>
          <w:p w14:paraId="0BA6C211">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5.3.2 配备摇臂支架多角度自由旋转，支持横屏或竖屏显示，触摸等功能，用于分屏操作疫苗出苗等。 </w:t>
            </w:r>
          </w:p>
          <w:p w14:paraId="53172CA1">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5.4 条码识别器 </w:t>
            </w:r>
          </w:p>
          <w:p w14:paraId="1FDCDC2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5.4.1 条码识别器可识别电子接种证、疫苗监管码等一维码、二维码信息。 </w:t>
            </w:r>
          </w:p>
          <w:p w14:paraId="410B37E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5.4.2 条码识别器与接种台一体化嵌入式设计，不凸出于台面。</w:t>
            </w:r>
          </w:p>
          <w:p w14:paraId="41C00510">
            <w:pPr>
              <w:adjustRightInd w:val="0"/>
              <w:snapToGrid w:val="0"/>
              <w:spacing w:line="240" w:lineRule="auto"/>
              <w:ind w:hanging="1"/>
              <w:jc w:val="center"/>
              <w:rPr>
                <w:rFonts w:ascii="仿宋_GB2312" w:hAnsi="仿宋_GB2312" w:eastAsia="仿宋_GB2312" w:cs="仿宋_GB2312"/>
                <w:szCs w:val="21"/>
              </w:rPr>
            </w:pPr>
          </w:p>
        </w:tc>
        <w:tc>
          <w:tcPr>
            <w:tcW w:w="2310" w:type="dxa"/>
            <w:tcBorders>
              <w:top w:val="single" w:color="auto" w:sz="4" w:space="0"/>
              <w:left w:val="single" w:color="auto" w:sz="4" w:space="0"/>
              <w:bottom w:val="single" w:color="auto" w:sz="4" w:space="0"/>
              <w:right w:val="single" w:color="auto" w:sz="4" w:space="0"/>
            </w:tcBorders>
            <w:vAlign w:val="center"/>
          </w:tcPr>
          <w:p w14:paraId="4726BAB8">
            <w:pPr>
              <w:tabs>
                <w:tab w:val="left" w:pos="0"/>
              </w:tabs>
              <w:adjustRightInd w:val="0"/>
              <w:snapToGrid w:val="0"/>
              <w:jc w:val="center"/>
              <w:rPr>
                <w:rFonts w:ascii="仿宋_GB2312" w:hAnsi="仿宋_GB2312" w:eastAsia="仿宋_GB2312"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33D610D1">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364FF1F3">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3401D0D1">
            <w:pPr>
              <w:tabs>
                <w:tab w:val="left" w:pos="0"/>
              </w:tabs>
              <w:spacing w:line="240" w:lineRule="exact"/>
              <w:jc w:val="center"/>
              <w:rPr>
                <w:rFonts w:ascii="仿宋_GB2312" w:hAnsi="仿宋_GB2312" w:eastAsia="仿宋_GB2312" w:cs="仿宋_GB2312"/>
                <w:kern w:val="0"/>
                <w:szCs w:val="21"/>
              </w:rPr>
            </w:pPr>
          </w:p>
        </w:tc>
      </w:tr>
      <w:tr w14:paraId="4CA64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vAlign w:val="center"/>
          </w:tcPr>
          <w:p w14:paraId="64ED3BDD">
            <w:pPr>
              <w:adjustRightInd w:val="0"/>
              <w:snapToGrid w:val="0"/>
              <w:ind w:hanging="1"/>
              <w:jc w:val="center"/>
              <w:rPr>
                <w:rFonts w:ascii="仿宋_GB2312" w:hAnsi="仿宋_GB2312" w:eastAsia="仿宋_GB2312" w:cs="仿宋_GB2312"/>
                <w:szCs w:val="21"/>
              </w:rPr>
            </w:pPr>
            <w:r>
              <w:rPr>
                <w:rFonts w:hint="eastAsia" w:ascii="仿宋_GB2312" w:hAnsi="仿宋_GB2312" w:eastAsia="仿宋_GB2312" w:cs="仿宋_GB2312"/>
                <w:szCs w:val="21"/>
              </w:rPr>
              <w:t>其它</w:t>
            </w:r>
          </w:p>
        </w:tc>
        <w:tc>
          <w:tcPr>
            <w:tcW w:w="2310" w:type="dxa"/>
            <w:tcBorders>
              <w:top w:val="single" w:color="auto" w:sz="4" w:space="0"/>
              <w:left w:val="single" w:color="auto" w:sz="4" w:space="0"/>
              <w:bottom w:val="single" w:color="auto" w:sz="4" w:space="0"/>
              <w:right w:val="single" w:color="auto" w:sz="4" w:space="0"/>
            </w:tcBorders>
            <w:vAlign w:val="center"/>
          </w:tcPr>
          <w:p w14:paraId="7C1E805F">
            <w:pPr>
              <w:tabs>
                <w:tab w:val="left" w:pos="-61"/>
              </w:tabs>
              <w:adjustRightInd w:val="0"/>
              <w:snapToGrid w:val="0"/>
              <w:ind w:right="-54" w:rightChars="-26"/>
              <w:jc w:val="left"/>
              <w:rPr>
                <w:rFonts w:ascii="仿宋_GB2312" w:hAnsi="仿宋_GB2312" w:eastAsia="仿宋_GB2312" w:cs="仿宋_GB2312"/>
                <w:kern w:val="0"/>
                <w:szCs w:val="21"/>
              </w:rPr>
            </w:pPr>
            <w:r>
              <w:rPr>
                <w:rFonts w:hint="eastAsia" w:ascii="仿宋_GB2312" w:hAnsi="仿宋_GB2312" w:eastAsia="仿宋_GB2312" w:cs="仿宋_GB2312"/>
                <w:szCs w:val="21"/>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vAlign w:val="center"/>
          </w:tcPr>
          <w:p w14:paraId="392FBCB7">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77678A39">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5A2EB36D">
            <w:pPr>
              <w:tabs>
                <w:tab w:val="left" w:pos="0"/>
              </w:tabs>
              <w:spacing w:line="240" w:lineRule="exact"/>
              <w:jc w:val="center"/>
              <w:rPr>
                <w:rFonts w:ascii="仿宋_GB2312" w:hAnsi="仿宋_GB2312" w:eastAsia="仿宋_GB2312" w:cs="仿宋_GB2312"/>
                <w:kern w:val="0"/>
                <w:szCs w:val="21"/>
              </w:rPr>
            </w:pPr>
          </w:p>
        </w:tc>
      </w:tr>
    </w:tbl>
    <w:p w14:paraId="22ED110C">
      <w:pPr>
        <w:adjustRightInd w:val="0"/>
        <w:snapToGrid w:val="0"/>
        <w:spacing w:line="360" w:lineRule="auto"/>
        <w:ind w:right="105" w:rightChars="50"/>
        <w:jc w:val="left"/>
        <w:rPr>
          <w:rFonts w:ascii="仿宋_GB2312" w:hAnsi="仿宋_GB2312" w:eastAsia="仿宋_GB2312" w:cs="仿宋_GB2312"/>
          <w:b/>
          <w:szCs w:val="21"/>
        </w:rPr>
      </w:pPr>
      <w:r>
        <w:rPr>
          <w:rFonts w:hint="eastAsia" w:ascii="仿宋_GB2312" w:hAnsi="仿宋_GB2312" w:eastAsia="仿宋_GB2312" w:cs="仿宋_GB2312"/>
          <w:b/>
          <w:szCs w:val="21"/>
        </w:rPr>
        <w:t>填表要求：</w:t>
      </w:r>
    </w:p>
    <w:p w14:paraId="7BB3B99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1．“投标文件响应内容”一栏由投标人按照招标文件要求填写并进行逐项响应。</w:t>
      </w:r>
    </w:p>
    <w:p w14:paraId="38E3096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14:paraId="78ED904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14:paraId="4CC60E40">
      <w:pPr>
        <w:adjustRightInd w:val="0"/>
        <w:snapToGrid w:val="0"/>
        <w:spacing w:line="360" w:lineRule="auto"/>
        <w:rPr>
          <w:rFonts w:ascii="仿宋_GB2312" w:hAnsi="仿宋_GB2312" w:eastAsia="仿宋_GB2312" w:cs="仿宋_GB2312"/>
          <w:szCs w:val="21"/>
        </w:rPr>
      </w:pPr>
    </w:p>
    <w:p w14:paraId="651D8849">
      <w:pPr>
        <w:adjustRightInd w:val="0"/>
        <w:snapToGrid w:val="0"/>
        <w:spacing w:line="360" w:lineRule="auto"/>
        <w:rPr>
          <w:rFonts w:ascii="仿宋_GB2312" w:hAnsi="仿宋_GB2312" w:eastAsia="仿宋_GB2312" w:cs="仿宋_GB2312"/>
          <w:szCs w:val="21"/>
        </w:rPr>
      </w:pPr>
    </w:p>
    <w:p w14:paraId="39024CF5">
      <w:pPr>
        <w:adjustRightInd w:val="0"/>
        <w:snapToGrid w:val="0"/>
        <w:spacing w:line="360" w:lineRule="auto"/>
        <w:rPr>
          <w:rFonts w:ascii="仿宋_GB2312" w:hAnsi="仿宋_GB2312" w:eastAsia="仿宋_GB2312" w:cs="仿宋_GB2312"/>
          <w:szCs w:val="21"/>
        </w:rPr>
      </w:pPr>
    </w:p>
    <w:p w14:paraId="284F372F">
      <w:pPr>
        <w:snapToGrid w:val="0"/>
        <w:spacing w:line="480" w:lineRule="auto"/>
        <w:rPr>
          <w:rFonts w:ascii="仿宋_GB2312" w:hAnsi="仿宋_GB2312" w:eastAsia="仿宋_GB2312" w:cs="仿宋_GB2312"/>
          <w:szCs w:val="24"/>
        </w:rPr>
      </w:pPr>
      <w:r>
        <w:rPr>
          <w:rFonts w:hint="eastAsia" w:ascii="仿宋_GB2312" w:hAnsi="仿宋_GB2312" w:eastAsia="仿宋_GB2312" w:cs="仿宋_GB2312"/>
          <w:szCs w:val="24"/>
        </w:rPr>
        <w:t>投标人名称（加盖单位公章）：</w:t>
      </w:r>
      <w:r>
        <w:rPr>
          <w:rFonts w:hint="eastAsia" w:ascii="仿宋_GB2312" w:hAnsi="仿宋_GB2312" w:eastAsia="仿宋_GB2312" w:cs="仿宋_GB2312"/>
          <w:szCs w:val="24"/>
          <w:u w:val="single"/>
        </w:rPr>
        <w:t xml:space="preserve">           </w:t>
      </w:r>
    </w:p>
    <w:p w14:paraId="0204DA4C">
      <w:pPr>
        <w:snapToGrid w:val="0"/>
        <w:spacing w:line="480" w:lineRule="auto"/>
        <w:rPr>
          <w:rFonts w:ascii="仿宋_GB2312" w:hAnsi="仿宋_GB2312" w:eastAsia="仿宋_GB2312" w:cs="仿宋_GB2312"/>
          <w:szCs w:val="24"/>
        </w:rPr>
      </w:pPr>
      <w:r>
        <w:rPr>
          <w:rFonts w:hint="eastAsia" w:ascii="仿宋_GB2312" w:hAnsi="仿宋_GB2312" w:eastAsia="仿宋_GB2312" w:cs="仿宋_GB2312"/>
          <w:szCs w:val="24"/>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szCs w:val="24"/>
        </w:rPr>
        <w:t>其</w:t>
      </w:r>
      <w:r>
        <w:rPr>
          <w:rFonts w:hint="eastAsia" w:ascii="仿宋_GB2312" w:hAnsi="仿宋_GB2312" w:eastAsia="仿宋_GB2312" w:cs="仿宋_GB2312"/>
          <w:szCs w:val="21"/>
        </w:rPr>
        <w:t>授权</w:t>
      </w:r>
      <w:r>
        <w:rPr>
          <w:rFonts w:hint="eastAsia" w:ascii="仿宋_GB2312" w:hAnsi="仿宋_GB2312" w:eastAsia="仿宋_GB2312" w:cs="仿宋_GB2312"/>
          <w:szCs w:val="24"/>
        </w:rPr>
        <w:t>委托</w:t>
      </w:r>
      <w:r>
        <w:rPr>
          <w:rFonts w:hint="eastAsia" w:ascii="仿宋_GB2312" w:hAnsi="仿宋_GB2312" w:eastAsia="仿宋_GB2312" w:cs="仿宋_GB2312"/>
          <w:szCs w:val="21"/>
        </w:rPr>
        <w:t>人</w:t>
      </w:r>
      <w:r>
        <w:rPr>
          <w:rFonts w:hint="eastAsia" w:ascii="仿宋_GB2312" w:hAnsi="仿宋_GB2312" w:eastAsia="仿宋_GB2312" w:cs="仿宋_GB2312"/>
          <w:szCs w:val="24"/>
        </w:rPr>
        <w:t>(签字或盖章)：</w:t>
      </w:r>
      <w:r>
        <w:rPr>
          <w:rFonts w:hint="eastAsia" w:ascii="仿宋_GB2312" w:hAnsi="仿宋_GB2312" w:eastAsia="仿宋_GB2312" w:cs="仿宋_GB2312"/>
          <w:szCs w:val="24"/>
          <w:u w:val="single"/>
        </w:rPr>
        <w:t xml:space="preserve">           </w:t>
      </w:r>
    </w:p>
    <w:p w14:paraId="0F374F62">
      <w:pPr>
        <w:adjustRightInd w:val="0"/>
        <w:snapToGrid w:val="0"/>
        <w:spacing w:line="480" w:lineRule="auto"/>
        <w:ind w:right="105" w:rightChars="50"/>
        <w:jc w:val="left"/>
        <w:rPr>
          <w:rFonts w:ascii="仿宋_GB2312" w:hAnsi="仿宋_GB2312" w:eastAsia="仿宋_GB2312" w:cs="仿宋_GB2312"/>
          <w:szCs w:val="21"/>
          <w:u w:val="single"/>
        </w:rPr>
      </w:pPr>
      <w:r>
        <w:rPr>
          <w:rFonts w:hint="eastAsia" w:ascii="仿宋_GB2312" w:hAnsi="仿宋_GB2312" w:eastAsia="仿宋_GB2312" w:cs="仿宋_GB2312"/>
          <w:szCs w:val="24"/>
        </w:rPr>
        <w:t>日期：</w:t>
      </w:r>
      <w:r>
        <w:rPr>
          <w:rFonts w:hint="eastAsia" w:ascii="仿宋_GB2312" w:hAnsi="仿宋_GB2312" w:eastAsia="仿宋_GB2312" w:cs="仿宋_GB2312"/>
          <w:szCs w:val="24"/>
          <w:u w:val="single"/>
        </w:rPr>
        <w:t xml:space="preserve">               </w:t>
      </w:r>
    </w:p>
    <w:p w14:paraId="57ED17CD">
      <w:pPr>
        <w:keepNext/>
        <w:keepLines/>
        <w:adjustRightInd w:val="0"/>
        <w:snapToGrid w:val="0"/>
        <w:jc w:val="left"/>
        <w:outlineLvl w:val="1"/>
        <w:rPr>
          <w:rFonts w:hint="eastAsia" w:ascii="仿宋_GB2312" w:hAnsi="仿宋_GB2312" w:eastAsia="仿宋_GB2312" w:cs="仿宋_GB2312"/>
          <w:b/>
          <w:sz w:val="28"/>
          <w:szCs w:val="28"/>
          <w:lang w:eastAsia="zh-CN"/>
        </w:rPr>
      </w:pPr>
      <w:r>
        <w:rPr>
          <w:rFonts w:hint="eastAsia" w:ascii="仿宋_GB2312" w:hAnsi="仿宋_GB2312" w:eastAsia="仿宋_GB2312" w:cs="仿宋_GB2312"/>
          <w:sz w:val="28"/>
          <w:szCs w:val="28"/>
        </w:rPr>
        <w:br w:type="page"/>
      </w:r>
      <w:r>
        <w:rPr>
          <w:rFonts w:hint="eastAsia" w:ascii="仿宋_GB2312" w:hAnsi="仿宋_GB2312" w:eastAsia="仿宋_GB2312" w:cs="仿宋_GB2312"/>
          <w:b/>
          <w:sz w:val="28"/>
          <w:szCs w:val="28"/>
        </w:rPr>
        <w:t>格式1</w:t>
      </w:r>
      <w:r>
        <w:rPr>
          <w:rFonts w:hint="eastAsia" w:ascii="仿宋_GB2312" w:hAnsi="仿宋_GB2312" w:eastAsia="仿宋_GB2312" w:cs="仿宋_GB2312"/>
          <w:b/>
          <w:sz w:val="28"/>
          <w:szCs w:val="28"/>
          <w:lang w:val="en-US" w:eastAsia="zh-CN"/>
        </w:rPr>
        <w:t>3</w:t>
      </w:r>
    </w:p>
    <w:p w14:paraId="3DB702F7">
      <w:pPr>
        <w:adjustRightInd w:val="0"/>
        <w:snapToGrid w:val="0"/>
        <w:ind w:right="105" w:rightChars="50"/>
        <w:jc w:val="center"/>
        <w:rPr>
          <w:rFonts w:ascii="仿宋_GB2312" w:hAnsi="仿宋_GB2312" w:eastAsia="仿宋_GB2312" w:cs="仿宋_GB2312"/>
          <w:b/>
          <w:bCs/>
          <w:sz w:val="32"/>
          <w:szCs w:val="32"/>
        </w:rPr>
      </w:pPr>
      <w:bookmarkStart w:id="112" w:name="_Toc8488_WPSOffice_Level2"/>
      <w:bookmarkStart w:id="113" w:name="_Toc4431_WPSOffice_Level2"/>
      <w:r>
        <w:rPr>
          <w:rFonts w:hint="eastAsia" w:ascii="仿宋_GB2312" w:hAnsi="仿宋_GB2312" w:eastAsia="仿宋_GB2312" w:cs="仿宋_GB2312"/>
          <w:b/>
          <w:bCs/>
          <w:sz w:val="32"/>
          <w:szCs w:val="32"/>
        </w:rPr>
        <w:t>商务条款偏离表</w:t>
      </w:r>
      <w:bookmarkEnd w:id="112"/>
      <w:bookmarkEnd w:id="113"/>
    </w:p>
    <w:p w14:paraId="30F9A25C">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 xml:space="preserve">包号： </w:t>
      </w:r>
    </w:p>
    <w:tbl>
      <w:tblPr>
        <w:tblStyle w:val="20"/>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3737"/>
        <w:gridCol w:w="2370"/>
        <w:gridCol w:w="926"/>
        <w:gridCol w:w="936"/>
      </w:tblGrid>
      <w:tr w14:paraId="4EA1C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544" w:type="dxa"/>
            <w:vAlign w:val="center"/>
          </w:tcPr>
          <w:p w14:paraId="73D67B16">
            <w:pPr>
              <w:adjustRightInd w:val="0"/>
              <w:snapToGrid w:val="0"/>
              <w:ind w:right="-48" w:rightChars="-23"/>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3737" w:type="dxa"/>
            <w:vAlign w:val="center"/>
          </w:tcPr>
          <w:p w14:paraId="063CE8C4">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招标文件的商务条款</w:t>
            </w:r>
          </w:p>
          <w:p w14:paraId="69BA5EB9">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sz w:val="18"/>
                <w:szCs w:val="18"/>
              </w:rPr>
              <w:t>实质性要求及重要指标用★标注，★标注项不得负偏离，如果负偏离，则投标文件无效。</w:t>
            </w:r>
            <w:r>
              <w:rPr>
                <w:rFonts w:hint="eastAsia" w:ascii="仿宋_GB2312" w:hAnsi="仿宋_GB2312" w:eastAsia="仿宋_GB2312" w:cs="仿宋_GB2312"/>
                <w:szCs w:val="21"/>
              </w:rPr>
              <w:t>）</w:t>
            </w:r>
          </w:p>
        </w:tc>
        <w:tc>
          <w:tcPr>
            <w:tcW w:w="2370" w:type="dxa"/>
            <w:vAlign w:val="center"/>
          </w:tcPr>
          <w:p w14:paraId="2DD0CFE7">
            <w:pPr>
              <w:adjustRightInd w:val="0"/>
              <w:snapToGrid w:val="0"/>
              <w:ind w:right="-107" w:rightChars="-51"/>
              <w:jc w:val="center"/>
              <w:rPr>
                <w:rFonts w:ascii="仿宋_GB2312" w:hAnsi="仿宋_GB2312" w:eastAsia="仿宋_GB2312" w:cs="仿宋_GB2312"/>
                <w:szCs w:val="21"/>
              </w:rPr>
            </w:pPr>
            <w:r>
              <w:rPr>
                <w:rFonts w:hint="eastAsia" w:ascii="仿宋_GB2312" w:hAnsi="仿宋_GB2312" w:eastAsia="仿宋_GB2312" w:cs="仿宋_GB2312"/>
                <w:szCs w:val="21"/>
              </w:rPr>
              <w:t>投标文件响应内容</w:t>
            </w:r>
          </w:p>
        </w:tc>
        <w:tc>
          <w:tcPr>
            <w:tcW w:w="926" w:type="dxa"/>
            <w:vAlign w:val="center"/>
          </w:tcPr>
          <w:p w14:paraId="3EC48B96">
            <w:pPr>
              <w:adjustRightInd w:val="0"/>
              <w:snapToGrid w:val="0"/>
              <w:ind w:left="-58" w:leftChars="-28" w:right="-105" w:rightChars="-50"/>
              <w:rPr>
                <w:rFonts w:ascii="仿宋_GB2312" w:hAnsi="仿宋_GB2312" w:eastAsia="仿宋_GB2312" w:cs="仿宋_GB2312"/>
                <w:szCs w:val="21"/>
              </w:rPr>
            </w:pPr>
            <w:r>
              <w:rPr>
                <w:rFonts w:hint="eastAsia" w:ascii="仿宋_GB2312" w:hAnsi="仿宋_GB2312" w:eastAsia="仿宋_GB2312" w:cs="仿宋_GB2312"/>
                <w:szCs w:val="21"/>
              </w:rPr>
              <w:t>偏离程度</w:t>
            </w:r>
          </w:p>
        </w:tc>
        <w:tc>
          <w:tcPr>
            <w:tcW w:w="936" w:type="dxa"/>
            <w:vAlign w:val="center"/>
          </w:tcPr>
          <w:p w14:paraId="152BDBF3">
            <w:pPr>
              <w:adjustRightInd w:val="0"/>
              <w:snapToGrid w:val="0"/>
              <w:ind w:left="-58" w:leftChars="-28" w:right="-105" w:rightChars="-50"/>
              <w:rPr>
                <w:rFonts w:ascii="仿宋_GB2312" w:hAnsi="仿宋_GB2312" w:eastAsia="仿宋_GB2312" w:cs="仿宋_GB2312"/>
                <w:szCs w:val="21"/>
              </w:rPr>
            </w:pPr>
            <w:r>
              <w:rPr>
                <w:rFonts w:hint="eastAsia" w:ascii="仿宋_GB2312" w:hAnsi="仿宋_GB2312" w:eastAsia="仿宋_GB2312" w:cs="仿宋_GB2312"/>
                <w:szCs w:val="21"/>
              </w:rPr>
              <w:t>偏离说明</w:t>
            </w:r>
          </w:p>
        </w:tc>
      </w:tr>
      <w:tr w14:paraId="1C4A6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544" w:type="dxa"/>
            <w:vAlign w:val="center"/>
          </w:tcPr>
          <w:p w14:paraId="2F4FCD0A">
            <w:pPr>
              <w:adjustRightInd w:val="0"/>
              <w:snapToGrid w:val="0"/>
              <w:ind w:right="105" w:rightChars="50"/>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w:t>
            </w:r>
          </w:p>
        </w:tc>
        <w:tc>
          <w:tcPr>
            <w:tcW w:w="3737" w:type="dxa"/>
            <w:vAlign w:val="center"/>
          </w:tcPr>
          <w:p w14:paraId="2379CB95">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交货时间：</w:t>
            </w:r>
            <w:r>
              <w:rPr>
                <w:rFonts w:hint="eastAsia" w:ascii="仿宋_GB2312" w:hAnsi="仿宋_GB2312" w:eastAsia="仿宋_GB2312" w:cs="仿宋_GB2312"/>
                <w:szCs w:val="21"/>
                <w:u w:val="none"/>
                <w:lang w:val="en-US" w:eastAsia="zh-CN"/>
              </w:rPr>
              <w:t>合同签订后15天内。</w:t>
            </w:r>
          </w:p>
        </w:tc>
        <w:tc>
          <w:tcPr>
            <w:tcW w:w="2370" w:type="dxa"/>
            <w:vAlign w:val="center"/>
          </w:tcPr>
          <w:p w14:paraId="1283C988">
            <w:pPr>
              <w:adjustRightInd w:val="0"/>
              <w:snapToGrid w:val="0"/>
              <w:ind w:right="105" w:rightChars="50"/>
              <w:jc w:val="center"/>
              <w:rPr>
                <w:rFonts w:ascii="仿宋_GB2312" w:hAnsi="仿宋_GB2312" w:eastAsia="仿宋_GB2312" w:cs="仿宋_GB2312"/>
                <w:szCs w:val="21"/>
              </w:rPr>
            </w:pPr>
          </w:p>
        </w:tc>
        <w:tc>
          <w:tcPr>
            <w:tcW w:w="926" w:type="dxa"/>
            <w:vAlign w:val="center"/>
          </w:tcPr>
          <w:p w14:paraId="64D714EF">
            <w:pPr>
              <w:adjustRightInd w:val="0"/>
              <w:snapToGrid w:val="0"/>
              <w:ind w:right="105" w:rightChars="50"/>
              <w:jc w:val="center"/>
              <w:rPr>
                <w:rFonts w:ascii="仿宋_GB2312" w:hAnsi="仿宋_GB2312" w:eastAsia="仿宋_GB2312" w:cs="仿宋_GB2312"/>
                <w:szCs w:val="21"/>
              </w:rPr>
            </w:pPr>
          </w:p>
        </w:tc>
        <w:tc>
          <w:tcPr>
            <w:tcW w:w="936" w:type="dxa"/>
            <w:vAlign w:val="center"/>
          </w:tcPr>
          <w:p w14:paraId="2A4B0D50">
            <w:pPr>
              <w:adjustRightInd w:val="0"/>
              <w:snapToGrid w:val="0"/>
              <w:ind w:right="105" w:rightChars="50"/>
              <w:jc w:val="center"/>
              <w:rPr>
                <w:rFonts w:ascii="仿宋_GB2312" w:hAnsi="仿宋_GB2312" w:eastAsia="仿宋_GB2312" w:cs="仿宋_GB2312"/>
                <w:szCs w:val="21"/>
              </w:rPr>
            </w:pPr>
          </w:p>
        </w:tc>
      </w:tr>
      <w:tr w14:paraId="7013C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544" w:type="dxa"/>
            <w:vAlign w:val="center"/>
          </w:tcPr>
          <w:p w14:paraId="6E329FA1">
            <w:pPr>
              <w:adjustRightInd w:val="0"/>
              <w:snapToGrid w:val="0"/>
              <w:ind w:right="105" w:rightChars="50"/>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w:t>
            </w:r>
          </w:p>
        </w:tc>
        <w:tc>
          <w:tcPr>
            <w:tcW w:w="3737" w:type="dxa"/>
            <w:vAlign w:val="center"/>
          </w:tcPr>
          <w:p w14:paraId="2722D7DB">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交货地点：</w:t>
            </w:r>
            <w:r>
              <w:rPr>
                <w:rFonts w:hint="eastAsia" w:ascii="仿宋_GB2312" w:hAnsi="仿宋_GB2312" w:eastAsia="仿宋_GB2312" w:cs="仿宋_GB2312"/>
                <w:szCs w:val="21"/>
                <w:u w:val="none"/>
                <w:lang w:val="en-US" w:eastAsia="zh-CN"/>
              </w:rPr>
              <w:t>皇姑区黄河社区卫生服务中心。</w:t>
            </w:r>
          </w:p>
        </w:tc>
        <w:tc>
          <w:tcPr>
            <w:tcW w:w="2370" w:type="dxa"/>
            <w:vAlign w:val="center"/>
          </w:tcPr>
          <w:p w14:paraId="7EBFA37A">
            <w:pPr>
              <w:adjustRightInd w:val="0"/>
              <w:snapToGrid w:val="0"/>
              <w:ind w:right="105" w:rightChars="50"/>
              <w:jc w:val="center"/>
              <w:rPr>
                <w:rFonts w:ascii="仿宋_GB2312" w:hAnsi="仿宋_GB2312" w:eastAsia="仿宋_GB2312" w:cs="仿宋_GB2312"/>
                <w:szCs w:val="21"/>
              </w:rPr>
            </w:pPr>
          </w:p>
        </w:tc>
        <w:tc>
          <w:tcPr>
            <w:tcW w:w="926" w:type="dxa"/>
            <w:vAlign w:val="center"/>
          </w:tcPr>
          <w:p w14:paraId="18EF84FF">
            <w:pPr>
              <w:adjustRightInd w:val="0"/>
              <w:snapToGrid w:val="0"/>
              <w:ind w:right="105" w:rightChars="50"/>
              <w:jc w:val="center"/>
              <w:rPr>
                <w:rFonts w:ascii="仿宋_GB2312" w:hAnsi="仿宋_GB2312" w:eastAsia="仿宋_GB2312" w:cs="仿宋_GB2312"/>
                <w:szCs w:val="21"/>
              </w:rPr>
            </w:pPr>
          </w:p>
        </w:tc>
        <w:tc>
          <w:tcPr>
            <w:tcW w:w="936" w:type="dxa"/>
            <w:vAlign w:val="center"/>
          </w:tcPr>
          <w:p w14:paraId="37CDDFE9">
            <w:pPr>
              <w:adjustRightInd w:val="0"/>
              <w:snapToGrid w:val="0"/>
              <w:ind w:right="105" w:rightChars="50"/>
              <w:jc w:val="center"/>
              <w:rPr>
                <w:rFonts w:ascii="仿宋_GB2312" w:hAnsi="仿宋_GB2312" w:eastAsia="仿宋_GB2312" w:cs="仿宋_GB2312"/>
                <w:szCs w:val="21"/>
              </w:rPr>
            </w:pPr>
          </w:p>
        </w:tc>
      </w:tr>
      <w:tr w14:paraId="38F76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544" w:type="dxa"/>
            <w:vAlign w:val="center"/>
          </w:tcPr>
          <w:p w14:paraId="42B04805">
            <w:pPr>
              <w:adjustRightInd w:val="0"/>
              <w:snapToGrid w:val="0"/>
              <w:ind w:right="105" w:rightChars="50"/>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3</w:t>
            </w:r>
          </w:p>
        </w:tc>
        <w:tc>
          <w:tcPr>
            <w:tcW w:w="3737" w:type="dxa"/>
            <w:vAlign w:val="center"/>
          </w:tcPr>
          <w:p w14:paraId="7FC7BF1B">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付款方式及条件：</w:t>
            </w:r>
            <w:r>
              <w:rPr>
                <w:rFonts w:hint="eastAsia" w:ascii="仿宋_GB2312" w:hAnsi="仿宋_GB2312" w:eastAsia="仿宋_GB2312" w:cs="仿宋_GB2312"/>
                <w:szCs w:val="21"/>
                <w:u w:val="none"/>
                <w:lang w:val="en-US" w:eastAsia="zh-CN"/>
              </w:rPr>
              <w:t>安装完成后一次性付清。</w:t>
            </w:r>
          </w:p>
        </w:tc>
        <w:tc>
          <w:tcPr>
            <w:tcW w:w="2370" w:type="dxa"/>
            <w:vAlign w:val="center"/>
          </w:tcPr>
          <w:p w14:paraId="2CFB601A">
            <w:pPr>
              <w:adjustRightInd w:val="0"/>
              <w:snapToGrid w:val="0"/>
              <w:ind w:right="105" w:rightChars="50"/>
              <w:jc w:val="center"/>
              <w:rPr>
                <w:rFonts w:ascii="仿宋_GB2312" w:hAnsi="仿宋_GB2312" w:eastAsia="仿宋_GB2312" w:cs="仿宋_GB2312"/>
                <w:szCs w:val="21"/>
              </w:rPr>
            </w:pPr>
          </w:p>
        </w:tc>
        <w:tc>
          <w:tcPr>
            <w:tcW w:w="926" w:type="dxa"/>
            <w:vAlign w:val="center"/>
          </w:tcPr>
          <w:p w14:paraId="42A2917F">
            <w:pPr>
              <w:adjustRightInd w:val="0"/>
              <w:snapToGrid w:val="0"/>
              <w:ind w:right="105" w:rightChars="50"/>
              <w:jc w:val="center"/>
              <w:rPr>
                <w:rFonts w:ascii="仿宋_GB2312" w:hAnsi="仿宋_GB2312" w:eastAsia="仿宋_GB2312" w:cs="仿宋_GB2312"/>
                <w:szCs w:val="21"/>
              </w:rPr>
            </w:pPr>
          </w:p>
        </w:tc>
        <w:tc>
          <w:tcPr>
            <w:tcW w:w="936" w:type="dxa"/>
            <w:vAlign w:val="center"/>
          </w:tcPr>
          <w:p w14:paraId="71B49CFC">
            <w:pPr>
              <w:adjustRightInd w:val="0"/>
              <w:snapToGrid w:val="0"/>
              <w:ind w:right="105" w:rightChars="50"/>
              <w:jc w:val="center"/>
              <w:rPr>
                <w:rFonts w:ascii="仿宋_GB2312" w:hAnsi="仿宋_GB2312" w:eastAsia="仿宋_GB2312" w:cs="仿宋_GB2312"/>
                <w:szCs w:val="21"/>
              </w:rPr>
            </w:pPr>
          </w:p>
        </w:tc>
      </w:tr>
      <w:tr w14:paraId="38B82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atLeast"/>
          <w:jc w:val="center"/>
        </w:trPr>
        <w:tc>
          <w:tcPr>
            <w:tcW w:w="544" w:type="dxa"/>
            <w:vAlign w:val="center"/>
          </w:tcPr>
          <w:p w14:paraId="061CBACC">
            <w:pPr>
              <w:adjustRightInd w:val="0"/>
              <w:snapToGrid w:val="0"/>
              <w:ind w:right="105" w:rightChars="50"/>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4</w:t>
            </w:r>
          </w:p>
        </w:tc>
        <w:tc>
          <w:tcPr>
            <w:tcW w:w="3737" w:type="dxa"/>
            <w:vAlign w:val="center"/>
          </w:tcPr>
          <w:p w14:paraId="1736CC46">
            <w:pPr>
              <w:adjustRightInd w:val="0"/>
              <w:snapToGrid w:val="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验收标准：按《辽宁省政府采购履约验收管理办法》（辽财采〔2017〕603号）的要求。</w:t>
            </w:r>
          </w:p>
          <w:p w14:paraId="2C475AB2">
            <w:pPr>
              <w:adjustRightInd w:val="0"/>
              <w:snapToGrid w:val="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验收程序：按《辽宁省政府采购履约验收管理办法》（辽财采〔2017〕603号）的要求。</w:t>
            </w:r>
          </w:p>
          <w:p w14:paraId="486F1A28">
            <w:pPr>
              <w:adjustRightInd w:val="0"/>
              <w:snapToGrid w:val="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验收报告：按《辽宁省政府采购履约验收管理办法》（辽财采〔2017〕603号）的要求。</w:t>
            </w:r>
          </w:p>
          <w:p w14:paraId="694B52E9">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highlight w:val="none"/>
              </w:rPr>
              <w:t>组织验收主体：本项目的履约验收工作由采购人依法组织实施。</w:t>
            </w:r>
          </w:p>
        </w:tc>
        <w:tc>
          <w:tcPr>
            <w:tcW w:w="2370" w:type="dxa"/>
            <w:vAlign w:val="center"/>
          </w:tcPr>
          <w:p w14:paraId="09B8A172">
            <w:pPr>
              <w:adjustRightInd w:val="0"/>
              <w:snapToGrid w:val="0"/>
              <w:ind w:right="105" w:rightChars="50"/>
              <w:jc w:val="center"/>
              <w:rPr>
                <w:rFonts w:ascii="仿宋_GB2312" w:hAnsi="仿宋_GB2312" w:eastAsia="仿宋_GB2312" w:cs="仿宋_GB2312"/>
                <w:szCs w:val="21"/>
              </w:rPr>
            </w:pPr>
          </w:p>
        </w:tc>
        <w:tc>
          <w:tcPr>
            <w:tcW w:w="926" w:type="dxa"/>
            <w:vAlign w:val="center"/>
          </w:tcPr>
          <w:p w14:paraId="0B163C01">
            <w:pPr>
              <w:adjustRightInd w:val="0"/>
              <w:snapToGrid w:val="0"/>
              <w:ind w:right="105" w:rightChars="50"/>
              <w:jc w:val="center"/>
              <w:rPr>
                <w:rFonts w:ascii="仿宋_GB2312" w:hAnsi="仿宋_GB2312" w:eastAsia="仿宋_GB2312" w:cs="仿宋_GB2312"/>
                <w:szCs w:val="21"/>
              </w:rPr>
            </w:pPr>
          </w:p>
        </w:tc>
        <w:tc>
          <w:tcPr>
            <w:tcW w:w="936" w:type="dxa"/>
            <w:vAlign w:val="center"/>
          </w:tcPr>
          <w:p w14:paraId="6F089E92">
            <w:pPr>
              <w:adjustRightInd w:val="0"/>
              <w:snapToGrid w:val="0"/>
              <w:ind w:right="105" w:rightChars="50"/>
              <w:jc w:val="center"/>
              <w:rPr>
                <w:rFonts w:ascii="仿宋_GB2312" w:hAnsi="仿宋_GB2312" w:eastAsia="仿宋_GB2312" w:cs="仿宋_GB2312"/>
                <w:szCs w:val="21"/>
              </w:rPr>
            </w:pPr>
          </w:p>
        </w:tc>
      </w:tr>
      <w:tr w14:paraId="52CE9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544" w:type="dxa"/>
            <w:vAlign w:val="center"/>
          </w:tcPr>
          <w:p w14:paraId="0BC95E5E">
            <w:pPr>
              <w:adjustRightInd w:val="0"/>
              <w:snapToGrid w:val="0"/>
              <w:ind w:right="105" w:rightChars="50"/>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5</w:t>
            </w:r>
          </w:p>
        </w:tc>
        <w:tc>
          <w:tcPr>
            <w:tcW w:w="3737" w:type="dxa"/>
            <w:vAlign w:val="center"/>
          </w:tcPr>
          <w:p w14:paraId="4735ED00">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质量保证期：</w:t>
            </w:r>
            <w:r>
              <w:rPr>
                <w:rFonts w:hint="eastAsia" w:ascii="仿宋_GB2312" w:hAnsi="仿宋_GB2312" w:eastAsia="仿宋_GB2312" w:cs="仿宋_GB2312"/>
                <w:szCs w:val="21"/>
                <w:u w:val="none"/>
                <w:lang w:val="en-US" w:eastAsia="zh-CN"/>
              </w:rPr>
              <w:t>自验收合格日起：一年。</w:t>
            </w:r>
          </w:p>
        </w:tc>
        <w:tc>
          <w:tcPr>
            <w:tcW w:w="2370" w:type="dxa"/>
            <w:vAlign w:val="center"/>
          </w:tcPr>
          <w:p w14:paraId="7AD20352">
            <w:pPr>
              <w:adjustRightInd w:val="0"/>
              <w:snapToGrid w:val="0"/>
              <w:ind w:right="105" w:rightChars="50"/>
              <w:jc w:val="center"/>
              <w:rPr>
                <w:rFonts w:ascii="仿宋_GB2312" w:hAnsi="仿宋_GB2312" w:eastAsia="仿宋_GB2312" w:cs="仿宋_GB2312"/>
                <w:szCs w:val="21"/>
              </w:rPr>
            </w:pPr>
          </w:p>
        </w:tc>
        <w:tc>
          <w:tcPr>
            <w:tcW w:w="926" w:type="dxa"/>
            <w:vAlign w:val="center"/>
          </w:tcPr>
          <w:p w14:paraId="65D65753">
            <w:pPr>
              <w:adjustRightInd w:val="0"/>
              <w:snapToGrid w:val="0"/>
              <w:ind w:right="105" w:rightChars="50"/>
              <w:jc w:val="center"/>
              <w:rPr>
                <w:rFonts w:ascii="仿宋_GB2312" w:hAnsi="仿宋_GB2312" w:eastAsia="仿宋_GB2312" w:cs="仿宋_GB2312"/>
                <w:szCs w:val="21"/>
              </w:rPr>
            </w:pPr>
          </w:p>
        </w:tc>
        <w:tc>
          <w:tcPr>
            <w:tcW w:w="936" w:type="dxa"/>
            <w:vAlign w:val="center"/>
          </w:tcPr>
          <w:p w14:paraId="6AE0F2C7">
            <w:pPr>
              <w:adjustRightInd w:val="0"/>
              <w:snapToGrid w:val="0"/>
              <w:ind w:right="105" w:rightChars="50"/>
              <w:jc w:val="center"/>
              <w:rPr>
                <w:rFonts w:ascii="仿宋_GB2312" w:hAnsi="仿宋_GB2312" w:eastAsia="仿宋_GB2312" w:cs="仿宋_GB2312"/>
                <w:szCs w:val="21"/>
              </w:rPr>
            </w:pPr>
          </w:p>
        </w:tc>
      </w:tr>
      <w:tr w14:paraId="361E2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44" w:type="dxa"/>
            <w:vAlign w:val="center"/>
          </w:tcPr>
          <w:p w14:paraId="5B95FA56">
            <w:pPr>
              <w:adjustRightInd w:val="0"/>
              <w:snapToGrid w:val="0"/>
              <w:ind w:right="105" w:rightChars="50"/>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6</w:t>
            </w:r>
          </w:p>
        </w:tc>
        <w:tc>
          <w:tcPr>
            <w:tcW w:w="3737" w:type="dxa"/>
            <w:vAlign w:val="center"/>
          </w:tcPr>
          <w:p w14:paraId="23B1899D">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lang w:val="en-US" w:eastAsia="zh-CN"/>
              </w:rPr>
              <w:t>售后服务：</w:t>
            </w:r>
            <w:r>
              <w:rPr>
                <w:rFonts w:hint="eastAsia" w:ascii="仿宋_GB2312" w:hAnsi="仿宋_GB2312" w:eastAsia="仿宋_GB2312" w:cs="仿宋_GB2312"/>
                <w:szCs w:val="21"/>
                <w:u w:val="none"/>
                <w:lang w:val="en-US" w:eastAsia="zh-CN"/>
              </w:rPr>
              <w:t>提供联系方式和全国统一售后服务热线。热线支持：（7*24）小时响应。现场支持：2小时内响应；24小时内到达。保质期结束后供方对设备提供终身维修服务，每年免费提供2次对设备进行全面的维护保养及技术服务。不少于2次包括仪器设备具体操作方法、维护方法等内容的免费培训，培训地点为仪器安装地点，至少针对2人进行不少于4学时培训。</w:t>
            </w:r>
          </w:p>
        </w:tc>
        <w:tc>
          <w:tcPr>
            <w:tcW w:w="2370" w:type="dxa"/>
            <w:vAlign w:val="center"/>
          </w:tcPr>
          <w:p w14:paraId="6CF913BD">
            <w:pPr>
              <w:adjustRightInd w:val="0"/>
              <w:snapToGrid w:val="0"/>
              <w:ind w:right="105" w:rightChars="50"/>
              <w:jc w:val="center"/>
              <w:rPr>
                <w:rFonts w:ascii="仿宋_GB2312" w:hAnsi="仿宋_GB2312" w:eastAsia="仿宋_GB2312" w:cs="仿宋_GB2312"/>
                <w:szCs w:val="21"/>
              </w:rPr>
            </w:pPr>
          </w:p>
        </w:tc>
        <w:tc>
          <w:tcPr>
            <w:tcW w:w="926" w:type="dxa"/>
            <w:vAlign w:val="center"/>
          </w:tcPr>
          <w:p w14:paraId="2A773358">
            <w:pPr>
              <w:adjustRightInd w:val="0"/>
              <w:snapToGrid w:val="0"/>
              <w:ind w:right="105" w:rightChars="50"/>
              <w:jc w:val="center"/>
              <w:rPr>
                <w:rFonts w:ascii="仿宋_GB2312" w:hAnsi="仿宋_GB2312" w:eastAsia="仿宋_GB2312" w:cs="仿宋_GB2312"/>
                <w:szCs w:val="21"/>
              </w:rPr>
            </w:pPr>
          </w:p>
        </w:tc>
        <w:tc>
          <w:tcPr>
            <w:tcW w:w="936" w:type="dxa"/>
            <w:vAlign w:val="center"/>
          </w:tcPr>
          <w:p w14:paraId="39F99036">
            <w:pPr>
              <w:adjustRightInd w:val="0"/>
              <w:snapToGrid w:val="0"/>
              <w:ind w:right="105" w:rightChars="50"/>
              <w:jc w:val="center"/>
              <w:rPr>
                <w:rFonts w:ascii="仿宋_GB2312" w:hAnsi="仿宋_GB2312" w:eastAsia="仿宋_GB2312" w:cs="仿宋_GB2312"/>
                <w:szCs w:val="21"/>
              </w:rPr>
            </w:pPr>
          </w:p>
        </w:tc>
      </w:tr>
      <w:tr w14:paraId="551B8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544" w:type="dxa"/>
            <w:vAlign w:val="center"/>
          </w:tcPr>
          <w:p w14:paraId="3DEDC347">
            <w:pPr>
              <w:adjustRightInd w:val="0"/>
              <w:snapToGrid w:val="0"/>
              <w:ind w:right="105" w:rightChars="50"/>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7</w:t>
            </w:r>
          </w:p>
        </w:tc>
        <w:tc>
          <w:tcPr>
            <w:tcW w:w="3737" w:type="dxa"/>
            <w:vAlign w:val="center"/>
          </w:tcPr>
          <w:p w14:paraId="65694605">
            <w:pPr>
              <w:adjustRightInd w:val="0"/>
              <w:snapToGrid w:val="0"/>
              <w:ind w:hanging="1"/>
              <w:rPr>
                <w:rFonts w:ascii="仿宋_GB2312" w:hAnsi="仿宋_GB2312" w:eastAsia="仿宋_GB2312" w:cs="仿宋_GB2312"/>
                <w:szCs w:val="21"/>
              </w:rPr>
            </w:pPr>
            <w:r>
              <w:rPr>
                <w:rFonts w:hint="eastAsia" w:ascii="仿宋_GB2312" w:hAnsi="仿宋_GB2312" w:eastAsia="仿宋_GB2312" w:cs="仿宋_GB2312"/>
                <w:szCs w:val="21"/>
              </w:rPr>
              <w:t>其它</w:t>
            </w:r>
          </w:p>
        </w:tc>
        <w:tc>
          <w:tcPr>
            <w:tcW w:w="2370" w:type="dxa"/>
            <w:vAlign w:val="center"/>
          </w:tcPr>
          <w:p w14:paraId="12B015BF">
            <w:pPr>
              <w:adjustRightInd w:val="0"/>
              <w:snapToGrid w:val="0"/>
              <w:ind w:left="-52" w:leftChars="-25" w:right="-16" w:rightChars="-8"/>
              <w:jc w:val="left"/>
              <w:rPr>
                <w:rFonts w:ascii="仿宋_GB2312" w:hAnsi="仿宋_GB2312" w:eastAsia="仿宋_GB2312" w:cs="仿宋_GB2312"/>
                <w:szCs w:val="21"/>
              </w:rPr>
            </w:pPr>
            <w:r>
              <w:rPr>
                <w:rFonts w:hint="eastAsia" w:ascii="仿宋_GB2312" w:hAnsi="仿宋_GB2312" w:eastAsia="仿宋_GB2312" w:cs="仿宋_GB2312"/>
                <w:szCs w:val="21"/>
              </w:rPr>
              <w:t>采购单位未提供需求而投标人认为需说明及补充的内容在此填列</w:t>
            </w:r>
          </w:p>
        </w:tc>
        <w:tc>
          <w:tcPr>
            <w:tcW w:w="926" w:type="dxa"/>
            <w:vAlign w:val="center"/>
          </w:tcPr>
          <w:p w14:paraId="083EF165">
            <w:pPr>
              <w:adjustRightInd w:val="0"/>
              <w:snapToGrid w:val="0"/>
              <w:ind w:right="105" w:rightChars="50"/>
              <w:jc w:val="center"/>
              <w:rPr>
                <w:rFonts w:ascii="仿宋_GB2312" w:hAnsi="仿宋_GB2312" w:eastAsia="仿宋_GB2312" w:cs="仿宋_GB2312"/>
                <w:szCs w:val="21"/>
              </w:rPr>
            </w:pPr>
          </w:p>
        </w:tc>
        <w:tc>
          <w:tcPr>
            <w:tcW w:w="936" w:type="dxa"/>
            <w:vAlign w:val="center"/>
          </w:tcPr>
          <w:p w14:paraId="71BF5B39">
            <w:pPr>
              <w:adjustRightInd w:val="0"/>
              <w:snapToGrid w:val="0"/>
              <w:ind w:right="105" w:rightChars="50"/>
              <w:jc w:val="center"/>
              <w:rPr>
                <w:rFonts w:ascii="仿宋_GB2312" w:hAnsi="仿宋_GB2312" w:eastAsia="仿宋_GB2312" w:cs="仿宋_GB2312"/>
                <w:szCs w:val="21"/>
              </w:rPr>
            </w:pPr>
          </w:p>
        </w:tc>
      </w:tr>
    </w:tbl>
    <w:p w14:paraId="1C3D503A">
      <w:pPr>
        <w:adjustRightInd w:val="0"/>
        <w:snapToGrid w:val="0"/>
        <w:spacing w:line="36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b/>
          <w:szCs w:val="21"/>
        </w:rPr>
        <w:t>填表要求：</w:t>
      </w:r>
    </w:p>
    <w:p w14:paraId="773B8DF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1．“投标文件响应内容”一栏由投标人按照招标文件要求填写，进行响应。</w:t>
      </w:r>
    </w:p>
    <w:p w14:paraId="42C164B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14:paraId="1AD8F6F2">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14:paraId="6563D588">
      <w:pPr>
        <w:pStyle w:val="2"/>
      </w:pPr>
    </w:p>
    <w:p w14:paraId="108664FA">
      <w:pPr>
        <w:spacing w:line="480" w:lineRule="auto"/>
        <w:rPr>
          <w:rFonts w:ascii="仿宋_GB2312" w:hAnsi="仿宋_GB2312" w:eastAsia="仿宋_GB2312" w:cs="仿宋_GB2312"/>
          <w:szCs w:val="24"/>
        </w:rPr>
      </w:pPr>
      <w:r>
        <w:rPr>
          <w:rFonts w:hint="eastAsia" w:ascii="仿宋_GB2312" w:hAnsi="仿宋_GB2312" w:eastAsia="仿宋_GB2312" w:cs="仿宋_GB2312"/>
          <w:szCs w:val="24"/>
        </w:rPr>
        <w:t>投标人名称（加盖单位公章）：</w:t>
      </w:r>
      <w:r>
        <w:rPr>
          <w:rFonts w:hint="eastAsia" w:ascii="仿宋_GB2312" w:hAnsi="仿宋_GB2312" w:eastAsia="仿宋_GB2312" w:cs="仿宋_GB2312"/>
          <w:szCs w:val="24"/>
          <w:u w:val="single"/>
        </w:rPr>
        <w:t xml:space="preserve">           </w:t>
      </w:r>
    </w:p>
    <w:p w14:paraId="0EDC941A">
      <w:pPr>
        <w:spacing w:line="480" w:lineRule="auto"/>
        <w:rPr>
          <w:rFonts w:ascii="仿宋_GB2312" w:hAnsi="仿宋_GB2312" w:eastAsia="仿宋_GB2312" w:cs="仿宋_GB2312"/>
          <w:szCs w:val="24"/>
        </w:rPr>
      </w:pPr>
      <w:r>
        <w:rPr>
          <w:rFonts w:hint="eastAsia" w:ascii="仿宋_GB2312" w:hAnsi="仿宋_GB2312" w:eastAsia="仿宋_GB2312" w:cs="仿宋_GB2312"/>
          <w:szCs w:val="24"/>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szCs w:val="24"/>
        </w:rPr>
        <w:t>其</w:t>
      </w:r>
      <w:r>
        <w:rPr>
          <w:rFonts w:hint="eastAsia" w:ascii="仿宋_GB2312" w:hAnsi="仿宋_GB2312" w:eastAsia="仿宋_GB2312" w:cs="仿宋_GB2312"/>
          <w:szCs w:val="21"/>
        </w:rPr>
        <w:t>授权</w:t>
      </w:r>
      <w:r>
        <w:rPr>
          <w:rFonts w:hint="eastAsia" w:ascii="仿宋_GB2312" w:hAnsi="仿宋_GB2312" w:eastAsia="仿宋_GB2312" w:cs="仿宋_GB2312"/>
          <w:szCs w:val="24"/>
        </w:rPr>
        <w:t>委托</w:t>
      </w:r>
      <w:r>
        <w:rPr>
          <w:rFonts w:hint="eastAsia" w:ascii="仿宋_GB2312" w:hAnsi="仿宋_GB2312" w:eastAsia="仿宋_GB2312" w:cs="仿宋_GB2312"/>
          <w:szCs w:val="21"/>
        </w:rPr>
        <w:t>人</w:t>
      </w:r>
      <w:r>
        <w:rPr>
          <w:rFonts w:hint="eastAsia" w:ascii="仿宋_GB2312" w:hAnsi="仿宋_GB2312" w:eastAsia="仿宋_GB2312" w:cs="仿宋_GB2312"/>
          <w:szCs w:val="24"/>
        </w:rPr>
        <w:t>(签字或盖章)：</w:t>
      </w:r>
      <w:r>
        <w:rPr>
          <w:rFonts w:hint="eastAsia" w:ascii="仿宋_GB2312" w:hAnsi="仿宋_GB2312" w:eastAsia="仿宋_GB2312" w:cs="仿宋_GB2312"/>
          <w:szCs w:val="24"/>
          <w:u w:val="single"/>
        </w:rPr>
        <w:t xml:space="preserve">           </w:t>
      </w:r>
    </w:p>
    <w:p w14:paraId="3F2A75A6">
      <w:pPr>
        <w:spacing w:line="480" w:lineRule="auto"/>
        <w:rPr>
          <w:rFonts w:ascii="仿宋_GB2312" w:hAnsi="仿宋_GB2312" w:eastAsia="仿宋_GB2312" w:cs="仿宋_GB2312"/>
          <w:szCs w:val="24"/>
        </w:rPr>
      </w:pPr>
      <w:r>
        <w:rPr>
          <w:rFonts w:hint="eastAsia" w:ascii="仿宋_GB2312" w:hAnsi="仿宋_GB2312" w:eastAsia="仿宋_GB2312" w:cs="仿宋_GB2312"/>
          <w:szCs w:val="24"/>
        </w:rPr>
        <w:t>日期：</w:t>
      </w:r>
      <w:r>
        <w:rPr>
          <w:rFonts w:hint="eastAsia" w:ascii="仿宋_GB2312" w:hAnsi="仿宋_GB2312" w:eastAsia="仿宋_GB2312" w:cs="仿宋_GB2312"/>
          <w:szCs w:val="24"/>
          <w:u w:val="single"/>
        </w:rPr>
        <w:t xml:space="preserve">                </w:t>
      </w:r>
    </w:p>
    <w:p w14:paraId="562B0AEF">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r>
    </w:p>
    <w:p w14:paraId="5AF030BA">
      <w:pPr>
        <w:keepNext/>
        <w:keepLines/>
        <w:adjustRightInd w:val="0"/>
        <w:snapToGrid w:val="0"/>
        <w:jc w:val="left"/>
        <w:outlineLvl w:val="1"/>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rPr>
        <w:t>格式1</w:t>
      </w:r>
      <w:r>
        <w:rPr>
          <w:rFonts w:hint="eastAsia" w:ascii="仿宋_GB2312" w:hAnsi="仿宋_GB2312" w:eastAsia="仿宋_GB2312" w:cs="仿宋_GB2312"/>
          <w:b/>
          <w:sz w:val="28"/>
          <w:szCs w:val="28"/>
          <w:lang w:val="en-US" w:eastAsia="zh-CN"/>
        </w:rPr>
        <w:t>4</w:t>
      </w:r>
    </w:p>
    <w:p w14:paraId="4B8A3E17">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14" w:name="_Toc20929_WPSOffice_Level2"/>
      <w:bookmarkStart w:id="115" w:name="_Toc9410_WPSOffice_Level2"/>
      <w:r>
        <w:rPr>
          <w:rFonts w:hint="eastAsia" w:ascii="仿宋_GB2312" w:hAnsi="仿宋_GB2312" w:eastAsia="仿宋_GB2312" w:cs="仿宋_GB2312"/>
          <w:b/>
          <w:bCs/>
          <w:sz w:val="32"/>
          <w:szCs w:val="32"/>
        </w:rPr>
        <w:t>投标人关联单位的说明</w:t>
      </w:r>
      <w:bookmarkEnd w:id="114"/>
      <w:bookmarkEnd w:id="115"/>
    </w:p>
    <w:p w14:paraId="117CCF20">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说明：投标人应当如实披露与本单位存在下列关联关系的单位名称：</w:t>
      </w:r>
    </w:p>
    <w:p w14:paraId="7C22BF23">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116" w:name="_Toc2074_WPSOffice_Level2"/>
      <w:bookmarkStart w:id="117" w:name="_Toc31070_WPSOffice_Level2"/>
      <w:r>
        <w:rPr>
          <w:rFonts w:hint="eastAsia" w:ascii="仿宋_GB2312" w:hAnsi="仿宋_GB2312" w:eastAsia="仿宋_GB2312" w:cs="仿宋_GB2312"/>
          <w:szCs w:val="21"/>
        </w:rPr>
        <w:t>（1）与投标人单位法定代表人（或非法人组织负责人）为同一人的其他单位；</w:t>
      </w:r>
      <w:bookmarkEnd w:id="116"/>
      <w:bookmarkEnd w:id="117"/>
    </w:p>
    <w:p w14:paraId="5C0B8A9D">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118" w:name="_Toc27053_WPSOffice_Level2"/>
      <w:bookmarkStart w:id="119" w:name="_Toc889_WPSOffice_Level2"/>
      <w:r>
        <w:rPr>
          <w:rFonts w:hint="eastAsia" w:ascii="仿宋_GB2312" w:hAnsi="仿宋_GB2312" w:eastAsia="仿宋_GB2312" w:cs="仿宋_GB2312"/>
          <w:szCs w:val="21"/>
        </w:rPr>
        <w:t>（2）与投标人存在直接控股、管理关系的其他单位。</w:t>
      </w:r>
      <w:bookmarkEnd w:id="118"/>
      <w:bookmarkEnd w:id="119"/>
    </w:p>
    <w:p w14:paraId="41D18E43">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F4B8964">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注：若无此情形，写“无”即可</w:t>
      </w:r>
    </w:p>
    <w:p w14:paraId="2FE28E22">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17368CC">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38827A9">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9665828">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650E799">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8D1B62B">
      <w:pPr>
        <w:spacing w:line="480" w:lineRule="auto"/>
        <w:rPr>
          <w:rFonts w:ascii="仿宋_GB2312" w:hAnsi="仿宋_GB2312" w:eastAsia="仿宋_GB2312" w:cs="仿宋_GB2312"/>
          <w:szCs w:val="24"/>
        </w:rPr>
      </w:pPr>
      <w:r>
        <w:rPr>
          <w:rFonts w:hint="eastAsia" w:ascii="仿宋_GB2312" w:hAnsi="仿宋_GB2312" w:eastAsia="仿宋_GB2312" w:cs="仿宋_GB2312"/>
          <w:szCs w:val="24"/>
        </w:rPr>
        <w:t>投标人名称（加盖单位公章）：</w:t>
      </w:r>
      <w:r>
        <w:rPr>
          <w:rFonts w:hint="eastAsia" w:ascii="仿宋_GB2312" w:hAnsi="仿宋_GB2312" w:eastAsia="仿宋_GB2312" w:cs="仿宋_GB2312"/>
          <w:szCs w:val="24"/>
          <w:u w:val="single"/>
        </w:rPr>
        <w:t xml:space="preserve">           </w:t>
      </w:r>
    </w:p>
    <w:p w14:paraId="30466471">
      <w:pPr>
        <w:spacing w:line="480" w:lineRule="auto"/>
        <w:rPr>
          <w:rFonts w:ascii="仿宋_GB2312" w:hAnsi="仿宋_GB2312" w:eastAsia="仿宋_GB2312" w:cs="仿宋_GB2312"/>
          <w:szCs w:val="24"/>
        </w:rPr>
      </w:pPr>
      <w:r>
        <w:rPr>
          <w:rFonts w:hint="eastAsia" w:ascii="仿宋_GB2312" w:hAnsi="仿宋_GB2312" w:eastAsia="仿宋_GB2312" w:cs="仿宋_GB2312"/>
          <w:szCs w:val="24"/>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szCs w:val="24"/>
        </w:rPr>
        <w:t>其</w:t>
      </w:r>
      <w:r>
        <w:rPr>
          <w:rFonts w:hint="eastAsia" w:ascii="仿宋_GB2312" w:hAnsi="仿宋_GB2312" w:eastAsia="仿宋_GB2312" w:cs="仿宋_GB2312"/>
          <w:szCs w:val="21"/>
        </w:rPr>
        <w:t>授权</w:t>
      </w:r>
      <w:r>
        <w:rPr>
          <w:rFonts w:hint="eastAsia" w:ascii="仿宋_GB2312" w:hAnsi="仿宋_GB2312" w:eastAsia="仿宋_GB2312" w:cs="仿宋_GB2312"/>
          <w:szCs w:val="24"/>
        </w:rPr>
        <w:t>委托</w:t>
      </w:r>
      <w:r>
        <w:rPr>
          <w:rFonts w:hint="eastAsia" w:ascii="仿宋_GB2312" w:hAnsi="仿宋_GB2312" w:eastAsia="仿宋_GB2312" w:cs="仿宋_GB2312"/>
          <w:szCs w:val="21"/>
        </w:rPr>
        <w:t>人</w:t>
      </w:r>
      <w:r>
        <w:rPr>
          <w:rFonts w:hint="eastAsia" w:ascii="仿宋_GB2312" w:hAnsi="仿宋_GB2312" w:eastAsia="仿宋_GB2312" w:cs="仿宋_GB2312"/>
          <w:szCs w:val="24"/>
        </w:rPr>
        <w:t>(签字或盖章)：</w:t>
      </w:r>
      <w:r>
        <w:rPr>
          <w:rFonts w:hint="eastAsia" w:ascii="仿宋_GB2312" w:hAnsi="仿宋_GB2312" w:eastAsia="仿宋_GB2312" w:cs="仿宋_GB2312"/>
          <w:szCs w:val="24"/>
          <w:u w:val="single"/>
        </w:rPr>
        <w:t xml:space="preserve">           </w:t>
      </w:r>
    </w:p>
    <w:p w14:paraId="17880E35">
      <w:pPr>
        <w:spacing w:line="480" w:lineRule="auto"/>
        <w:rPr>
          <w:rFonts w:ascii="仿宋_GB2312" w:hAnsi="仿宋_GB2312" w:eastAsia="仿宋_GB2312" w:cs="仿宋_GB2312"/>
          <w:szCs w:val="24"/>
        </w:rPr>
      </w:pPr>
      <w:r>
        <w:rPr>
          <w:rFonts w:hint="eastAsia" w:ascii="仿宋_GB2312" w:hAnsi="仿宋_GB2312" w:eastAsia="仿宋_GB2312" w:cs="仿宋_GB2312"/>
          <w:szCs w:val="24"/>
        </w:rPr>
        <w:t>日期：</w:t>
      </w:r>
      <w:r>
        <w:rPr>
          <w:rFonts w:hint="eastAsia" w:ascii="仿宋_GB2312" w:hAnsi="仿宋_GB2312" w:eastAsia="仿宋_GB2312" w:cs="仿宋_GB2312"/>
          <w:szCs w:val="24"/>
          <w:u w:val="single"/>
        </w:rPr>
        <w:t xml:space="preserve">                </w:t>
      </w:r>
    </w:p>
    <w:p w14:paraId="5921918E">
      <w:pPr>
        <w:spacing w:line="360" w:lineRule="auto"/>
        <w:ind w:firstLine="560" w:firstLineChars="200"/>
        <w:rPr>
          <w:rFonts w:ascii="仿宋_GB2312" w:hAnsi="仿宋_GB2312" w:eastAsia="仿宋_GB2312" w:cs="仿宋_GB2312"/>
          <w:szCs w:val="21"/>
        </w:rPr>
      </w:pPr>
      <w:r>
        <w:rPr>
          <w:rFonts w:hint="eastAsia" w:ascii="仿宋_GB2312" w:hAnsi="仿宋_GB2312" w:eastAsia="仿宋_GB2312" w:cs="仿宋_GB2312"/>
          <w:b/>
          <w:sz w:val="28"/>
          <w:szCs w:val="28"/>
        </w:rPr>
        <w:br w:type="page"/>
      </w:r>
      <w:bookmarkStart w:id="120" w:name="_Hlk73968990"/>
    </w:p>
    <w:bookmarkEnd w:id="120"/>
    <w:p w14:paraId="7AC27267">
      <w:pPr>
        <w:keepNext/>
        <w:keepLines/>
        <w:adjustRightInd w:val="0"/>
        <w:snapToGrid w:val="0"/>
        <w:jc w:val="left"/>
        <w:outlineLvl w:val="1"/>
        <w:rPr>
          <w:rFonts w:hint="eastAsia" w:ascii="仿宋_GB2312" w:hAnsi="仿宋_GB2312" w:eastAsia="仿宋_GB2312" w:cs="仿宋_GB2312"/>
          <w:b/>
          <w:sz w:val="28"/>
          <w:szCs w:val="28"/>
          <w:lang w:val="en-US" w:eastAsia="zh-CN"/>
        </w:rPr>
      </w:pPr>
      <w:r>
        <w:rPr>
          <w:rFonts w:hint="eastAsia" w:ascii="仿宋_GB2312" w:hAnsi="仿宋_GB2312" w:eastAsia="仿宋_GB2312" w:cs="仿宋_GB2312"/>
          <w:b/>
          <w:sz w:val="28"/>
          <w:szCs w:val="28"/>
        </w:rPr>
        <w:t>格式1</w:t>
      </w:r>
      <w:r>
        <w:rPr>
          <w:rFonts w:hint="eastAsia" w:ascii="仿宋_GB2312" w:hAnsi="仿宋_GB2312" w:eastAsia="仿宋_GB2312" w:cs="仿宋_GB2312"/>
          <w:b/>
          <w:sz w:val="28"/>
          <w:szCs w:val="28"/>
          <w:lang w:val="en-US" w:eastAsia="zh-CN"/>
        </w:rPr>
        <w:t>5</w:t>
      </w:r>
    </w:p>
    <w:p w14:paraId="10ABD86D">
      <w:pPr>
        <w:rPr>
          <w:rFonts w:ascii="Times New Roman" w:hAnsi="Times New Roman" w:eastAsia="仿宋" w:cs="Times New Roman"/>
          <w:szCs w:val="24"/>
        </w:rPr>
      </w:pPr>
    </w:p>
    <w:p w14:paraId="2B9A7C94">
      <w:pPr>
        <w:adjustRightInd w:val="0"/>
        <w:snapToGrid w:val="0"/>
        <w:spacing w:line="480" w:lineRule="auto"/>
        <w:ind w:right="105" w:rightChars="50"/>
        <w:jc w:val="center"/>
        <w:rPr>
          <w:rFonts w:ascii="仿宋_GB2312" w:hAnsi="仿宋_GB2312" w:eastAsia="仿宋_GB2312" w:cs="仿宋_GB2312"/>
          <w:b/>
          <w:bCs/>
          <w:sz w:val="32"/>
          <w:szCs w:val="32"/>
        </w:rPr>
      </w:pPr>
      <w:bookmarkStart w:id="121" w:name="_Hlk73968874"/>
      <w:bookmarkStart w:id="122" w:name="_Hlk73969205"/>
      <w:r>
        <w:rPr>
          <w:rFonts w:hint="eastAsia" w:ascii="仿宋_GB2312" w:hAnsi="仿宋_GB2312" w:eastAsia="仿宋_GB2312" w:cs="仿宋_GB2312"/>
          <w:b/>
          <w:bCs/>
          <w:sz w:val="32"/>
          <w:szCs w:val="32"/>
        </w:rPr>
        <w:t>中小企业声明函（货物）</w:t>
      </w:r>
    </w:p>
    <w:bookmarkEnd w:id="121"/>
    <w:p w14:paraId="60AA0F55">
      <w:pPr>
        <w:ind w:firstLine="420" w:firstLineChars="200"/>
        <w:rPr>
          <w:rFonts w:ascii="仿宋_GB2312" w:hAnsi="Times New Roman" w:eastAsia="仿宋_GB2312" w:cs="Times New Roman"/>
          <w:szCs w:val="24"/>
        </w:rPr>
      </w:pPr>
      <w:r>
        <w:rPr>
          <w:rFonts w:hint="eastAsia" w:ascii="仿宋_GB2312" w:hAnsi="Times New Roman" w:eastAsia="仿宋_GB2312" w:cs="Times New Roman"/>
          <w:szCs w:val="24"/>
        </w:rPr>
        <w:t>本公司（联合体）郑重声明，根据《政府采购促进中小企业发展管理办法》（财库</w:t>
      </w:r>
      <w:r>
        <w:rPr>
          <w:rFonts w:hint="eastAsia" w:ascii="微软雅黑" w:hAnsi="微软雅黑" w:eastAsia="微软雅黑" w:cs="微软雅黑"/>
          <w:szCs w:val="24"/>
        </w:rPr>
        <w:t>﹝</w:t>
      </w:r>
      <w:r>
        <w:rPr>
          <w:rFonts w:hint="eastAsia" w:ascii="仿宋_GB2312" w:hAnsi="Times New Roman" w:eastAsia="仿宋_GB2312" w:cs="Times New Roman"/>
          <w:szCs w:val="24"/>
        </w:rPr>
        <w:t>2020</w:t>
      </w:r>
      <w:r>
        <w:rPr>
          <w:rFonts w:hint="eastAsia" w:ascii="微软雅黑" w:hAnsi="微软雅黑" w:eastAsia="微软雅黑" w:cs="微软雅黑"/>
          <w:szCs w:val="24"/>
        </w:rPr>
        <w:t>﹞</w:t>
      </w:r>
      <w:r>
        <w:rPr>
          <w:rFonts w:hint="eastAsia" w:ascii="仿宋_GB2312" w:hAnsi="Times New Roman" w:eastAsia="仿宋_GB2312" w:cs="Times New Roman"/>
          <w:szCs w:val="24"/>
        </w:rPr>
        <w:t>46 号）的规定，本公司（联合体）参加 （单位名称） 的 （项目名称） 采购活动，提</w:t>
      </w:r>
    </w:p>
    <w:p w14:paraId="771B1A59">
      <w:pPr>
        <w:rPr>
          <w:rFonts w:ascii="仿宋_GB2312" w:hAnsi="Times New Roman" w:eastAsia="仿宋_GB2312" w:cs="Times New Roman"/>
          <w:szCs w:val="24"/>
        </w:rPr>
      </w:pPr>
      <w:r>
        <w:rPr>
          <w:rFonts w:hint="eastAsia" w:ascii="仿宋_GB2312" w:hAnsi="Times New Roman" w:eastAsia="仿宋_GB2312" w:cs="Times New Roman"/>
          <w:szCs w:val="24"/>
        </w:rPr>
        <w:t>供的货物全部由符合政策要求的中小企业制造。相关企业（含联合体中的中小企业、签订分包意向协议的中小企业）的具体情况如下：</w:t>
      </w:r>
    </w:p>
    <w:p w14:paraId="65CECCCE">
      <w:pPr>
        <w:ind w:firstLine="420" w:firstLineChars="200"/>
        <w:rPr>
          <w:rFonts w:ascii="仿宋_GB2312" w:hAnsi="Times New Roman" w:eastAsia="仿宋_GB2312" w:cs="Times New Roman"/>
          <w:szCs w:val="24"/>
        </w:rPr>
      </w:pPr>
      <w:r>
        <w:rPr>
          <w:rFonts w:hint="eastAsia" w:ascii="仿宋_GB2312" w:hAnsi="Times New Roman" w:eastAsia="仿宋_GB2312" w:cs="Times New Roman"/>
          <w:szCs w:val="24"/>
        </w:rPr>
        <w:t>1.（标的名称） ，属于 （采购文件中明确的所属行业）行业 ；制造商为 （企业名称） ，从业人员 人，营业收入为 万元，资产总额为 万元① ，属于 （中型企业、小型企业、微型企业） ；</w:t>
      </w:r>
    </w:p>
    <w:p w14:paraId="4993DA12">
      <w:pPr>
        <w:ind w:firstLine="420" w:firstLineChars="200"/>
        <w:rPr>
          <w:rFonts w:ascii="仿宋_GB2312" w:hAnsi="Times New Roman" w:eastAsia="仿宋_GB2312" w:cs="Times New Roman"/>
          <w:szCs w:val="24"/>
        </w:rPr>
      </w:pPr>
      <w:r>
        <w:rPr>
          <w:rFonts w:hint="eastAsia" w:ascii="仿宋_GB2312" w:hAnsi="Times New Roman" w:eastAsia="仿宋_GB2312" w:cs="Times New Roman"/>
          <w:szCs w:val="24"/>
        </w:rPr>
        <w:t>2.（标的名称） ，属于 （采购文件中明确的所属行业）行业 ；制造商为 （企业名称） ，从业人员 人，营业收入为 万元，资产总额为 万元，属于（中型企业、小型企业、微型企业） ；</w:t>
      </w:r>
    </w:p>
    <w:p w14:paraId="4821B935">
      <w:pPr>
        <w:ind w:firstLine="420" w:firstLineChars="200"/>
        <w:rPr>
          <w:rFonts w:ascii="仿宋_GB2312" w:hAnsi="Times New Roman" w:eastAsia="仿宋_GB2312" w:cs="Times New Roman"/>
          <w:szCs w:val="24"/>
        </w:rPr>
      </w:pPr>
      <w:r>
        <w:rPr>
          <w:rFonts w:hint="eastAsia" w:ascii="仿宋_GB2312" w:hAnsi="Times New Roman" w:eastAsia="仿宋_GB2312" w:cs="Times New Roman"/>
          <w:szCs w:val="24"/>
        </w:rPr>
        <w:t>……</w:t>
      </w:r>
    </w:p>
    <w:p w14:paraId="50CB09D5">
      <w:pPr>
        <w:ind w:firstLine="420" w:firstLineChars="200"/>
        <w:rPr>
          <w:rFonts w:ascii="仿宋_GB2312" w:hAnsi="Times New Roman" w:eastAsia="仿宋_GB2312" w:cs="Times New Roman"/>
          <w:szCs w:val="24"/>
        </w:rPr>
      </w:pPr>
      <w:r>
        <w:rPr>
          <w:rFonts w:hint="eastAsia" w:ascii="仿宋_GB2312" w:hAnsi="Times New Roman" w:eastAsia="仿宋_GB2312" w:cs="Times New Roman"/>
          <w:szCs w:val="24"/>
        </w:rPr>
        <w:t>以上企业，不属于大企业的分支机构，不存在控股股东为大企业的情形，也不存在与大企业的负责人为同一人的情形。</w:t>
      </w:r>
    </w:p>
    <w:p w14:paraId="18451995">
      <w:pPr>
        <w:ind w:firstLine="420" w:firstLineChars="200"/>
        <w:rPr>
          <w:rFonts w:ascii="仿宋_GB2312" w:hAnsi="Times New Roman" w:eastAsia="仿宋_GB2312" w:cs="Times New Roman"/>
          <w:szCs w:val="24"/>
        </w:rPr>
      </w:pPr>
      <w:r>
        <w:rPr>
          <w:rFonts w:hint="eastAsia" w:ascii="仿宋_GB2312" w:hAnsi="Times New Roman" w:eastAsia="仿宋_GB2312" w:cs="Times New Roman"/>
          <w:szCs w:val="24"/>
        </w:rPr>
        <w:t>本企业对上述声明内容的真实性负责。如有虚假，将依法承担相应责任。</w:t>
      </w:r>
    </w:p>
    <w:p w14:paraId="2DF31D81">
      <w:pPr>
        <w:rPr>
          <w:rFonts w:ascii="仿宋_GB2312" w:hAnsi="Times New Roman" w:eastAsia="仿宋_GB2312" w:cs="Times New Roman"/>
          <w:szCs w:val="24"/>
        </w:rPr>
      </w:pPr>
      <w:r>
        <w:rPr>
          <w:rFonts w:hint="eastAsia" w:ascii="仿宋_GB2312" w:hAnsi="Times New Roman" w:eastAsia="仿宋_GB2312" w:cs="Times New Roman"/>
          <w:szCs w:val="24"/>
        </w:rPr>
        <w:t xml:space="preserve">                         </w:t>
      </w:r>
    </w:p>
    <w:p w14:paraId="62BFB66D">
      <w:pPr>
        <w:ind w:firstLine="3360" w:firstLineChars="1600"/>
        <w:rPr>
          <w:rFonts w:ascii="仿宋_GB2312" w:hAnsi="Times New Roman" w:eastAsia="仿宋_GB2312" w:cs="Times New Roman"/>
          <w:szCs w:val="24"/>
        </w:rPr>
      </w:pPr>
      <w:r>
        <w:rPr>
          <w:rFonts w:hint="eastAsia" w:ascii="仿宋_GB2312" w:hAnsi="Times New Roman" w:eastAsia="仿宋_GB2312" w:cs="Times New Roman"/>
          <w:szCs w:val="24"/>
        </w:rPr>
        <w:t xml:space="preserve">     企业名称（盖章）：</w:t>
      </w:r>
    </w:p>
    <w:p w14:paraId="6FC66842">
      <w:pPr>
        <w:ind w:firstLine="3780" w:firstLineChars="1800"/>
        <w:rPr>
          <w:rFonts w:ascii="仿宋_GB2312" w:hAnsi="Times New Roman" w:eastAsia="仿宋_GB2312" w:cs="Times New Roman"/>
          <w:szCs w:val="24"/>
        </w:rPr>
      </w:pPr>
      <w:r>
        <w:rPr>
          <w:rFonts w:hint="eastAsia" w:ascii="仿宋_GB2312" w:hAnsi="Times New Roman" w:eastAsia="仿宋_GB2312" w:cs="Times New Roman"/>
          <w:szCs w:val="24"/>
        </w:rPr>
        <w:t>日 期：</w:t>
      </w:r>
    </w:p>
    <w:p w14:paraId="299AA510">
      <w:pPr>
        <w:ind w:firstLine="3780" w:firstLineChars="1800"/>
        <w:rPr>
          <w:rFonts w:ascii="仿宋_GB2312" w:hAnsi="Times New Roman" w:eastAsia="仿宋_GB2312" w:cs="Times New Roman"/>
          <w:szCs w:val="24"/>
        </w:rPr>
      </w:pPr>
    </w:p>
    <w:p w14:paraId="2CBB1EAC">
      <w:pPr>
        <w:numPr>
          <w:ilvl w:val="0"/>
          <w:numId w:val="5"/>
        </w:numPr>
        <w:rPr>
          <w:rFonts w:ascii="Times New Roman" w:hAnsi="Times New Roman" w:eastAsia="仿宋" w:cs="Times New Roman"/>
          <w:szCs w:val="24"/>
        </w:rPr>
      </w:pPr>
      <w:r>
        <w:rPr>
          <w:rFonts w:hint="eastAsia" w:ascii="仿宋_GB2312" w:hAnsi="Times New Roman" w:eastAsia="仿宋_GB2312" w:cs="Times New Roman"/>
          <w:szCs w:val="24"/>
        </w:rPr>
        <w:t>从业人员、营业收入、资产总额填报上一年度数据，无上一年度数据的新成立企业可不填报。</w:t>
      </w:r>
      <w:bookmarkEnd w:id="122"/>
      <w:r>
        <w:rPr>
          <w:rFonts w:hint="eastAsia" w:ascii="Times New Roman" w:hAnsi="Times New Roman" w:eastAsia="仿宋" w:cs="Times New Roman"/>
          <w:szCs w:val="24"/>
        </w:rPr>
        <w:br w:type="page"/>
      </w:r>
    </w:p>
    <w:p w14:paraId="596FBB3E">
      <w:pPr>
        <w:adjustRightInd w:val="0"/>
        <w:snapToGrid w:val="0"/>
        <w:spacing w:line="480" w:lineRule="auto"/>
        <w:ind w:right="105" w:rightChars="50"/>
        <w:jc w:val="left"/>
        <w:rPr>
          <w:rFonts w:ascii="仿宋_GB2312" w:hAnsi="仿宋_GB2312" w:eastAsia="仿宋_GB2312" w:cs="仿宋_GB2312"/>
          <w:szCs w:val="21"/>
          <w:u w:val="single"/>
        </w:rPr>
      </w:pPr>
    </w:p>
    <w:p w14:paraId="2E6F2A41">
      <w:pPr>
        <w:keepNext/>
        <w:keepLines/>
        <w:adjustRightInd w:val="0"/>
        <w:snapToGrid w:val="0"/>
        <w:jc w:val="left"/>
        <w:outlineLvl w:val="1"/>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rPr>
        <w:t>格式1</w:t>
      </w:r>
      <w:r>
        <w:rPr>
          <w:rFonts w:hint="eastAsia" w:ascii="仿宋_GB2312" w:hAnsi="仿宋_GB2312" w:eastAsia="仿宋_GB2312" w:cs="仿宋_GB2312"/>
          <w:b/>
          <w:sz w:val="28"/>
          <w:szCs w:val="28"/>
          <w:lang w:val="en-US" w:eastAsia="zh-CN"/>
        </w:rPr>
        <w:t>6</w:t>
      </w:r>
    </w:p>
    <w:p w14:paraId="79B4DC72">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23" w:name="_Toc29880_WPSOffice_Level2"/>
      <w:bookmarkStart w:id="124" w:name="_Toc13566_WPSOffice_Level2"/>
      <w:r>
        <w:rPr>
          <w:rFonts w:hint="eastAsia" w:ascii="仿宋_GB2312" w:hAnsi="仿宋_GB2312" w:eastAsia="仿宋_GB2312" w:cs="仿宋_GB2312"/>
          <w:b/>
          <w:bCs/>
          <w:sz w:val="32"/>
          <w:szCs w:val="32"/>
        </w:rPr>
        <w:t>残疾人福利性单位声明函</w:t>
      </w:r>
      <w:bookmarkEnd w:id="123"/>
      <w:bookmarkEnd w:id="124"/>
    </w:p>
    <w:p w14:paraId="2A7A03A4">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单位的</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项目采购活动，提供本单位制造的货物（由本单位承担工程/提供服务），或者提供其他残疾人福利性单位制造的货物（不包括使用非残疾人福利性单位注册商标的货物）</w:t>
      </w:r>
    </w:p>
    <w:p w14:paraId="25EA78BB">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本单位对上述声明的真实性负责。如有虚假，将依法承担相应责任。</w:t>
      </w:r>
    </w:p>
    <w:tbl>
      <w:tblPr>
        <w:tblStyle w:val="20"/>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70CCA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14:paraId="2F2662B8">
            <w:pPr>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1582" w:type="dxa"/>
            <w:vAlign w:val="center"/>
          </w:tcPr>
          <w:p w14:paraId="6EA5FCF1">
            <w:pPr>
              <w:jc w:val="center"/>
              <w:rPr>
                <w:rFonts w:ascii="仿宋_GB2312" w:hAnsi="仿宋_GB2312" w:eastAsia="仿宋_GB2312" w:cs="仿宋_GB2312"/>
                <w:szCs w:val="21"/>
              </w:rPr>
            </w:pPr>
            <w:r>
              <w:rPr>
                <w:rFonts w:hint="eastAsia" w:ascii="仿宋_GB2312" w:hAnsi="仿宋_GB2312" w:eastAsia="仿宋_GB2312" w:cs="仿宋_GB2312"/>
                <w:szCs w:val="21"/>
              </w:rPr>
              <w:t>品  名</w:t>
            </w:r>
          </w:p>
        </w:tc>
        <w:tc>
          <w:tcPr>
            <w:tcW w:w="1587" w:type="dxa"/>
            <w:vAlign w:val="center"/>
          </w:tcPr>
          <w:p w14:paraId="70E58A0E">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数量</w:t>
            </w:r>
          </w:p>
        </w:tc>
        <w:tc>
          <w:tcPr>
            <w:tcW w:w="1427" w:type="dxa"/>
            <w:vAlign w:val="center"/>
          </w:tcPr>
          <w:p w14:paraId="30EE397E">
            <w:pPr>
              <w:jc w:val="center"/>
              <w:rPr>
                <w:rFonts w:ascii="仿宋_GB2312" w:hAnsi="仿宋_GB2312" w:eastAsia="仿宋_GB2312" w:cs="仿宋_GB2312"/>
                <w:szCs w:val="21"/>
              </w:rPr>
            </w:pPr>
            <w:r>
              <w:rPr>
                <w:rFonts w:hint="eastAsia" w:ascii="仿宋_GB2312" w:hAnsi="仿宋_GB2312" w:eastAsia="仿宋_GB2312" w:cs="仿宋_GB2312"/>
                <w:szCs w:val="21"/>
              </w:rPr>
              <w:t>规格</w:t>
            </w:r>
          </w:p>
          <w:p w14:paraId="3E205ABC">
            <w:pPr>
              <w:jc w:val="center"/>
              <w:rPr>
                <w:rFonts w:ascii="仿宋_GB2312" w:hAnsi="仿宋_GB2312" w:eastAsia="仿宋_GB2312" w:cs="仿宋_GB2312"/>
                <w:szCs w:val="21"/>
              </w:rPr>
            </w:pPr>
            <w:r>
              <w:rPr>
                <w:rFonts w:hint="eastAsia" w:ascii="仿宋_GB2312" w:hAnsi="仿宋_GB2312" w:eastAsia="仿宋_GB2312" w:cs="仿宋_GB2312"/>
                <w:szCs w:val="21"/>
              </w:rPr>
              <w:t>型号</w:t>
            </w:r>
          </w:p>
        </w:tc>
        <w:tc>
          <w:tcPr>
            <w:tcW w:w="1427" w:type="dxa"/>
            <w:vAlign w:val="center"/>
          </w:tcPr>
          <w:p w14:paraId="7A45AE78">
            <w:pPr>
              <w:jc w:val="center"/>
              <w:rPr>
                <w:rFonts w:ascii="仿宋_GB2312" w:hAnsi="仿宋_GB2312" w:eastAsia="仿宋_GB2312" w:cs="仿宋_GB2312"/>
                <w:szCs w:val="21"/>
              </w:rPr>
            </w:pPr>
            <w:r>
              <w:rPr>
                <w:rFonts w:hint="eastAsia" w:ascii="仿宋_GB2312" w:hAnsi="仿宋_GB2312" w:eastAsia="仿宋_GB2312" w:cs="仿宋_GB2312"/>
                <w:szCs w:val="21"/>
              </w:rPr>
              <w:t>生产</w:t>
            </w:r>
          </w:p>
          <w:p w14:paraId="5E431911">
            <w:pPr>
              <w:jc w:val="center"/>
              <w:rPr>
                <w:rFonts w:ascii="仿宋_GB2312" w:hAnsi="仿宋_GB2312" w:eastAsia="仿宋_GB2312" w:cs="仿宋_GB2312"/>
                <w:szCs w:val="21"/>
              </w:rPr>
            </w:pPr>
            <w:r>
              <w:rPr>
                <w:rFonts w:hint="eastAsia" w:ascii="仿宋_GB2312" w:hAnsi="仿宋_GB2312" w:eastAsia="仿宋_GB2312" w:cs="仿宋_GB2312"/>
                <w:szCs w:val="21"/>
              </w:rPr>
              <w:t>厂家</w:t>
            </w:r>
          </w:p>
        </w:tc>
        <w:tc>
          <w:tcPr>
            <w:tcW w:w="1344" w:type="dxa"/>
            <w:vAlign w:val="center"/>
          </w:tcPr>
          <w:p w14:paraId="4F259B88">
            <w:pPr>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31541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756F9B8F">
            <w:pPr>
              <w:jc w:val="center"/>
              <w:rPr>
                <w:rFonts w:ascii="仿宋_GB2312" w:hAnsi="仿宋_GB2312" w:eastAsia="仿宋_GB2312" w:cs="仿宋_GB2312"/>
                <w:szCs w:val="21"/>
              </w:rPr>
            </w:pPr>
            <w:r>
              <w:rPr>
                <w:rFonts w:hint="eastAsia" w:ascii="仿宋_GB2312" w:hAnsi="仿宋_GB2312" w:eastAsia="仿宋_GB2312" w:cs="仿宋_GB2312"/>
                <w:szCs w:val="21"/>
              </w:rPr>
              <w:t>1</w:t>
            </w:r>
          </w:p>
        </w:tc>
        <w:tc>
          <w:tcPr>
            <w:tcW w:w="1582" w:type="dxa"/>
            <w:vAlign w:val="center"/>
          </w:tcPr>
          <w:p w14:paraId="55AFBAC1">
            <w:pPr>
              <w:jc w:val="center"/>
              <w:rPr>
                <w:rFonts w:ascii="仿宋_GB2312" w:hAnsi="仿宋_GB2312" w:eastAsia="仿宋_GB2312" w:cs="仿宋_GB2312"/>
                <w:szCs w:val="21"/>
              </w:rPr>
            </w:pPr>
          </w:p>
        </w:tc>
        <w:tc>
          <w:tcPr>
            <w:tcW w:w="1587" w:type="dxa"/>
            <w:vAlign w:val="center"/>
          </w:tcPr>
          <w:p w14:paraId="519C570D">
            <w:pPr>
              <w:jc w:val="center"/>
              <w:rPr>
                <w:rFonts w:ascii="仿宋_GB2312" w:hAnsi="仿宋_GB2312" w:eastAsia="仿宋_GB2312" w:cs="仿宋_GB2312"/>
                <w:szCs w:val="21"/>
              </w:rPr>
            </w:pPr>
          </w:p>
        </w:tc>
        <w:tc>
          <w:tcPr>
            <w:tcW w:w="1427" w:type="dxa"/>
            <w:vAlign w:val="center"/>
          </w:tcPr>
          <w:p w14:paraId="75C47EDD">
            <w:pPr>
              <w:jc w:val="center"/>
              <w:rPr>
                <w:rFonts w:ascii="仿宋_GB2312" w:hAnsi="仿宋_GB2312" w:eastAsia="仿宋_GB2312" w:cs="仿宋_GB2312"/>
                <w:szCs w:val="21"/>
              </w:rPr>
            </w:pPr>
          </w:p>
        </w:tc>
        <w:tc>
          <w:tcPr>
            <w:tcW w:w="1427" w:type="dxa"/>
            <w:vAlign w:val="center"/>
          </w:tcPr>
          <w:p w14:paraId="0E43C8C4">
            <w:pPr>
              <w:jc w:val="center"/>
              <w:rPr>
                <w:rFonts w:ascii="仿宋_GB2312" w:hAnsi="仿宋_GB2312" w:eastAsia="仿宋_GB2312" w:cs="仿宋_GB2312"/>
                <w:szCs w:val="21"/>
              </w:rPr>
            </w:pPr>
          </w:p>
        </w:tc>
        <w:tc>
          <w:tcPr>
            <w:tcW w:w="1344" w:type="dxa"/>
            <w:vAlign w:val="center"/>
          </w:tcPr>
          <w:p w14:paraId="5979D102">
            <w:pPr>
              <w:spacing w:line="360" w:lineRule="auto"/>
              <w:rPr>
                <w:rFonts w:ascii="仿宋_GB2312" w:hAnsi="仿宋_GB2312" w:eastAsia="仿宋_GB2312" w:cs="仿宋_GB2312"/>
                <w:szCs w:val="21"/>
              </w:rPr>
            </w:pPr>
          </w:p>
        </w:tc>
      </w:tr>
      <w:tr w14:paraId="40E21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0103D8EA">
            <w:pPr>
              <w:jc w:val="center"/>
              <w:rPr>
                <w:rFonts w:ascii="仿宋_GB2312" w:hAnsi="仿宋_GB2312" w:eastAsia="仿宋_GB2312" w:cs="仿宋_GB2312"/>
                <w:szCs w:val="21"/>
              </w:rPr>
            </w:pPr>
            <w:r>
              <w:rPr>
                <w:rFonts w:hint="eastAsia" w:ascii="仿宋_GB2312" w:hAnsi="仿宋_GB2312" w:eastAsia="仿宋_GB2312" w:cs="仿宋_GB2312"/>
                <w:szCs w:val="21"/>
              </w:rPr>
              <w:t>2</w:t>
            </w:r>
          </w:p>
        </w:tc>
        <w:tc>
          <w:tcPr>
            <w:tcW w:w="1582" w:type="dxa"/>
            <w:vAlign w:val="center"/>
          </w:tcPr>
          <w:p w14:paraId="0BA52D6D">
            <w:pPr>
              <w:jc w:val="center"/>
              <w:rPr>
                <w:rFonts w:ascii="仿宋_GB2312" w:hAnsi="仿宋_GB2312" w:eastAsia="仿宋_GB2312" w:cs="仿宋_GB2312"/>
                <w:szCs w:val="21"/>
              </w:rPr>
            </w:pPr>
          </w:p>
        </w:tc>
        <w:tc>
          <w:tcPr>
            <w:tcW w:w="1587" w:type="dxa"/>
            <w:vAlign w:val="center"/>
          </w:tcPr>
          <w:p w14:paraId="5ACC6CB7">
            <w:pPr>
              <w:jc w:val="center"/>
              <w:rPr>
                <w:rFonts w:ascii="仿宋_GB2312" w:hAnsi="仿宋_GB2312" w:eastAsia="仿宋_GB2312" w:cs="仿宋_GB2312"/>
                <w:szCs w:val="21"/>
              </w:rPr>
            </w:pPr>
          </w:p>
        </w:tc>
        <w:tc>
          <w:tcPr>
            <w:tcW w:w="1427" w:type="dxa"/>
            <w:vAlign w:val="center"/>
          </w:tcPr>
          <w:p w14:paraId="6F737DB5">
            <w:pPr>
              <w:jc w:val="center"/>
              <w:rPr>
                <w:rFonts w:ascii="仿宋_GB2312" w:hAnsi="仿宋_GB2312" w:eastAsia="仿宋_GB2312" w:cs="仿宋_GB2312"/>
                <w:szCs w:val="21"/>
              </w:rPr>
            </w:pPr>
          </w:p>
        </w:tc>
        <w:tc>
          <w:tcPr>
            <w:tcW w:w="1427" w:type="dxa"/>
            <w:vAlign w:val="center"/>
          </w:tcPr>
          <w:p w14:paraId="3CAA8D61">
            <w:pPr>
              <w:jc w:val="center"/>
              <w:rPr>
                <w:rFonts w:ascii="仿宋_GB2312" w:hAnsi="仿宋_GB2312" w:eastAsia="仿宋_GB2312" w:cs="仿宋_GB2312"/>
                <w:szCs w:val="21"/>
              </w:rPr>
            </w:pPr>
          </w:p>
        </w:tc>
        <w:tc>
          <w:tcPr>
            <w:tcW w:w="1344" w:type="dxa"/>
            <w:vAlign w:val="center"/>
          </w:tcPr>
          <w:p w14:paraId="75FE8931">
            <w:pPr>
              <w:spacing w:line="360" w:lineRule="auto"/>
              <w:rPr>
                <w:rFonts w:ascii="仿宋_GB2312" w:hAnsi="仿宋_GB2312" w:eastAsia="仿宋_GB2312" w:cs="仿宋_GB2312"/>
                <w:szCs w:val="21"/>
              </w:rPr>
            </w:pPr>
          </w:p>
        </w:tc>
      </w:tr>
      <w:tr w14:paraId="20872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3D93A048">
            <w:pPr>
              <w:jc w:val="center"/>
              <w:rPr>
                <w:rFonts w:ascii="仿宋_GB2312" w:hAnsi="仿宋_GB2312" w:eastAsia="仿宋_GB2312" w:cs="仿宋_GB2312"/>
                <w:szCs w:val="21"/>
              </w:rPr>
            </w:pPr>
            <w:r>
              <w:rPr>
                <w:rFonts w:hint="eastAsia" w:ascii="仿宋_GB2312" w:hAnsi="仿宋_GB2312" w:eastAsia="仿宋_GB2312" w:cs="仿宋_GB2312"/>
                <w:szCs w:val="21"/>
              </w:rPr>
              <w:t>3</w:t>
            </w:r>
          </w:p>
        </w:tc>
        <w:tc>
          <w:tcPr>
            <w:tcW w:w="1582" w:type="dxa"/>
            <w:vAlign w:val="center"/>
          </w:tcPr>
          <w:p w14:paraId="6378B4A2">
            <w:pPr>
              <w:jc w:val="center"/>
              <w:rPr>
                <w:rFonts w:ascii="仿宋_GB2312" w:hAnsi="仿宋_GB2312" w:eastAsia="仿宋_GB2312" w:cs="仿宋_GB2312"/>
                <w:szCs w:val="21"/>
              </w:rPr>
            </w:pPr>
          </w:p>
        </w:tc>
        <w:tc>
          <w:tcPr>
            <w:tcW w:w="1587" w:type="dxa"/>
            <w:vAlign w:val="center"/>
          </w:tcPr>
          <w:p w14:paraId="28B699D2">
            <w:pPr>
              <w:jc w:val="center"/>
              <w:rPr>
                <w:rFonts w:ascii="仿宋_GB2312" w:hAnsi="仿宋_GB2312" w:eastAsia="仿宋_GB2312" w:cs="仿宋_GB2312"/>
                <w:szCs w:val="21"/>
              </w:rPr>
            </w:pPr>
          </w:p>
        </w:tc>
        <w:tc>
          <w:tcPr>
            <w:tcW w:w="1427" w:type="dxa"/>
            <w:vAlign w:val="center"/>
          </w:tcPr>
          <w:p w14:paraId="0037E782">
            <w:pPr>
              <w:jc w:val="center"/>
              <w:rPr>
                <w:rFonts w:ascii="仿宋_GB2312" w:hAnsi="仿宋_GB2312" w:eastAsia="仿宋_GB2312" w:cs="仿宋_GB2312"/>
                <w:szCs w:val="21"/>
              </w:rPr>
            </w:pPr>
          </w:p>
        </w:tc>
        <w:tc>
          <w:tcPr>
            <w:tcW w:w="1427" w:type="dxa"/>
            <w:vAlign w:val="center"/>
          </w:tcPr>
          <w:p w14:paraId="7BB90E03">
            <w:pPr>
              <w:jc w:val="center"/>
              <w:rPr>
                <w:rFonts w:ascii="仿宋_GB2312" w:hAnsi="仿宋_GB2312" w:eastAsia="仿宋_GB2312" w:cs="仿宋_GB2312"/>
                <w:szCs w:val="21"/>
              </w:rPr>
            </w:pPr>
          </w:p>
        </w:tc>
        <w:tc>
          <w:tcPr>
            <w:tcW w:w="1344" w:type="dxa"/>
            <w:vAlign w:val="center"/>
          </w:tcPr>
          <w:p w14:paraId="055B743E">
            <w:pPr>
              <w:spacing w:line="360" w:lineRule="auto"/>
              <w:rPr>
                <w:rFonts w:ascii="仿宋_GB2312" w:hAnsi="仿宋_GB2312" w:eastAsia="仿宋_GB2312" w:cs="仿宋_GB2312"/>
                <w:szCs w:val="21"/>
              </w:rPr>
            </w:pPr>
          </w:p>
        </w:tc>
      </w:tr>
      <w:tr w14:paraId="6CF0B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7BE263A6">
            <w:pPr>
              <w:jc w:val="center"/>
              <w:rPr>
                <w:rFonts w:ascii="仿宋_GB2312" w:hAnsi="仿宋_GB2312" w:eastAsia="仿宋_GB2312" w:cs="仿宋_GB2312"/>
                <w:szCs w:val="21"/>
              </w:rPr>
            </w:pPr>
            <w:r>
              <w:rPr>
                <w:rFonts w:hint="eastAsia" w:ascii="仿宋_GB2312" w:hAnsi="仿宋_GB2312" w:eastAsia="仿宋_GB2312" w:cs="仿宋_GB2312"/>
                <w:szCs w:val="21"/>
              </w:rPr>
              <w:t>……</w:t>
            </w:r>
          </w:p>
        </w:tc>
        <w:tc>
          <w:tcPr>
            <w:tcW w:w="1582" w:type="dxa"/>
            <w:vAlign w:val="center"/>
          </w:tcPr>
          <w:p w14:paraId="3715E419">
            <w:pPr>
              <w:jc w:val="center"/>
              <w:rPr>
                <w:rFonts w:ascii="仿宋_GB2312" w:hAnsi="仿宋_GB2312" w:eastAsia="仿宋_GB2312" w:cs="仿宋_GB2312"/>
                <w:szCs w:val="21"/>
              </w:rPr>
            </w:pPr>
          </w:p>
        </w:tc>
        <w:tc>
          <w:tcPr>
            <w:tcW w:w="1587" w:type="dxa"/>
            <w:vAlign w:val="center"/>
          </w:tcPr>
          <w:p w14:paraId="5DDC523F">
            <w:pPr>
              <w:jc w:val="center"/>
              <w:rPr>
                <w:rFonts w:ascii="仿宋_GB2312" w:hAnsi="仿宋_GB2312" w:eastAsia="仿宋_GB2312" w:cs="仿宋_GB2312"/>
                <w:szCs w:val="21"/>
              </w:rPr>
            </w:pPr>
          </w:p>
        </w:tc>
        <w:tc>
          <w:tcPr>
            <w:tcW w:w="1427" w:type="dxa"/>
            <w:vAlign w:val="center"/>
          </w:tcPr>
          <w:p w14:paraId="684C1972">
            <w:pPr>
              <w:jc w:val="center"/>
              <w:rPr>
                <w:rFonts w:ascii="仿宋_GB2312" w:hAnsi="仿宋_GB2312" w:eastAsia="仿宋_GB2312" w:cs="仿宋_GB2312"/>
                <w:szCs w:val="21"/>
              </w:rPr>
            </w:pPr>
          </w:p>
        </w:tc>
        <w:tc>
          <w:tcPr>
            <w:tcW w:w="1427" w:type="dxa"/>
            <w:vAlign w:val="center"/>
          </w:tcPr>
          <w:p w14:paraId="4A790D18">
            <w:pPr>
              <w:jc w:val="center"/>
              <w:rPr>
                <w:rFonts w:ascii="仿宋_GB2312" w:hAnsi="仿宋_GB2312" w:eastAsia="仿宋_GB2312" w:cs="仿宋_GB2312"/>
                <w:szCs w:val="21"/>
              </w:rPr>
            </w:pPr>
          </w:p>
        </w:tc>
        <w:tc>
          <w:tcPr>
            <w:tcW w:w="1344" w:type="dxa"/>
            <w:vAlign w:val="center"/>
          </w:tcPr>
          <w:p w14:paraId="20F83407">
            <w:pPr>
              <w:spacing w:line="360" w:lineRule="auto"/>
              <w:rPr>
                <w:rFonts w:ascii="仿宋_GB2312" w:hAnsi="仿宋_GB2312" w:eastAsia="仿宋_GB2312" w:cs="仿宋_GB2312"/>
                <w:szCs w:val="21"/>
              </w:rPr>
            </w:pPr>
          </w:p>
        </w:tc>
      </w:tr>
      <w:tr w14:paraId="6C9A3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14:paraId="689D10CB">
            <w:pPr>
              <w:ind w:firstLine="420" w:firstLineChars="200"/>
              <w:jc w:val="left"/>
              <w:rPr>
                <w:rFonts w:ascii="仿宋_GB2312" w:hAnsi="仿宋_GB2312" w:eastAsia="仿宋_GB2312" w:cs="仿宋_GB2312"/>
                <w:szCs w:val="21"/>
              </w:rPr>
            </w:pPr>
            <w:r>
              <w:rPr>
                <w:rFonts w:hint="eastAsia" w:ascii="仿宋_GB2312" w:hAnsi="仿宋_GB2312" w:eastAsia="仿宋_GB2312" w:cs="仿宋_GB2312"/>
                <w:b/>
                <w:szCs w:val="21"/>
              </w:rPr>
              <w:t xml:space="preserve"> </w:t>
            </w:r>
            <w:r>
              <w:rPr>
                <w:rFonts w:hint="eastAsia" w:ascii="仿宋_GB2312" w:hAnsi="仿宋_GB2312" w:eastAsia="仿宋_GB2312" w:cs="仿宋_GB2312"/>
                <w:b/>
                <w:szCs w:val="21"/>
                <w:lang w:val="zh-CN"/>
              </w:rPr>
              <w:t>投标文件中所提供投标的以上伴随产品为我单位生产的产品，</w:t>
            </w:r>
            <w:r>
              <w:rPr>
                <w:rFonts w:hint="eastAsia" w:ascii="仿宋_GB2312" w:hAnsi="仿宋_GB2312" w:eastAsia="仿宋_GB2312" w:cs="仿宋_GB2312"/>
                <w:b/>
                <w:szCs w:val="21"/>
              </w:rPr>
              <w:t>如有虚假</w:t>
            </w:r>
            <w:r>
              <w:rPr>
                <w:rFonts w:hint="eastAsia" w:ascii="仿宋_GB2312" w:hAnsi="仿宋_GB2312" w:eastAsia="仿宋_GB2312" w:cs="仿宋_GB2312"/>
                <w:b/>
                <w:szCs w:val="21"/>
                <w:lang w:val="zh-CN"/>
              </w:rPr>
              <w:t>，我单位承担由此产生的一切后果</w:t>
            </w:r>
            <w:r>
              <w:rPr>
                <w:rFonts w:hint="eastAsia" w:ascii="仿宋_GB2312" w:hAnsi="仿宋_GB2312" w:eastAsia="仿宋_GB2312" w:cs="仿宋_GB2312"/>
                <w:szCs w:val="21"/>
                <w:lang w:val="zh-CN"/>
              </w:rPr>
              <w:t>。</w:t>
            </w:r>
          </w:p>
        </w:tc>
      </w:tr>
    </w:tbl>
    <w:p w14:paraId="72DB37E1">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EFBA8C0">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注：1、供应商为非残疾人福利性单位的，无需填写此声明函。</w:t>
      </w:r>
    </w:p>
    <w:p w14:paraId="7785AAE2">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2、仅为本项目提供服务，未提供服务所伴随产品的，此表格可不填写。</w:t>
      </w:r>
    </w:p>
    <w:p w14:paraId="5DF997D6">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3、如为本项目提供本单位伴随产品的，请填写此表格。</w:t>
      </w:r>
    </w:p>
    <w:p w14:paraId="4B42D0C5">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4、如为本项目提供的伴随产品是其他单位生产的，无需填写此表格，但需生产单位按此格式出具此声明。</w:t>
      </w:r>
    </w:p>
    <w:p w14:paraId="5D500236">
      <w:pPr>
        <w:adjustRightInd w:val="0"/>
        <w:snapToGrid w:val="0"/>
        <w:spacing w:line="360" w:lineRule="auto"/>
        <w:ind w:right="105" w:rightChars="50"/>
        <w:jc w:val="left"/>
        <w:rPr>
          <w:rFonts w:ascii="仿宋_GB2312" w:hAnsi="仿宋_GB2312" w:eastAsia="仿宋_GB2312" w:cs="仿宋_GB2312"/>
          <w:szCs w:val="21"/>
        </w:rPr>
      </w:pPr>
    </w:p>
    <w:p w14:paraId="6171B9FE">
      <w:pPr>
        <w:adjustRightInd w:val="0"/>
        <w:snapToGrid w:val="0"/>
        <w:spacing w:line="360" w:lineRule="auto"/>
        <w:ind w:right="105" w:rightChars="50"/>
        <w:jc w:val="left"/>
        <w:rPr>
          <w:rFonts w:ascii="仿宋_GB2312" w:hAnsi="仿宋_GB2312" w:eastAsia="仿宋_GB2312" w:cs="仿宋_GB2312"/>
          <w:szCs w:val="21"/>
        </w:rPr>
      </w:pPr>
    </w:p>
    <w:p w14:paraId="62F92016">
      <w:pPr>
        <w:adjustRightInd w:val="0"/>
        <w:snapToGrid w:val="0"/>
        <w:spacing w:line="360" w:lineRule="auto"/>
        <w:ind w:right="105" w:rightChars="50"/>
        <w:jc w:val="left"/>
        <w:rPr>
          <w:rFonts w:ascii="仿宋_GB2312" w:hAnsi="仿宋_GB2312" w:eastAsia="仿宋_GB2312" w:cs="仿宋_GB2312"/>
          <w:szCs w:val="21"/>
        </w:rPr>
      </w:pPr>
    </w:p>
    <w:p w14:paraId="0A50CB88">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p>
    <w:p w14:paraId="589CC439">
      <w:pPr>
        <w:adjustRightInd w:val="0"/>
        <w:snapToGrid w:val="0"/>
        <w:spacing w:line="480" w:lineRule="auto"/>
        <w:ind w:right="105" w:rightChars="50"/>
        <w:jc w:val="left"/>
        <w:rPr>
          <w:rFonts w:ascii="仿宋_GB2312" w:hAnsi="仿宋_GB2312" w:eastAsia="仿宋_GB2312" w:cs="仿宋_GB2312"/>
          <w:b/>
          <w:sz w:val="28"/>
          <w:szCs w:val="28"/>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112091CE">
      <w:pPr>
        <w:adjustRightInd w:val="0"/>
        <w:snapToGrid w:val="0"/>
        <w:spacing w:line="360" w:lineRule="auto"/>
        <w:ind w:right="105" w:rightChars="50"/>
        <w:jc w:val="left"/>
        <w:rPr>
          <w:rFonts w:ascii="仿宋_GB2312" w:hAnsi="仿宋_GB2312" w:eastAsia="仿宋_GB2312" w:cs="仿宋_GB2312"/>
          <w:szCs w:val="21"/>
          <w:u w:val="single"/>
        </w:rPr>
      </w:pPr>
    </w:p>
    <w:p w14:paraId="2986502C">
      <w:pPr>
        <w:widowControl/>
        <w:jc w:val="left"/>
        <w:rPr>
          <w:rFonts w:ascii="仿宋_GB2312" w:hAnsi="仿宋_GB2312" w:eastAsia="仿宋_GB2312" w:cs="仿宋_GB2312"/>
          <w:szCs w:val="21"/>
          <w:u w:val="single"/>
        </w:rPr>
      </w:pPr>
    </w:p>
    <w:p w14:paraId="20BE74A3">
      <w:pPr>
        <w:adjustRightInd w:val="0"/>
        <w:snapToGrid w:val="0"/>
        <w:spacing w:line="360" w:lineRule="auto"/>
        <w:ind w:right="105" w:rightChars="50"/>
        <w:jc w:val="left"/>
        <w:rPr>
          <w:rFonts w:ascii="仿宋_GB2312" w:hAnsi="仿宋_GB2312" w:eastAsia="仿宋_GB2312" w:cs="仿宋_GB2312"/>
          <w:szCs w:val="21"/>
          <w:u w:val="single"/>
        </w:rPr>
      </w:pPr>
    </w:p>
    <w:p w14:paraId="04A46D27">
      <w:pPr>
        <w:keepNext/>
        <w:keepLines/>
        <w:adjustRightInd w:val="0"/>
        <w:snapToGrid w:val="0"/>
        <w:jc w:val="left"/>
        <w:outlineLvl w:val="1"/>
        <w:rPr>
          <w:rFonts w:hint="eastAsia" w:ascii="仿宋_GB2312" w:hAnsi="仿宋_GB2312" w:eastAsia="仿宋_GB2312" w:cs="仿宋_GB2312"/>
          <w:b/>
          <w:sz w:val="28"/>
          <w:szCs w:val="28"/>
          <w:lang w:eastAsia="zh-CN"/>
        </w:rPr>
      </w:pPr>
      <w:bookmarkStart w:id="125" w:name="_Toc4498_WPSOffice_Level1"/>
      <w:r>
        <w:rPr>
          <w:rFonts w:hint="eastAsia" w:ascii="仿宋_GB2312" w:hAnsi="仿宋_GB2312" w:eastAsia="仿宋_GB2312" w:cs="仿宋_GB2312"/>
          <w:b/>
          <w:sz w:val="28"/>
          <w:szCs w:val="28"/>
        </w:rPr>
        <w:t>格式1</w:t>
      </w:r>
      <w:r>
        <w:rPr>
          <w:rFonts w:hint="eastAsia" w:ascii="仿宋_GB2312" w:hAnsi="仿宋_GB2312" w:eastAsia="仿宋_GB2312" w:cs="仿宋_GB2312"/>
          <w:b/>
          <w:sz w:val="28"/>
          <w:szCs w:val="28"/>
          <w:lang w:val="en-US" w:eastAsia="zh-CN"/>
        </w:rPr>
        <w:t>7</w:t>
      </w:r>
    </w:p>
    <w:p w14:paraId="320271B2">
      <w:pPr>
        <w:widowControl/>
        <w:jc w:val="left"/>
        <w:rPr>
          <w:rFonts w:ascii="仿宋_GB2312" w:hAnsi="仿宋_GB2312" w:eastAsia="仿宋_GB2312" w:cs="仿宋_GB2312"/>
          <w:szCs w:val="24"/>
        </w:rPr>
      </w:pPr>
    </w:p>
    <w:p w14:paraId="75977748">
      <w:pPr>
        <w:pageBreakBefore w:val="0"/>
        <w:kinsoku/>
        <w:overflowPunct/>
        <w:topLinePunct w:val="0"/>
        <w:bidi w:val="0"/>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投标文件一致性承诺函</w:t>
      </w:r>
    </w:p>
    <w:p w14:paraId="11986E70">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仿宋" w:hAnsi="仿宋" w:eastAsia="仿宋" w:cs="仿宋"/>
          <w:szCs w:val="21"/>
          <w:highlight w:val="none"/>
        </w:rPr>
      </w:pPr>
      <w:r>
        <w:rPr>
          <w:rFonts w:hint="eastAsia" w:ascii="仿宋" w:hAnsi="仿宋" w:eastAsia="仿宋" w:cs="仿宋"/>
          <w:szCs w:val="21"/>
          <w:highlight w:val="none"/>
        </w:rPr>
        <w:t>我单位承诺：加密备份文件与</w:t>
      </w:r>
      <w:r>
        <w:rPr>
          <w:rFonts w:hint="eastAsia" w:ascii="仿宋" w:hAnsi="仿宋" w:eastAsia="仿宋" w:cs="仿宋"/>
          <w:szCs w:val="21"/>
          <w:highlight w:val="none"/>
          <w:lang w:val="en-US" w:eastAsia="zh-CN"/>
        </w:rPr>
        <w:t>辽宁政府采购网</w:t>
      </w:r>
      <w:r>
        <w:rPr>
          <w:rFonts w:hint="eastAsia" w:ascii="仿宋" w:hAnsi="仿宋" w:eastAsia="仿宋" w:cs="仿宋"/>
          <w:szCs w:val="21"/>
          <w:highlight w:val="none"/>
        </w:rPr>
        <w:t>系统中上传的投标文件内容、格式一致，以备系统突发故障使用。</w:t>
      </w:r>
    </w:p>
    <w:p w14:paraId="1C71DD78">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仿宋" w:hAnsi="仿宋" w:eastAsia="仿宋" w:cs="仿宋"/>
          <w:szCs w:val="21"/>
          <w:highlight w:val="none"/>
        </w:rPr>
      </w:pPr>
      <w:r>
        <w:rPr>
          <w:rFonts w:hint="eastAsia" w:ascii="仿宋" w:hAnsi="仿宋" w:eastAsia="仿宋" w:cs="仿宋"/>
          <w:szCs w:val="21"/>
          <w:highlight w:val="none"/>
        </w:rPr>
        <w:t>如启用备份文件，我公司将配合采购人、采购代理机构共同对使用情况进行签字</w:t>
      </w:r>
      <w:r>
        <w:rPr>
          <w:rFonts w:hint="eastAsia" w:ascii="仿宋" w:hAnsi="仿宋" w:eastAsia="仿宋" w:cs="仿宋"/>
          <w:szCs w:val="21"/>
          <w:highlight w:val="none"/>
          <w:lang w:eastAsia="zh-CN"/>
        </w:rPr>
        <w:t>（</w:t>
      </w:r>
      <w:r>
        <w:rPr>
          <w:rFonts w:hint="eastAsia" w:ascii="仿宋" w:hAnsi="仿宋" w:eastAsia="仿宋" w:cs="仿宋"/>
          <w:szCs w:val="21"/>
          <w:highlight w:val="none"/>
          <w:lang w:val="en-US" w:eastAsia="zh-CN"/>
        </w:rPr>
        <w:t>视频</w:t>
      </w:r>
      <w:r>
        <w:rPr>
          <w:rFonts w:hint="eastAsia" w:ascii="仿宋" w:hAnsi="仿宋" w:eastAsia="仿宋" w:cs="仿宋"/>
          <w:szCs w:val="21"/>
          <w:highlight w:val="none"/>
          <w:lang w:eastAsia="zh-CN"/>
        </w:rPr>
        <w:t>）</w:t>
      </w:r>
      <w:r>
        <w:rPr>
          <w:rFonts w:hint="eastAsia" w:ascii="仿宋" w:hAnsi="仿宋" w:eastAsia="仿宋" w:cs="仿宋"/>
          <w:szCs w:val="21"/>
          <w:highlight w:val="none"/>
        </w:rPr>
        <w:t>确认，并同意采购人、采购代理机构将存储的备份文件与采购档案一并存档。</w:t>
      </w:r>
    </w:p>
    <w:p w14:paraId="773A82A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szCs w:val="21"/>
          <w:highlight w:val="none"/>
        </w:rPr>
      </w:pPr>
    </w:p>
    <w:p w14:paraId="339B11B2">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仿宋" w:hAnsi="仿宋" w:eastAsia="仿宋" w:cs="仿宋"/>
          <w:szCs w:val="21"/>
          <w:highlight w:val="none"/>
        </w:rPr>
      </w:pPr>
      <w:r>
        <w:rPr>
          <w:rFonts w:hint="eastAsia" w:ascii="仿宋" w:hAnsi="仿宋" w:eastAsia="仿宋" w:cs="仿宋"/>
          <w:szCs w:val="21"/>
          <w:highlight w:val="none"/>
        </w:rPr>
        <w:t>特此说明</w:t>
      </w:r>
    </w:p>
    <w:p w14:paraId="1FAA3451">
      <w:pPr>
        <w:keepNext w:val="0"/>
        <w:keepLines w:val="0"/>
        <w:pageBreakBefore w:val="0"/>
        <w:widowControl w:val="0"/>
        <w:tabs>
          <w:tab w:val="right" w:pos="8959"/>
        </w:tabs>
        <w:kinsoku/>
        <w:wordWrap/>
        <w:overflowPunct/>
        <w:topLinePunct w:val="0"/>
        <w:bidi w:val="0"/>
        <w:adjustRightInd/>
        <w:snapToGrid w:val="0"/>
        <w:spacing w:line="360" w:lineRule="auto"/>
        <w:textAlignment w:val="auto"/>
        <w:rPr>
          <w:rFonts w:hint="eastAsia" w:ascii="仿宋" w:hAnsi="仿宋" w:eastAsia="仿宋" w:cs="仿宋"/>
          <w:b/>
          <w:szCs w:val="21"/>
          <w:highlight w:val="none"/>
        </w:rPr>
      </w:pPr>
    </w:p>
    <w:p w14:paraId="0C1F31AC">
      <w:pPr>
        <w:keepNext w:val="0"/>
        <w:keepLines w:val="0"/>
        <w:pageBreakBefore w:val="0"/>
        <w:widowControl w:val="0"/>
        <w:kinsoku/>
        <w:wordWrap/>
        <w:overflowPunct/>
        <w:topLinePunct w:val="0"/>
        <w:bidi w:val="0"/>
        <w:adjustRightInd/>
        <w:snapToGrid w:val="0"/>
        <w:spacing w:line="360" w:lineRule="auto"/>
        <w:textAlignment w:val="auto"/>
        <w:rPr>
          <w:rFonts w:hint="eastAsia" w:ascii="仿宋" w:hAnsi="仿宋" w:eastAsia="仿宋" w:cs="仿宋"/>
          <w:szCs w:val="21"/>
          <w:highlight w:val="none"/>
        </w:rPr>
      </w:pPr>
    </w:p>
    <w:p w14:paraId="596BC152">
      <w:pPr>
        <w:keepNext w:val="0"/>
        <w:keepLines w:val="0"/>
        <w:pageBreakBefore w:val="0"/>
        <w:widowControl w:val="0"/>
        <w:tabs>
          <w:tab w:val="right" w:pos="8959"/>
        </w:tabs>
        <w:kinsoku/>
        <w:wordWrap/>
        <w:overflowPunct/>
        <w:topLinePunct w:val="0"/>
        <w:bidi w:val="0"/>
        <w:adjustRightInd/>
        <w:snapToGrid w:val="0"/>
        <w:spacing w:line="360" w:lineRule="auto"/>
        <w:textAlignment w:val="auto"/>
        <w:rPr>
          <w:rFonts w:hint="eastAsia" w:ascii="仿宋" w:hAnsi="仿宋" w:eastAsia="仿宋" w:cs="仿宋"/>
          <w:b/>
          <w:szCs w:val="21"/>
          <w:highlight w:val="none"/>
        </w:rPr>
      </w:pPr>
    </w:p>
    <w:p w14:paraId="6E31FE83">
      <w:pPr>
        <w:keepNext w:val="0"/>
        <w:keepLines w:val="0"/>
        <w:pageBreakBefore w:val="0"/>
        <w:widowControl w:val="0"/>
        <w:kinsoku/>
        <w:wordWrap/>
        <w:overflowPunct/>
        <w:topLinePunct w:val="0"/>
        <w:bidi w:val="0"/>
        <w:adjustRightInd/>
        <w:snapToGrid w:val="0"/>
        <w:spacing w:line="360" w:lineRule="auto"/>
        <w:textAlignment w:val="auto"/>
        <w:rPr>
          <w:rFonts w:hint="eastAsia" w:ascii="仿宋" w:hAnsi="仿宋" w:eastAsia="仿宋" w:cs="仿宋"/>
          <w:b/>
          <w:szCs w:val="21"/>
          <w:highlight w:val="none"/>
        </w:rPr>
      </w:pPr>
    </w:p>
    <w:p w14:paraId="6F80E98C">
      <w:pPr>
        <w:pStyle w:val="9"/>
        <w:keepNext w:val="0"/>
        <w:keepLines w:val="0"/>
        <w:pageBreakBefore w:val="0"/>
        <w:widowControl w:val="0"/>
        <w:kinsoku/>
        <w:wordWrap/>
        <w:overflowPunct/>
        <w:topLinePunct w:val="0"/>
        <w:bidi w:val="0"/>
        <w:adjustRightInd/>
        <w:snapToGrid w:val="0"/>
        <w:spacing w:line="360" w:lineRule="auto"/>
        <w:textAlignment w:val="auto"/>
        <w:rPr>
          <w:rFonts w:hint="eastAsia" w:ascii="仿宋" w:hAnsi="仿宋" w:eastAsia="仿宋" w:cs="仿宋"/>
          <w:sz w:val="21"/>
          <w:szCs w:val="21"/>
          <w:highlight w:val="none"/>
          <w:lang w:eastAsia="zh-CN"/>
        </w:rPr>
      </w:pPr>
    </w:p>
    <w:p w14:paraId="267896D1">
      <w:pPr>
        <w:keepNext w:val="0"/>
        <w:keepLines w:val="0"/>
        <w:pageBreakBefore w:val="0"/>
        <w:widowControl w:val="0"/>
        <w:kinsoku/>
        <w:wordWrap/>
        <w:overflowPunct/>
        <w:topLinePunct w:val="0"/>
        <w:bidi w:val="0"/>
        <w:adjustRightInd/>
        <w:snapToGrid w:val="0"/>
        <w:spacing w:line="360" w:lineRule="auto"/>
        <w:textAlignment w:val="auto"/>
        <w:rPr>
          <w:rFonts w:hint="eastAsia" w:ascii="仿宋" w:hAnsi="仿宋" w:eastAsia="仿宋" w:cs="仿宋"/>
          <w:szCs w:val="21"/>
          <w:highlight w:val="none"/>
        </w:rPr>
      </w:pPr>
    </w:p>
    <w:p w14:paraId="44FAE823">
      <w:pPr>
        <w:pStyle w:val="54"/>
        <w:keepNext w:val="0"/>
        <w:keepLines w:val="0"/>
        <w:pageBreakBefore w:val="0"/>
        <w:widowControl w:val="0"/>
        <w:kinsoku/>
        <w:wordWrap/>
        <w:overflowPunct/>
        <w:topLinePunct w:val="0"/>
        <w:bidi w:val="0"/>
        <w:adjustRightInd/>
        <w:snapToGrid w:val="0"/>
        <w:spacing w:line="360" w:lineRule="auto"/>
        <w:textAlignment w:val="auto"/>
        <w:rPr>
          <w:rFonts w:hint="eastAsia" w:ascii="仿宋" w:hAnsi="仿宋" w:eastAsia="仿宋" w:cs="仿宋"/>
          <w:szCs w:val="21"/>
          <w:highlight w:val="none"/>
        </w:rPr>
      </w:pPr>
    </w:p>
    <w:p w14:paraId="787FB8F6">
      <w:pPr>
        <w:keepNext w:val="0"/>
        <w:keepLines w:val="0"/>
        <w:pageBreakBefore w:val="0"/>
        <w:widowControl w:val="0"/>
        <w:kinsoku/>
        <w:wordWrap/>
        <w:overflowPunct/>
        <w:topLinePunct w:val="0"/>
        <w:autoSpaceDE/>
        <w:autoSpaceDN/>
        <w:bidi w:val="0"/>
        <w:snapToGrid w:val="0"/>
        <w:spacing w:line="480" w:lineRule="auto"/>
        <w:textAlignment w:val="auto"/>
        <w:rPr>
          <w:rFonts w:hint="eastAsia" w:ascii="仿宋" w:hAnsi="仿宋" w:eastAsia="仿宋" w:cs="仿宋"/>
          <w:szCs w:val="21"/>
          <w:highlight w:val="none"/>
        </w:rPr>
      </w:pPr>
      <w:r>
        <w:rPr>
          <w:rFonts w:hint="eastAsia" w:ascii="仿宋" w:hAnsi="仿宋" w:eastAsia="仿宋" w:cs="仿宋"/>
          <w:szCs w:val="21"/>
          <w:highlight w:val="none"/>
        </w:rPr>
        <w:t>投标人名称（加盖单位公章）：</w:t>
      </w:r>
      <w:r>
        <w:rPr>
          <w:rFonts w:hint="eastAsia" w:ascii="仿宋" w:hAnsi="仿宋" w:eastAsia="仿宋" w:cs="仿宋"/>
          <w:szCs w:val="21"/>
          <w:highlight w:val="none"/>
          <w:u w:val="single"/>
        </w:rPr>
        <w:t xml:space="preserve">           </w:t>
      </w:r>
    </w:p>
    <w:p w14:paraId="101B28BB">
      <w:pPr>
        <w:keepNext w:val="0"/>
        <w:keepLines w:val="0"/>
        <w:pageBreakBefore w:val="0"/>
        <w:widowControl w:val="0"/>
        <w:kinsoku/>
        <w:wordWrap/>
        <w:overflowPunct/>
        <w:topLinePunct w:val="0"/>
        <w:autoSpaceDE/>
        <w:autoSpaceDN/>
        <w:bidi w:val="0"/>
        <w:snapToGrid w:val="0"/>
        <w:spacing w:line="480" w:lineRule="auto"/>
        <w:textAlignment w:val="auto"/>
        <w:rPr>
          <w:rFonts w:hint="eastAsia" w:ascii="仿宋" w:hAnsi="仿宋" w:eastAsia="仿宋" w:cs="仿宋"/>
          <w:szCs w:val="21"/>
          <w:highlight w:val="none"/>
        </w:rPr>
      </w:pPr>
      <w:r>
        <w:rPr>
          <w:rFonts w:hint="eastAsia" w:ascii="仿宋" w:hAnsi="仿宋" w:eastAsia="仿宋" w:cs="仿宋"/>
          <w:szCs w:val="21"/>
          <w:highlight w:val="none"/>
        </w:rPr>
        <w:t>法定代表人（或非法人组织负责人）或其授权委托人(签字或盖章)：</w:t>
      </w:r>
      <w:r>
        <w:rPr>
          <w:rFonts w:hint="eastAsia" w:ascii="仿宋" w:hAnsi="仿宋" w:eastAsia="仿宋" w:cs="仿宋"/>
          <w:szCs w:val="21"/>
          <w:highlight w:val="none"/>
          <w:u w:val="single"/>
        </w:rPr>
        <w:t xml:space="preserve">           </w:t>
      </w:r>
    </w:p>
    <w:p w14:paraId="44B94186">
      <w:pPr>
        <w:keepNext w:val="0"/>
        <w:keepLines w:val="0"/>
        <w:pageBreakBefore w:val="0"/>
        <w:widowControl w:val="0"/>
        <w:kinsoku/>
        <w:wordWrap/>
        <w:overflowPunct/>
        <w:topLinePunct w:val="0"/>
        <w:autoSpaceDE/>
        <w:autoSpaceDN/>
        <w:bidi w:val="0"/>
        <w:adjustRightInd w:val="0"/>
        <w:snapToGrid w:val="0"/>
        <w:spacing w:line="480" w:lineRule="auto"/>
        <w:ind w:right="105" w:rightChars="50"/>
        <w:jc w:val="left"/>
        <w:textAlignment w:val="auto"/>
        <w:rPr>
          <w:rFonts w:hint="eastAsia" w:ascii="仿宋" w:hAnsi="仿宋" w:eastAsia="仿宋" w:cs="仿宋"/>
          <w:szCs w:val="21"/>
          <w:highlight w:val="none"/>
          <w:u w:val="single"/>
        </w:rPr>
      </w:pPr>
      <w:r>
        <w:rPr>
          <w:rFonts w:hint="eastAsia" w:ascii="仿宋" w:hAnsi="仿宋" w:eastAsia="仿宋" w:cs="仿宋"/>
          <w:szCs w:val="21"/>
          <w:highlight w:val="none"/>
        </w:rPr>
        <w:t>日期：</w:t>
      </w:r>
      <w:r>
        <w:rPr>
          <w:rFonts w:hint="eastAsia" w:ascii="仿宋" w:hAnsi="仿宋" w:eastAsia="仿宋" w:cs="仿宋"/>
          <w:szCs w:val="21"/>
          <w:highlight w:val="none"/>
          <w:u w:val="single"/>
        </w:rPr>
        <w:t xml:space="preserve">                </w:t>
      </w:r>
    </w:p>
    <w:p w14:paraId="4CC95D7F">
      <w:pPr>
        <w:pageBreakBefore w:val="0"/>
        <w:kinsoku/>
        <w:overflowPunct/>
        <w:topLinePunct w:val="0"/>
        <w:bidi w:val="0"/>
        <w:adjustRightInd w:val="0"/>
        <w:snapToGrid w:val="0"/>
        <w:spacing w:line="480" w:lineRule="auto"/>
        <w:ind w:right="105" w:rightChars="50"/>
        <w:jc w:val="left"/>
        <w:rPr>
          <w:rFonts w:hint="eastAsia" w:ascii="仿宋" w:hAnsi="仿宋" w:eastAsia="仿宋" w:cs="仿宋"/>
          <w:szCs w:val="21"/>
          <w:highlight w:val="none"/>
          <w:u w:val="single"/>
        </w:rPr>
      </w:pPr>
    </w:p>
    <w:p w14:paraId="7847572E">
      <w:pPr>
        <w:pageBreakBefore w:val="0"/>
        <w:kinsoku/>
        <w:overflowPunct/>
        <w:topLinePunct w:val="0"/>
        <w:bidi w:val="0"/>
        <w:snapToGrid w:val="0"/>
        <w:rPr>
          <w:rFonts w:hint="eastAsia" w:ascii="仿宋" w:hAnsi="仿宋" w:eastAsia="仿宋" w:cs="仿宋"/>
          <w:szCs w:val="28"/>
          <w:highlight w:val="none"/>
        </w:rPr>
      </w:pPr>
    </w:p>
    <w:p w14:paraId="02E98620">
      <w:pPr>
        <w:pStyle w:val="19"/>
        <w:pageBreakBefore w:val="0"/>
        <w:widowControl w:val="0"/>
        <w:numPr>
          <w:ilvl w:val="0"/>
          <w:numId w:val="0"/>
        </w:numPr>
        <w:kinsoku/>
        <w:overflowPunct/>
        <w:topLinePunct w:val="0"/>
        <w:bidi w:val="0"/>
        <w:snapToGrid w:val="0"/>
        <w:spacing w:after="120" w:line="360" w:lineRule="auto"/>
        <w:jc w:val="both"/>
        <w:rPr>
          <w:rFonts w:hint="eastAsia" w:ascii="仿宋" w:hAnsi="仿宋" w:eastAsia="仿宋" w:cs="仿宋"/>
          <w:highlight w:val="none"/>
        </w:rPr>
      </w:pPr>
    </w:p>
    <w:p w14:paraId="6778E174">
      <w:pPr>
        <w:pageBreakBefore w:val="0"/>
        <w:kinsoku/>
        <w:overflowPunct/>
        <w:topLinePunct w:val="0"/>
        <w:bidi w:val="0"/>
        <w:snapToGrid w:val="0"/>
        <w:rPr>
          <w:rFonts w:hint="eastAsia" w:ascii="仿宋" w:hAnsi="仿宋" w:eastAsia="仿宋" w:cs="仿宋"/>
          <w:szCs w:val="28"/>
          <w:highlight w:val="none"/>
        </w:rPr>
      </w:pPr>
    </w:p>
    <w:p w14:paraId="60E14853">
      <w:pPr>
        <w:pageBreakBefore w:val="0"/>
        <w:kinsoku/>
        <w:overflowPunct/>
        <w:topLinePunct w:val="0"/>
        <w:bidi w:val="0"/>
        <w:snapToGrid w:val="0"/>
        <w:rPr>
          <w:rFonts w:hint="eastAsia" w:ascii="仿宋" w:hAnsi="仿宋" w:eastAsia="仿宋" w:cs="仿宋"/>
          <w:szCs w:val="28"/>
          <w:highlight w:val="none"/>
        </w:rPr>
      </w:pPr>
    </w:p>
    <w:p w14:paraId="5B4D6159">
      <w:pPr>
        <w:pageBreakBefore w:val="0"/>
        <w:kinsoku/>
        <w:overflowPunct/>
        <w:topLinePunct w:val="0"/>
        <w:bidi w:val="0"/>
        <w:snapToGrid w:val="0"/>
        <w:rPr>
          <w:rFonts w:hint="eastAsia" w:ascii="仿宋" w:hAnsi="仿宋" w:eastAsia="仿宋" w:cs="仿宋"/>
          <w:szCs w:val="28"/>
          <w:highlight w:val="none"/>
          <w:lang w:val="en-US" w:eastAsia="zh-CN"/>
        </w:rPr>
      </w:pPr>
      <w:r>
        <w:rPr>
          <w:rFonts w:hint="eastAsia" w:ascii="仿宋" w:hAnsi="仿宋" w:eastAsia="仿宋" w:cs="仿宋"/>
          <w:szCs w:val="28"/>
          <w:highlight w:val="none"/>
          <w:lang w:val="en-US" w:eastAsia="zh-CN"/>
        </w:rPr>
        <w:t>注：未启用的加密备份文件（U盘），供应商需在开标当天评标结束后，自行取回，否则代理公司将销毁。</w:t>
      </w:r>
    </w:p>
    <w:p w14:paraId="32E92DCB">
      <w:pPr>
        <w:rPr>
          <w:rFonts w:hint="eastAsia" w:ascii="仿宋_GB2312" w:hAnsi="仿宋_GB2312" w:eastAsia="仿宋_GB2312" w:cs="仿宋_GB2312"/>
          <w:b/>
          <w:kern w:val="44"/>
          <w:sz w:val="44"/>
          <w:szCs w:val="24"/>
          <w:lang w:val="zh-CN" w:eastAsia="zh-CN"/>
        </w:rPr>
      </w:pPr>
      <w:bookmarkStart w:id="126" w:name="_Toc17590"/>
      <w:r>
        <w:rPr>
          <w:rFonts w:hint="eastAsia" w:ascii="仿宋_GB2312" w:hAnsi="仿宋_GB2312" w:eastAsia="仿宋_GB2312" w:cs="仿宋_GB2312"/>
          <w:b/>
          <w:kern w:val="44"/>
          <w:sz w:val="44"/>
          <w:szCs w:val="24"/>
          <w:lang w:val="zh-CN" w:eastAsia="zh-CN"/>
        </w:rPr>
        <w:br w:type="page"/>
      </w:r>
    </w:p>
    <w:p w14:paraId="150E4467">
      <w:pPr>
        <w:keepNext/>
        <w:keepLines/>
        <w:snapToGrid w:val="0"/>
        <w:spacing w:before="319" w:beforeLines="100" w:after="319" w:afterLines="100" w:line="360" w:lineRule="auto"/>
        <w:jc w:val="center"/>
        <w:outlineLvl w:val="0"/>
        <w:rPr>
          <w:rFonts w:hint="eastAsia" w:ascii="仿宋_GB2312" w:hAnsi="仿宋_GB2312" w:eastAsia="仿宋_GB2312" w:cs="仿宋_GB2312"/>
          <w:b/>
          <w:kern w:val="44"/>
          <w:sz w:val="28"/>
          <w:szCs w:val="28"/>
          <w:lang w:val="zh-CN" w:eastAsia="zh-CN"/>
        </w:rPr>
      </w:pPr>
      <w:r>
        <w:rPr>
          <w:rFonts w:hint="eastAsia" w:ascii="仿宋_GB2312" w:hAnsi="仿宋_GB2312" w:eastAsia="仿宋_GB2312" w:cs="仿宋_GB2312"/>
          <w:b/>
          <w:kern w:val="44"/>
          <w:sz w:val="28"/>
          <w:szCs w:val="28"/>
          <w:lang w:val="zh-CN" w:eastAsia="zh-CN"/>
        </w:rPr>
        <w:t>第三章 货物需求</w:t>
      </w:r>
      <w:bookmarkEnd w:id="125"/>
      <w:bookmarkEnd w:id="126"/>
    </w:p>
    <w:p w14:paraId="1F4AB97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一、AI疫苗自动化工作站技术参数</w:t>
      </w:r>
    </w:p>
    <w:p w14:paraId="34BFDC15">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1.AI疫苗自动化工作站执行疫苗储存和运输管理规范、预防接种工作规范等，保证疫苗冷链存储安全。</w:t>
      </w:r>
    </w:p>
    <w:p w14:paraId="41F94CD1">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2.AI疫苗自动化工作站由1套智能存储系统、2套智能传输系统、2套智慧接种终端等部分组成，实现双台位接种。 </w:t>
      </w:r>
    </w:p>
    <w:p w14:paraId="4613EB7A">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3.智能存储系统由1套制冷系统、1套温度控制系统、1套存储系统、1套软件管理系统等部分组成。</w:t>
      </w:r>
    </w:p>
    <w:p w14:paraId="20096871">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3.1 制冷系统 </w:t>
      </w:r>
    </w:p>
    <w:p w14:paraId="5B652E0A">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3.1.1 智能存储系统具备独立制冷系统，工作站采用变频压缩机，冷藏存储区使用双压缩机设计，实现一用一备。 </w:t>
      </w:r>
    </w:p>
    <w:p w14:paraId="59BB77FB">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3.1.2 采用HC制冷剂，风冷循环系统，配备微通道冷凝器和节能风机，确保智能存储系统内温度稳定。 </w:t>
      </w:r>
    </w:p>
    <w:p w14:paraId="31A5ACA0">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3.2 温度控制系统 </w:t>
      </w:r>
    </w:p>
    <w:p w14:paraId="3B7AF086">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3.2.1 采用电脑板控制，冷藏存储区内温度可稳定控制在2℃~8℃范围内；冷冻存储区内温度可稳定控制在-25±5℃范围内，温度数字显示，显示精度0.1℃ . </w:t>
      </w:r>
    </w:p>
    <w:p w14:paraId="77DFA1DD">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★3.2.2 温度控制系统配置多路传感器，传感器数量≥6个，可分别监测各存储区温度及环境温度等。 </w:t>
      </w:r>
    </w:p>
    <w:p w14:paraId="1D2063E1">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3.2.3 支持手机远程在线查看疫苗存储系统温度状态，疫苗存储系统温度信息及异常状态的信息推送提示。</w:t>
      </w:r>
    </w:p>
    <w:p w14:paraId="6DA0BC62">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3.2.4 具备超温报警、传感器故障报警、环温超标报警、断电报警、开门报警、远程报警等多种故障报警，具备声音蜂鸣报警、灯光闪烁报警等报警方式。 </w:t>
      </w:r>
    </w:p>
    <w:p w14:paraId="0E50DA5C">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★3.2.5 可通过改制或定制等方式配备≥15 寸可折叠操作终端，可进行疫苗出入库管理及温度冷链监控等，可同时监控冷藏和冷冻两个温区的实时温度；支持竖屏显示疫苗库存信息、出入库记录等。 </w:t>
      </w:r>
    </w:p>
    <w:p w14:paraId="35C86D08">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3.2.6 配备条码识别器，可识别疫苗监管码等一维码、二维码信息，支持疫苗出入库操作。 </w:t>
      </w:r>
    </w:p>
    <w:p w14:paraId="43270A8B">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3.3 存储系统 </w:t>
      </w:r>
    </w:p>
    <w:p w14:paraId="2C75608A">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★3.3.1 可通过改制或定制等方式实现具备分区设计，包含单只疫苗冷藏存储区、条装疫苗冷藏存储区、疫苗冷冻存储区、多人份疫苗冷藏暂存区，各存储区配备安全锁，保障疫苗存储安全。冷藏区温度 2-8度，冷冻区-20度以下，满足不同疫苗的温度储存要求。 </w:t>
      </w:r>
    </w:p>
    <w:p w14:paraId="3DBE709B">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3.3.2 智能存储系统可处理疫苗包装规格：长度60-160mm,宽度 30-80mm。</w:t>
      </w:r>
    </w:p>
    <w:p w14:paraId="3A279141">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★3.3.3 可通过改制或定制等方式疫苗实现冷藏存储区总容积≥1200L，疫苗冷冻存储区≥8L。</w:t>
      </w:r>
    </w:p>
    <w:p w14:paraId="539F3F85">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★3.3.4 通过改制或定制等方式实现智能存储系统占地面积（长宽高）≤1800*1000*2000mm, 配备脚轮可在水平地面自由移动。 </w:t>
      </w:r>
    </w:p>
    <w:p w14:paraId="33F9E1D1">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3.3.5 疫苗存储量≥1000盒（以结合疫苗单只包装计算）。 </w:t>
      </w:r>
    </w:p>
    <w:p w14:paraId="5E448EE5">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3.3.6 单只疫苗冷藏存储区具有≥7个存储层，每个存储层可分隔成≥8个存储单元。疫苗存储单元宽度可调，可调整宽度尺寸≥3种。</w:t>
      </w:r>
    </w:p>
    <w:p w14:paraId="64E53744">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3.3.7 盒装疫苗冷藏存储区满铺流利条，具备防凝露功能，存储单元有效存储长度≥1300mm。</w:t>
      </w:r>
    </w:p>
    <w:p w14:paraId="0DA173EF">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★3.3.8 各存储单元配备独立的开关机构，满足疫苗需求时开关机，疫苗从存储单元内滑出。 </w:t>
      </w:r>
    </w:p>
    <w:p w14:paraId="4C32F197">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★3.3.9 各存储单元配备独立的声或光提示模块，通过声或光引导操作人员快速定位所需存储单元位置。 </w:t>
      </w:r>
    </w:p>
    <w:p w14:paraId="0F113166">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★3.3.10 配备自动门系统，存储系统发放疫苗时可自动开启，自动门宽度≤300mm, 长度≤600mm。</w:t>
      </w:r>
    </w:p>
    <w:p w14:paraId="10E31FFA">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3.3.11 可通过改制或定制等方式配备接驳口，可与其他传输设备接驳，接驳口有效尺寸宽度≤400mm, 高度≤350mm。</w:t>
      </w:r>
    </w:p>
    <w:p w14:paraId="17DDE88E">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3.4 软件管理系统 </w:t>
      </w:r>
    </w:p>
    <w:p w14:paraId="4CF9F573">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3.4.1 软件管理系统支持查看设备库存报表，包括但不限于单只疫苗冷藏存储区、条装疫苗冷藏存储区、疫苗冷冻存储区、多人份疫苗冷藏暂存区等库存统计。具备对设备内库存进行盘点功能，可手动更新对应存储单元库存数量，并生成盘点记录。 </w:t>
      </w:r>
    </w:p>
    <w:p w14:paraId="39BAB599">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3.4.2 通过扫描疫苗追溯码获取疫苗信息，可获取疫苗存放位置信息，以提示操作人员将疫苗放置指定存储单元。 </w:t>
      </w:r>
    </w:p>
    <w:p w14:paraId="7E4B429C">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3.4.3 通过终端可展示所有存储单元信息，包括但不限于存储单元编号、疫苗名称、疫苗批号、疫苗厂家、疫苗数量，点击对应存储单元后可将对应存储单元疫苗自动传出。 </w:t>
      </w:r>
    </w:p>
    <w:p w14:paraId="43578047">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4、智能传输系统由2套传输通道、2套传输系统、2套控制系统、2套接种台出苗系统等组成。</w:t>
      </w: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 </w:t>
      </w:r>
    </w:p>
    <w:p w14:paraId="69EBC69B">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4.1 传输通道 </w:t>
      </w:r>
    </w:p>
    <w:p w14:paraId="490A8E6D">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4.1.1 通过改制或定制等方式实现通道护罩应具备可视观察口，观察口应具备灯光提示，方便观察疫苗传输状态。 </w:t>
      </w:r>
    </w:p>
    <w:p w14:paraId="2997021E">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4.1.2 通道护罩顶部应具备多段可开合检修门，检修门配备独立安全门锁及把手，方便打开检修。 </w:t>
      </w:r>
    </w:p>
    <w:p w14:paraId="159365F9">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4.1.3 通道护罩整体高度≤800mm, 宽度≤500mm, 长度≤5000mm。</w:t>
      </w:r>
    </w:p>
    <w:p w14:paraId="6EAE0E1A">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4.2 传输系统 </w:t>
      </w:r>
    </w:p>
    <w:p w14:paraId="361A18A9">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4.2.1、传输系统运行速度≥900mm/s。</w:t>
      </w:r>
    </w:p>
    <w:p w14:paraId="73033FB3">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4.2.2、单台位疫苗传输时间≤16S。</w:t>
      </w:r>
    </w:p>
    <w:p w14:paraId="3BAF18BF">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4.3 控制系统 </w:t>
      </w:r>
    </w:p>
    <w:p w14:paraId="18A2DFD1">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4.3.1 自动控制系统采用可编程逻辑控制器，精准控制各部件运转。 </w:t>
      </w:r>
    </w:p>
    <w:p w14:paraId="52F5D416">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4.4 接种台出苗系统 </w:t>
      </w:r>
    </w:p>
    <w:p w14:paraId="03BA6583">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4.4.1 通过改制或定制等方式实现接种台出苗系统包含接种台传输系统，各系统使用电机驱动控制。 </w:t>
      </w:r>
    </w:p>
    <w:p w14:paraId="0C2B0FF3">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★4.4.2 通过改制或定制等方式实现接种台出苗系统将疫苗运输至相应接种台台面，并通过声或光方式提示医护人员拿取疫苗等。 </w:t>
      </w:r>
    </w:p>
    <w:p w14:paraId="3300FC13">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5、智慧接种终端由智能接种工作台2套，系统一体机2套，分屏操作屏2套，条码识别器2套组成。 </w:t>
      </w:r>
    </w:p>
    <w:p w14:paraId="5CC2EA58">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5.1智能接种工作台 </w:t>
      </w:r>
    </w:p>
    <w:p w14:paraId="0CE74C5A">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5.1.1 可通过改制或定制等方式实现智能接种工作台外尺寸长度≥1700mm, 宽度≥650mm, 使用台面高度≥750mm。</w:t>
      </w:r>
    </w:p>
    <w:p w14:paraId="3FD119C4">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5.1.2 配备桌面亚克力挡板、办公椅、接种用软包皮凳各一个。 </w:t>
      </w:r>
    </w:p>
    <w:p w14:paraId="6A64CA2E">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★5.1.3 专用锐器、感染物、疫苗盒等垃圾分区设计，预留桌面提升系统安装位置，各投放位置不应设置在桌面。</w:t>
      </w:r>
    </w:p>
    <w:p w14:paraId="5AE8B87C">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5.1.4 智能接种工作台台面采用PET高光板，基材采用优质颗粒板，符合国家EO级环保标准，甲醛释放量≤0.02mg/m3. </w:t>
      </w:r>
    </w:p>
    <w:p w14:paraId="257F602A">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5.1.5 智能接种工作台选用优质2.0mm PVC封边条，板材均四周封边，防止潮湿空气进入，防止台面变形，封边牢固平直、无缺口、毛刺。封边条无龟裂、鼓泡现象，表层耐磨防刮。 </w:t>
      </w:r>
    </w:p>
    <w:p w14:paraId="4CDF6390">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5.1.6 智能接种工作台前置嵌入式氛围灯设计。 </w:t>
      </w:r>
    </w:p>
    <w:p w14:paraId="70F15A32">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5.1.7 智能接种工作台配有五孔插座数量≥7个，开关数量≥1个。 </w:t>
      </w:r>
    </w:p>
    <w:p w14:paraId="14CE2E17">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5.2 系统一体机 </w:t>
      </w:r>
    </w:p>
    <w:p w14:paraId="4FDE2D8D">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5.2.1 配备摇臂支架多角度自由旋转，操作便捷，屏幕尺寸≥21.5寸，WIN1015-10代,≥8 G +256G, 分辨率：1920*1080, 可用于接种和办公操作，支持触摸等功能。 </w:t>
      </w:r>
    </w:p>
    <w:p w14:paraId="72903455">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5.2.1 系统一体机配无线鼠标和无线键盘。 </w:t>
      </w:r>
    </w:p>
    <w:p w14:paraId="638B6B93">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5.3 分屏操作屏 </w:t>
      </w:r>
    </w:p>
    <w:p w14:paraId="68880DB1">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5.3.1 可通过改制或外采等方式实现分屏操作屏≥15寸，分辨率≥1080P,显示比例:16:9. </w:t>
      </w:r>
    </w:p>
    <w:p w14:paraId="48778A61">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5.3.2 配备摇臂支架多角度自由旋转，支持横屏或竖屏显示，触摸等功能，用于分屏操作疫苗出苗等。 </w:t>
      </w:r>
    </w:p>
    <w:p w14:paraId="03071870">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5.4 条码识别器 </w:t>
      </w:r>
    </w:p>
    <w:p w14:paraId="76A859AE">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 xml:space="preserve">5.4.1 条码识别器可识别电子接种证、疫苗监管码等一维码、二维码信息。 </w:t>
      </w:r>
    </w:p>
    <w:p w14:paraId="6B502340">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5.4.2 条码识别器与接种台一体化嵌入式设计，不凸出于台面。</w:t>
      </w:r>
    </w:p>
    <w:p w14:paraId="05F8E453">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二、交货时间</w:t>
      </w:r>
    </w:p>
    <w:p w14:paraId="229EFE70">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合同签订后15天内。</w:t>
      </w:r>
    </w:p>
    <w:p w14:paraId="2A07A481">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交货地点</w:t>
      </w:r>
    </w:p>
    <w:p w14:paraId="23D2F3A0">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皇姑区黄河社区卫生服务中心。</w:t>
      </w:r>
    </w:p>
    <w:p w14:paraId="78DFBC6F">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left="0" w:leftChars="0"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付款方式</w:t>
      </w:r>
    </w:p>
    <w:p w14:paraId="110781A7">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安装完成后一次性付清。</w:t>
      </w:r>
    </w:p>
    <w:p w14:paraId="2F92783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五、质保期</w:t>
      </w:r>
    </w:p>
    <w:p w14:paraId="47AE91A0">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自验收合格日起：一年。</w:t>
      </w:r>
    </w:p>
    <w:p w14:paraId="7BF30FA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六、售后服务</w:t>
      </w:r>
    </w:p>
    <w:p w14:paraId="5FE5500C">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both"/>
        <w:textAlignment w:val="auto"/>
        <w:rPr>
          <w:rFonts w:hint="eastAsia" w:ascii="仿宋" w:hAnsi="仿宋" w:eastAsia="仿宋" w:cs="仿宋"/>
          <w:b w:val="0"/>
          <w:bCs w:val="0"/>
          <w:color w:val="000000" w:themeColor="text1"/>
          <w:sz w:val="21"/>
          <w:szCs w:val="21"/>
          <w:lang w:val="en-US" w:eastAsia="zh-CN"/>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提供联系方式和全国统一售后服务热线。热线支持：（7*24）小时响应。现场支持：2小时内响应；24小时内到达。保质期结束后供方对设备提供终身维修服务，每年免费提供2次对设备进行全面的维护保养及技术服务。不少于2次包括仪器设备具体操作方法、维护方法等内容的免费培训，培训地点为仪器安装地点，至少针对2人进行不少于4学时培训。</w:t>
      </w:r>
    </w:p>
    <w:p w14:paraId="21DEE5D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 w:hAnsi="仿宋" w:eastAsia="仿宋" w:cs="仿宋"/>
          <w:b w:val="0"/>
          <w:bCs w:val="0"/>
          <w:color w:val="000000" w:themeColor="text1"/>
          <w:sz w:val="32"/>
          <w:szCs w:val="32"/>
          <w:lang w:val="en-US" w:eastAsia="zh-CN"/>
          <w14:textFill>
            <w14:solidFill>
              <w14:schemeClr w14:val="tx1"/>
            </w14:solidFill>
          </w14:textFill>
        </w:rPr>
        <w:t xml:space="preserve">                   </w:t>
      </w:r>
    </w:p>
    <w:p w14:paraId="2DFDFEFC">
      <w:pPr>
        <w:keepNext w:val="0"/>
        <w:keepLines w:val="0"/>
        <w:pageBreakBefore w:val="0"/>
        <w:widowControl w:val="0"/>
        <w:kinsoku/>
        <w:wordWrap/>
        <w:overflowPunct/>
        <w:topLinePunct w:val="0"/>
        <w:autoSpaceDE/>
        <w:autoSpaceDN/>
        <w:bidi w:val="0"/>
        <w:adjustRightInd/>
        <w:snapToGrid/>
        <w:spacing w:line="560" w:lineRule="exact"/>
        <w:ind w:firstLine="2880" w:firstLineChars="900"/>
        <w:jc w:val="both"/>
        <w:textAlignment w:val="auto"/>
        <w:rPr>
          <w:rFonts w:hint="default"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 w:hAnsi="仿宋" w:eastAsia="仿宋" w:cs="仿宋"/>
          <w:b w:val="0"/>
          <w:bCs w:val="0"/>
          <w:color w:val="000000" w:themeColor="text1"/>
          <w:sz w:val="32"/>
          <w:szCs w:val="32"/>
          <w:lang w:val="en-US" w:eastAsia="zh-CN"/>
          <w14:textFill>
            <w14:solidFill>
              <w14:schemeClr w14:val="tx1"/>
            </w14:solidFill>
          </w14:textFill>
        </w:rPr>
        <w:t xml:space="preserve">                </w:t>
      </w:r>
    </w:p>
    <w:p w14:paraId="673F8DB0"/>
    <w:p w14:paraId="59FCC8FB">
      <w:pPr>
        <w:rPr>
          <w:rFonts w:ascii="仿宋_GB2312" w:hAnsi="仿宋_GB2312" w:eastAsia="仿宋_GB2312" w:cs="仿宋_GB2312"/>
          <w:bCs/>
          <w:szCs w:val="21"/>
        </w:rPr>
      </w:pPr>
    </w:p>
    <w:p w14:paraId="52982856">
      <w:pPr>
        <w:jc w:val="center"/>
        <w:rPr>
          <w:rFonts w:ascii="仿宋_GB2312" w:hAnsi="仿宋_GB2312" w:eastAsia="仿宋_GB2312" w:cs="仿宋_GB2312"/>
          <w:b/>
          <w:kern w:val="44"/>
          <w:sz w:val="44"/>
          <w:szCs w:val="24"/>
        </w:rPr>
      </w:pPr>
      <w:bookmarkStart w:id="127" w:name="_Toc2821_WPSOffice_Level1"/>
    </w:p>
    <w:p w14:paraId="32505C3D">
      <w:pPr>
        <w:widowControl/>
        <w:jc w:val="left"/>
        <w:rPr>
          <w:rFonts w:ascii="仿宋_GB2312" w:hAnsi="仿宋_GB2312" w:eastAsia="仿宋_GB2312" w:cs="仿宋_GB2312"/>
          <w:b/>
          <w:kern w:val="44"/>
          <w:sz w:val="44"/>
          <w:szCs w:val="24"/>
        </w:rPr>
      </w:pPr>
      <w:r>
        <w:rPr>
          <w:rFonts w:hint="eastAsia" w:ascii="仿宋_GB2312" w:hAnsi="仿宋_GB2312" w:eastAsia="仿宋_GB2312" w:cs="仿宋_GB2312"/>
          <w:szCs w:val="24"/>
        </w:rPr>
        <w:br w:type="page"/>
      </w:r>
    </w:p>
    <w:p w14:paraId="4FEF4EBA">
      <w:pPr>
        <w:keepNext/>
        <w:keepLines/>
        <w:snapToGrid w:val="0"/>
        <w:spacing w:before="319" w:beforeLines="100" w:after="319" w:afterLines="100" w:line="360" w:lineRule="auto"/>
        <w:jc w:val="center"/>
        <w:outlineLvl w:val="0"/>
        <w:rPr>
          <w:rFonts w:ascii="仿宋_GB2312" w:hAnsi="仿宋_GB2312" w:eastAsia="仿宋_GB2312" w:cs="仿宋_GB2312"/>
          <w:b/>
          <w:kern w:val="44"/>
          <w:sz w:val="44"/>
          <w:szCs w:val="24"/>
          <w:lang w:val="zh-CN" w:eastAsia="zh-CN"/>
        </w:rPr>
      </w:pPr>
      <w:bookmarkStart w:id="128" w:name="_Toc25237"/>
      <w:r>
        <w:rPr>
          <w:rFonts w:hint="eastAsia" w:ascii="仿宋_GB2312" w:hAnsi="仿宋_GB2312" w:eastAsia="仿宋_GB2312" w:cs="仿宋_GB2312"/>
          <w:b/>
          <w:kern w:val="44"/>
          <w:sz w:val="44"/>
          <w:szCs w:val="24"/>
          <w:lang w:val="zh-CN" w:eastAsia="zh-CN"/>
        </w:rPr>
        <w:t>第四章 评标方法</w:t>
      </w:r>
      <w:bookmarkEnd w:id="127"/>
      <w:bookmarkEnd w:id="128"/>
    </w:p>
    <w:p w14:paraId="2AAC02C0">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本项目将按照招标文件第一章投标人须知中“六 开标及评标”、“七 确定中标”及本章的规定评标。</w:t>
      </w:r>
    </w:p>
    <w:p w14:paraId="23F236AD">
      <w:pPr>
        <w:adjustRightInd w:val="0"/>
        <w:snapToGrid w:val="0"/>
        <w:spacing w:line="360" w:lineRule="auto"/>
        <w:ind w:firstLine="420" w:firstLineChars="200"/>
        <w:rPr>
          <w:rFonts w:ascii="仿宋_GB2312" w:hAnsi="仿宋_GB2312" w:eastAsia="仿宋_GB2312" w:cs="仿宋_GB2312"/>
          <w:b/>
          <w:kern w:val="0"/>
          <w:szCs w:val="21"/>
        </w:rPr>
      </w:pPr>
      <w:bookmarkStart w:id="129" w:name="_Toc22313_WPSOffice_Level2"/>
      <w:r>
        <w:rPr>
          <w:rFonts w:hint="eastAsia" w:ascii="仿宋_GB2312" w:hAnsi="仿宋_GB2312" w:eastAsia="仿宋_GB2312" w:cs="仿宋_GB2312"/>
          <w:b/>
          <w:kern w:val="0"/>
          <w:szCs w:val="21"/>
        </w:rPr>
        <w:t>一、评标方法</w:t>
      </w:r>
      <w:bookmarkEnd w:id="129"/>
    </w:p>
    <w:p w14:paraId="1E2843CC">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本项目采用</w:t>
      </w:r>
      <w:r>
        <w:rPr>
          <w:rFonts w:hint="eastAsia" w:ascii="仿宋_GB2312" w:hAnsi="仿宋_GB2312" w:eastAsia="仿宋_GB2312" w:cs="仿宋_GB2312"/>
          <w:kern w:val="0"/>
          <w:szCs w:val="21"/>
          <w:u w:val="single"/>
        </w:rPr>
        <w:t>综合评分法</w:t>
      </w:r>
      <w:r>
        <w:rPr>
          <w:rFonts w:hint="eastAsia" w:ascii="仿宋_GB2312" w:hAnsi="仿宋_GB2312" w:eastAsia="仿宋_GB2312" w:cs="仿宋_GB2312"/>
          <w:kern w:val="0"/>
          <w:szCs w:val="21"/>
        </w:rPr>
        <w:t>进行评标。</w:t>
      </w:r>
    </w:p>
    <w:p w14:paraId="09BD9E63">
      <w:pPr>
        <w:adjustRightInd w:val="0"/>
        <w:snapToGrid w:val="0"/>
        <w:spacing w:line="360" w:lineRule="auto"/>
        <w:ind w:firstLine="420" w:firstLineChars="200"/>
        <w:textAlignment w:val="baseline"/>
        <w:rPr>
          <w:rFonts w:ascii="仿宋_GB2312" w:hAnsi="仿宋_GB2312" w:eastAsia="仿宋_GB2312" w:cs="仿宋_GB2312"/>
          <w:b/>
          <w:kern w:val="0"/>
          <w:szCs w:val="21"/>
        </w:rPr>
      </w:pPr>
      <w:bookmarkStart w:id="130" w:name="_Toc21368_WPSOffice_Level2"/>
      <w:r>
        <w:rPr>
          <w:rFonts w:hint="eastAsia" w:ascii="仿宋_GB2312" w:hAnsi="仿宋_GB2312" w:eastAsia="仿宋_GB2312" w:cs="仿宋_GB2312"/>
          <w:b/>
          <w:kern w:val="0"/>
          <w:szCs w:val="21"/>
        </w:rPr>
        <w:t>二、评标原则及程序</w:t>
      </w:r>
      <w:bookmarkEnd w:id="130"/>
    </w:p>
    <w:p w14:paraId="4A71F50F">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（一）评标原则</w:t>
      </w:r>
    </w:p>
    <w:p w14:paraId="10D32A07">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kern w:val="0"/>
          <w:szCs w:val="24"/>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0FFFFF66">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（二）评标程序</w:t>
      </w:r>
    </w:p>
    <w:p w14:paraId="6AF5B003">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★1、资格审查</w:t>
      </w:r>
    </w:p>
    <w:p w14:paraId="6E6E59A0">
      <w:pPr>
        <w:adjustRightInd w:val="0"/>
        <w:snapToGrid w:val="0"/>
        <w:spacing w:line="360" w:lineRule="auto"/>
        <w:ind w:firstLine="420" w:firstLineChars="200"/>
        <w:textAlignment w:val="baseline"/>
        <w:rPr>
          <w:rFonts w:ascii="仿宋_GB2312" w:hAnsi="仿宋_GB2312" w:eastAsia="仿宋_GB2312" w:cs="仿宋_GB2312"/>
          <w:kern w:val="0"/>
          <w:szCs w:val="21"/>
        </w:rPr>
      </w:pPr>
      <w:r>
        <w:rPr>
          <w:rFonts w:hint="eastAsia" w:ascii="仿宋_GB2312" w:hAnsi="仿宋_GB2312" w:eastAsia="仿宋_GB2312" w:cs="仿宋_GB2312"/>
          <w:kern w:val="0"/>
          <w:szCs w:val="21"/>
        </w:rPr>
        <w:t>1.1详见投标人须知22条。资格审查表详见本章附件1。</w:t>
      </w:r>
    </w:p>
    <w:p w14:paraId="1A7136C1">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w:t>
      </w:r>
      <w:r>
        <w:rPr>
          <w:rFonts w:hint="eastAsia" w:ascii="仿宋_GB2312" w:hAnsi="仿宋_GB2312" w:eastAsia="仿宋_GB2312" w:cs="仿宋_GB2312"/>
          <w:b/>
          <w:bCs/>
          <w:kern w:val="0"/>
          <w:szCs w:val="21"/>
        </w:rPr>
        <w:t>2、符合性审查</w:t>
      </w:r>
    </w:p>
    <w:p w14:paraId="044E45AF">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2.1详见投标人须知23条。符合性审查表详见本章附件2。</w:t>
      </w:r>
    </w:p>
    <w:p w14:paraId="49D40D8F">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3、样品及演示</w:t>
      </w:r>
    </w:p>
    <w:p w14:paraId="67190F9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3.1</w:t>
      </w:r>
      <w:r>
        <w:rPr>
          <w:rFonts w:hint="eastAsia" w:ascii="仿宋_GB2312" w:hAnsi="仿宋_GB2312" w:eastAsia="仿宋_GB2312" w:cs="仿宋_GB2312"/>
          <w:kern w:val="0"/>
          <w:szCs w:val="21"/>
        </w:rPr>
        <w:t>投标人须知表11.3条</w:t>
      </w:r>
      <w:r>
        <w:rPr>
          <w:rFonts w:hint="eastAsia" w:ascii="仿宋_GB2312" w:hAnsi="仿宋_GB2312" w:eastAsia="仿宋_GB2312" w:cs="仿宋_GB2312"/>
          <w:szCs w:val="21"/>
        </w:rPr>
        <w:t>中要求投标人提供样品或演示的，按照</w:t>
      </w:r>
      <w:r>
        <w:rPr>
          <w:rFonts w:hint="eastAsia" w:ascii="仿宋_GB2312" w:hAnsi="仿宋_GB2312" w:eastAsia="仿宋_GB2312" w:cs="仿宋_GB2312"/>
          <w:kern w:val="0"/>
          <w:szCs w:val="21"/>
        </w:rPr>
        <w:t>投标人须知表25.1条</w:t>
      </w:r>
      <w:r>
        <w:rPr>
          <w:rFonts w:hint="eastAsia" w:ascii="仿宋_GB2312" w:hAnsi="仿宋_GB2312" w:eastAsia="仿宋_GB2312" w:cs="仿宋_GB2312"/>
          <w:szCs w:val="21"/>
        </w:rPr>
        <w:t>中确定的评审方法以及评审标准进行评审。(样品或演示属于符合性审查的，按照</w:t>
      </w:r>
      <w:r>
        <w:rPr>
          <w:rFonts w:hint="eastAsia" w:ascii="仿宋_GB2312" w:hAnsi="仿宋_GB2312" w:eastAsia="仿宋_GB2312" w:cs="仿宋_GB2312"/>
          <w:kern w:val="0"/>
          <w:szCs w:val="21"/>
        </w:rPr>
        <w:t>投标人须知23条</w:t>
      </w:r>
      <w:r>
        <w:rPr>
          <w:rFonts w:hint="eastAsia" w:ascii="仿宋_GB2312" w:hAnsi="仿宋_GB2312" w:eastAsia="仿宋_GB2312" w:cs="仿宋_GB2312"/>
          <w:szCs w:val="21"/>
        </w:rPr>
        <w:t>规定执行）</w:t>
      </w:r>
    </w:p>
    <w:p w14:paraId="47793D73">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★4</w:t>
      </w:r>
      <w:r>
        <w:rPr>
          <w:rFonts w:hint="eastAsia" w:ascii="仿宋_GB2312" w:hAnsi="仿宋_GB2312" w:eastAsia="仿宋_GB2312" w:cs="仿宋_GB2312"/>
          <w:b/>
          <w:bCs/>
          <w:kern w:val="0"/>
          <w:szCs w:val="21"/>
        </w:rPr>
        <w:t>、同一品牌产品</w:t>
      </w:r>
    </w:p>
    <w:p w14:paraId="113733D4">
      <w:pPr>
        <w:adjustRightInd w:val="0"/>
        <w:snapToGrid w:val="0"/>
        <w:spacing w:line="360" w:lineRule="auto"/>
        <w:ind w:firstLine="420" w:firstLineChars="200"/>
        <w:rPr>
          <w:rFonts w:ascii="仿宋_GB2312" w:hAnsi="仿宋_GB2312" w:eastAsia="仿宋_GB2312" w:cs="仿宋_GB2312"/>
          <w:b/>
          <w:bCs/>
          <w:szCs w:val="21"/>
        </w:rPr>
      </w:pPr>
      <w:r>
        <w:rPr>
          <w:rFonts w:hint="eastAsia" w:ascii="仿宋_GB2312" w:hAnsi="仿宋_GB2312" w:eastAsia="仿宋_GB2312" w:cs="仿宋_GB2312"/>
          <w:szCs w:val="21"/>
        </w:rPr>
        <w:t>4.1通过资格审查、符合性审查的不同品牌投标人不足3家的，按照</w:t>
      </w:r>
      <w:r>
        <w:rPr>
          <w:rFonts w:hint="eastAsia" w:ascii="仿宋_GB2312" w:hAnsi="仿宋_GB2312" w:eastAsia="仿宋_GB2312" w:cs="仿宋_GB2312"/>
          <w:kern w:val="0"/>
          <w:szCs w:val="21"/>
        </w:rPr>
        <w:t>投标人须知28条第（1）款</w:t>
      </w:r>
      <w:r>
        <w:rPr>
          <w:rFonts w:hint="eastAsia" w:ascii="仿宋_GB2312" w:hAnsi="仿宋_GB2312" w:eastAsia="仿宋_GB2312" w:cs="仿宋_GB2312"/>
          <w:szCs w:val="21"/>
        </w:rPr>
        <w:t>执行</w:t>
      </w:r>
      <w:r>
        <w:rPr>
          <w:rFonts w:hint="eastAsia" w:ascii="仿宋_GB2312" w:hAnsi="仿宋_GB2312" w:eastAsia="仿宋_GB2312" w:cs="仿宋_GB2312"/>
          <w:kern w:val="0"/>
          <w:szCs w:val="21"/>
        </w:rPr>
        <w:t>。</w:t>
      </w:r>
    </w:p>
    <w:p w14:paraId="0DCC17B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4.2提供相同品牌产品且通过资格审查、符合性审查的不同投标人，按一家投标人计算。</w:t>
      </w:r>
    </w:p>
    <w:p w14:paraId="69B5CCA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4.3如一个分包内只有一种产品，不同投标人所投产品为同一品牌的，按如下方式处理：</w:t>
      </w:r>
    </w:p>
    <w:p w14:paraId="7E79C77C">
      <w:pPr>
        <w:numPr>
          <w:ilvl w:val="0"/>
          <w:numId w:val="7"/>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如本项目使用最低评标价法，提供相同品牌产品的不同投标人以其中通过资格审查、符合性审查且报价最低的参加比较及评价；报价相同的，按</w:t>
      </w:r>
      <w:r>
        <w:rPr>
          <w:rFonts w:hint="eastAsia" w:ascii="仿宋_GB2312" w:hAnsi="仿宋_GB2312" w:eastAsia="仿宋_GB2312" w:cs="仿宋_GB2312"/>
          <w:kern w:val="0"/>
          <w:szCs w:val="21"/>
        </w:rPr>
        <w:t>本章第8条</w:t>
      </w:r>
      <w:r>
        <w:rPr>
          <w:rFonts w:hint="eastAsia" w:ascii="仿宋_GB2312" w:hAnsi="仿宋_GB2312" w:eastAsia="仿宋_GB2312" w:cs="仿宋_GB2312"/>
          <w:szCs w:val="21"/>
        </w:rPr>
        <w:t>“推荐中标候选人的原则”规定执行；未规定的采取随机抽取方式确定，其他</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20E6DA8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535B52D3">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szCs w:val="21"/>
        </w:rPr>
        <w:t>4.4如一个分包内包含多种产品的，采购人或采购代理机构将在招标文件中载明核心产品，多家投标人提供的核心产品品牌相同的，</w:t>
      </w:r>
      <w:r>
        <w:rPr>
          <w:rFonts w:hint="eastAsia" w:ascii="仿宋_GB2312" w:hAnsi="仿宋_GB2312" w:eastAsia="仿宋_GB2312" w:cs="仿宋_GB2312"/>
          <w:kern w:val="0"/>
          <w:szCs w:val="21"/>
        </w:rPr>
        <w:t>按本章第4.3条规定处理。</w:t>
      </w:r>
    </w:p>
    <w:p w14:paraId="71854F4D">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★5</w:t>
      </w:r>
      <w:r>
        <w:rPr>
          <w:rFonts w:hint="eastAsia" w:ascii="仿宋_GB2312" w:hAnsi="仿宋_GB2312" w:eastAsia="仿宋_GB2312" w:cs="仿宋_GB2312"/>
          <w:b/>
          <w:bCs/>
          <w:kern w:val="0"/>
          <w:szCs w:val="21"/>
        </w:rPr>
        <w:t>、比较及评价</w:t>
      </w:r>
    </w:p>
    <w:p w14:paraId="22403755">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5.1评标委员会对通过符合性审查的投标文件进行比较和评价。</w:t>
      </w:r>
    </w:p>
    <w:p w14:paraId="1497832F">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5.2在评标期间，对投标文件的澄清按投标人须知24条内容执行。</w:t>
      </w:r>
    </w:p>
    <w:p w14:paraId="13906A9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5.3评标委员会认为投标人的报价明显低于其他通过符合性审查的投标人报价，有可能影响产品质量或者不能诚信履约的，评标委员会应当要求其在评标现场合理的时间（</w:t>
      </w:r>
      <w:r>
        <w:rPr>
          <w:rFonts w:hint="eastAsia" w:ascii="仿宋_GB2312" w:hAnsi="仿宋_GB2312" w:eastAsia="仿宋_GB2312" w:cs="仿宋_GB2312"/>
          <w:kern w:val="0"/>
          <w:szCs w:val="21"/>
        </w:rPr>
        <w:t>接到通知后</w:t>
      </w:r>
      <w:r>
        <w:rPr>
          <w:rFonts w:hint="eastAsia" w:ascii="仿宋_GB2312" w:hAnsi="仿宋_GB2312" w:eastAsia="仿宋_GB2312" w:cs="仿宋_GB2312"/>
          <w:kern w:val="0"/>
          <w:szCs w:val="21"/>
          <w:u w:val="single"/>
        </w:rPr>
        <w:t xml:space="preserve">  </w:t>
      </w:r>
      <w:r>
        <w:rPr>
          <w:rFonts w:ascii="仿宋_GB2312" w:hAnsi="仿宋_GB2312" w:eastAsia="仿宋_GB2312" w:cs="仿宋_GB2312"/>
          <w:kern w:val="0"/>
          <w:szCs w:val="21"/>
          <w:u w:val="single"/>
        </w:rPr>
        <w:t>0.25</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小时</w:t>
      </w:r>
      <w:r>
        <w:rPr>
          <w:rFonts w:hint="eastAsia" w:ascii="仿宋_GB2312" w:hAnsi="仿宋_GB2312" w:eastAsia="仿宋_GB2312" w:cs="仿宋_GB2312"/>
          <w:szCs w:val="21"/>
        </w:rPr>
        <w:t>）内提供书面说明，必要时提交相关证明材料，</w:t>
      </w:r>
      <w:r>
        <w:rPr>
          <w:rFonts w:hint="eastAsia" w:ascii="仿宋_GB2312" w:hAnsi="仿宋_GB2312" w:eastAsia="仿宋_GB2312" w:cs="仿宋_GB2312"/>
          <w:kern w:val="0"/>
          <w:szCs w:val="21"/>
        </w:rPr>
        <w:t>投标人不能证明其报价合理性的，评标委员会应当将</w:t>
      </w:r>
      <w:r>
        <w:rPr>
          <w:rFonts w:hint="eastAsia" w:ascii="仿宋_GB2312" w:hAnsi="仿宋_GB2312" w:eastAsia="仿宋_GB2312" w:cs="仿宋_GB2312"/>
          <w:szCs w:val="21"/>
        </w:rPr>
        <w:t>其投标作为</w:t>
      </w:r>
      <w:r>
        <w:rPr>
          <w:rFonts w:hint="eastAsia" w:ascii="仿宋_GB2312" w:hAnsi="仿宋_GB2312" w:eastAsia="仿宋_GB2312" w:cs="仿宋_GB2312"/>
          <w:b/>
          <w:bCs/>
          <w:szCs w:val="21"/>
        </w:rPr>
        <w:t>无效投标处理</w:t>
      </w:r>
      <w:r>
        <w:rPr>
          <w:rFonts w:hint="eastAsia" w:ascii="仿宋_GB2312" w:hAnsi="仿宋_GB2312" w:eastAsia="仿宋_GB2312" w:cs="仿宋_GB2312"/>
          <w:szCs w:val="21"/>
        </w:rPr>
        <w:t>。</w:t>
      </w:r>
    </w:p>
    <w:p w14:paraId="26568F8E">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投标人的书面说明材料包含货物本身成本、人工费用、运输、税收等，以及报价不会影响产品质量或诚信履约能力的说明等。</w:t>
      </w:r>
    </w:p>
    <w:p w14:paraId="61CE0CDB">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投标人的书面说明应当签字确认或者加盖公章，否则无效。书面说明的签字确认，由其法定代表人（非法人单位负责人或自然人本人）或者其授权代表签字确认。</w:t>
      </w:r>
    </w:p>
    <w:p w14:paraId="38D0185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22424880">
      <w:pPr>
        <w:numPr>
          <w:ilvl w:val="0"/>
          <w:numId w:val="8"/>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拒绝或者变相拒绝提供有效书面说明；</w:t>
      </w:r>
    </w:p>
    <w:p w14:paraId="63E4253F">
      <w:pPr>
        <w:numPr>
          <w:ilvl w:val="0"/>
          <w:numId w:val="8"/>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书面说明不能证明其报价合理性的；</w:t>
      </w:r>
    </w:p>
    <w:p w14:paraId="4275DE6B">
      <w:pPr>
        <w:numPr>
          <w:ilvl w:val="0"/>
          <w:numId w:val="8"/>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未在规定时间内递交有效书面说明书的。</w:t>
      </w:r>
    </w:p>
    <w:p w14:paraId="3EE2845D">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★6</w:t>
      </w:r>
      <w:r>
        <w:rPr>
          <w:rFonts w:hint="eastAsia" w:ascii="仿宋_GB2312" w:hAnsi="仿宋_GB2312" w:eastAsia="仿宋_GB2312" w:cs="仿宋_GB2312"/>
          <w:b/>
          <w:bCs/>
          <w:kern w:val="0"/>
          <w:szCs w:val="21"/>
        </w:rPr>
        <w:t>、需落实的政府采购政策性规定：</w:t>
      </w:r>
    </w:p>
    <w:p w14:paraId="12FCC74B">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6.1对于中小微企业的相关规定</w:t>
      </w:r>
    </w:p>
    <w:p w14:paraId="0676441E">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6.1.1对于非专门面向中小企业的项目，在满足价格扣除条件且在投标文件中按要求提交了《中小企业声明函》、《制造商企业（单位）类型声明函》</w:t>
      </w:r>
      <w:r>
        <w:rPr>
          <w:rFonts w:hint="eastAsia" w:ascii="仿宋_GB2312" w:hAnsi="仿宋_GB2312" w:eastAsia="仿宋_GB2312" w:cs="仿宋_GB2312"/>
          <w:kern w:val="0"/>
          <w:szCs w:val="21"/>
        </w:rPr>
        <w:t>（采购人采购的服务有伴随货物时，投标人所投货物为其它企业生产时须提供此声明函，仅作为价格扣除条件）的，</w:t>
      </w:r>
      <w:r>
        <w:rPr>
          <w:rFonts w:hint="eastAsia" w:ascii="仿宋_GB2312" w:hAnsi="仿宋_GB2312" w:eastAsia="仿宋_GB2312" w:cs="仿宋_GB2312"/>
          <w:szCs w:val="21"/>
        </w:rPr>
        <w:t>对投标报价给予价格扣除，用扣除后的价格参与评审。投标报价扣除比例如下：</w:t>
      </w:r>
    </w:p>
    <w:p w14:paraId="021FEB66">
      <w:pPr>
        <w:adjustRightInd w:val="0"/>
        <w:snapToGrid w:val="0"/>
        <w:spacing w:line="360" w:lineRule="auto"/>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（1）非联合体投标</w:t>
      </w:r>
    </w:p>
    <w:p w14:paraId="1D9659E2">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小型和微型企业相应产品、服务投标报价的</w:t>
      </w:r>
      <w:r>
        <w:rPr>
          <w:rFonts w:hint="eastAsia" w:ascii="仿宋_GB2312" w:hAnsi="仿宋_GB2312" w:eastAsia="仿宋_GB2312" w:cs="仿宋_GB2312"/>
          <w:kern w:val="0"/>
          <w:szCs w:val="21"/>
          <w:u w:val="single"/>
        </w:rPr>
        <w:t xml:space="preserve">  </w:t>
      </w:r>
      <w:r>
        <w:rPr>
          <w:rFonts w:ascii="仿宋_GB2312" w:hAnsi="仿宋_GB2312" w:eastAsia="仿宋_GB2312" w:cs="仿宋_GB2312"/>
          <w:kern w:val="0"/>
          <w:szCs w:val="21"/>
          <w:u w:val="single"/>
        </w:rPr>
        <w:t>10</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w:t>
      </w:r>
      <w:r>
        <w:rPr>
          <w:rFonts w:ascii="仿宋" w:hAnsi="仿宋" w:eastAsia="仿宋" w:cs="仿宋"/>
          <w:szCs w:val="21"/>
          <w:shd w:val="clear" w:color="auto" w:fill="FFFFFF"/>
        </w:rPr>
        <w:t>10%</w:t>
      </w:r>
      <w:r>
        <w:rPr>
          <w:rFonts w:hint="eastAsia" w:ascii="仿宋" w:hAnsi="仿宋" w:eastAsia="仿宋" w:cs="仿宋"/>
          <w:szCs w:val="21"/>
          <w:shd w:val="clear" w:color="auto" w:fill="FFFFFF"/>
        </w:rPr>
        <w:t>-</w:t>
      </w:r>
      <w:r>
        <w:rPr>
          <w:rFonts w:ascii="仿宋" w:hAnsi="仿宋" w:eastAsia="仿宋" w:cs="仿宋"/>
          <w:szCs w:val="21"/>
          <w:shd w:val="clear" w:color="auto" w:fill="FFFFFF"/>
        </w:rPr>
        <w:t>20%</w:t>
      </w:r>
      <w:r>
        <w:rPr>
          <w:rFonts w:hint="eastAsia" w:ascii="仿宋_GB2312" w:hAnsi="仿宋_GB2312" w:eastAsia="仿宋_GB2312" w:cs="仿宋_GB2312"/>
          <w:szCs w:val="21"/>
        </w:rPr>
        <w:t>）</w:t>
      </w:r>
    </w:p>
    <w:p w14:paraId="2C0304ED">
      <w:pPr>
        <w:adjustRightInd w:val="0"/>
        <w:snapToGrid w:val="0"/>
        <w:spacing w:line="360" w:lineRule="auto"/>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（2）联合体投标</w:t>
      </w:r>
    </w:p>
    <w:p w14:paraId="0AE0D011">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_GB2312" w:hAnsi="仿宋_GB2312" w:eastAsia="仿宋_GB2312" w:cs="仿宋_GB2312"/>
          <w:kern w:val="0"/>
          <w:szCs w:val="21"/>
          <w:u w:val="single"/>
        </w:rPr>
        <w:t xml:space="preserve">  </w:t>
      </w:r>
      <w:r>
        <w:rPr>
          <w:rFonts w:ascii="仿宋_GB2312" w:hAnsi="仿宋_GB2312" w:eastAsia="仿宋_GB2312" w:cs="仿宋_GB2312"/>
          <w:kern w:val="0"/>
          <w:szCs w:val="21"/>
          <w:u w:val="single"/>
        </w:rPr>
        <w:t>0</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（4</w:t>
      </w:r>
      <w:r>
        <w:rPr>
          <w:rFonts w:hint="eastAsia" w:ascii="仿宋_GB2312" w:hAnsi="仿宋_GB2312" w:eastAsia="仿宋_GB2312" w:cs="仿宋_GB2312"/>
          <w:szCs w:val="21"/>
        </w:rPr>
        <w:t>-6%）。</w:t>
      </w:r>
    </w:p>
    <w:p w14:paraId="6D9AD917">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68873B0B">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6.1.2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ascii="仿宋_GB2312" w:hAnsi="仿宋_GB2312" w:eastAsia="仿宋_GB2312" w:cs="仿宋_GB2312"/>
          <w:kern w:val="0"/>
          <w:szCs w:val="21"/>
        </w:rPr>
        <w:t>用扣除后的价格参与评审</w:t>
      </w:r>
      <w:r>
        <w:rPr>
          <w:rFonts w:hint="eastAsia" w:ascii="仿宋_GB2312" w:hAnsi="仿宋_GB2312" w:eastAsia="仿宋_GB2312" w:cs="仿宋_GB2312"/>
          <w:szCs w:val="21"/>
        </w:rPr>
        <w:t>。</w:t>
      </w:r>
    </w:p>
    <w:p w14:paraId="26F10038">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b/>
          <w:kern w:val="0"/>
          <w:szCs w:val="21"/>
        </w:rPr>
        <w:t>6.1.3</w:t>
      </w:r>
      <w:r>
        <w:rPr>
          <w:rFonts w:hint="eastAsia" w:ascii="仿宋_GB2312" w:hAnsi="仿宋_GB2312" w:eastAsia="仿宋_GB2312" w:cs="仿宋_GB2312"/>
          <w:szCs w:val="21"/>
        </w:rPr>
        <w:t>残疾人福利性单位视同小型、微型企业，在满足价格扣除条件且在</w:t>
      </w:r>
      <w:r>
        <w:rPr>
          <w:rFonts w:hint="eastAsia" w:ascii="仿宋_GB2312" w:hAnsi="仿宋_GB2312" w:eastAsia="仿宋_GB2312" w:cs="仿宋_GB2312"/>
          <w:kern w:val="0"/>
          <w:szCs w:val="21"/>
        </w:rPr>
        <w:t>投标文件中提供了《残疾人福利性单位声明函》的，</w:t>
      </w:r>
      <w:r>
        <w:rPr>
          <w:rFonts w:hint="eastAsia" w:ascii="仿宋_GB2312" w:hAnsi="仿宋_GB2312" w:eastAsia="仿宋_GB2312" w:cs="仿宋_GB2312"/>
          <w:szCs w:val="21"/>
        </w:rPr>
        <w:t>对其投标报价按本章5.1.1条款的比例予以扣除</w:t>
      </w:r>
      <w:r>
        <w:rPr>
          <w:rFonts w:hint="eastAsia" w:ascii="仿宋_GB2312" w:hAnsi="仿宋_GB2312" w:eastAsia="仿宋_GB2312" w:cs="仿宋_GB2312"/>
          <w:kern w:val="0"/>
          <w:szCs w:val="21"/>
        </w:rPr>
        <w:t>，用扣除后的价格参与评审。</w:t>
      </w:r>
    </w:p>
    <w:p w14:paraId="06A23B6A">
      <w:pPr>
        <w:adjustRightInd w:val="0"/>
        <w:snapToGrid w:val="0"/>
        <w:spacing w:line="360" w:lineRule="auto"/>
        <w:ind w:firstLine="420" w:firstLineChars="200"/>
        <w:rPr>
          <w:rFonts w:ascii="仿宋_GB2312" w:hAnsi="仿宋_GB2312" w:eastAsia="仿宋_GB2312" w:cs="仿宋_GB2312"/>
          <w:b/>
          <w:szCs w:val="21"/>
        </w:rPr>
      </w:pPr>
      <w:r>
        <w:rPr>
          <w:rFonts w:hint="eastAsia" w:ascii="仿宋_GB2312" w:hAnsi="仿宋_GB2312" w:eastAsia="仿宋_GB2312" w:cs="仿宋_GB2312"/>
          <w:b/>
          <w:szCs w:val="21"/>
        </w:rPr>
        <w:t>6.1.4残疾人福利性单位属于小型、微型企业的，不重复享受政策。</w:t>
      </w:r>
    </w:p>
    <w:p w14:paraId="18CE0789">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6.2对于节能产品、环境标志产品的相关规定</w:t>
      </w:r>
    </w:p>
    <w:p w14:paraId="3303C4D3">
      <w:pPr>
        <w:numPr>
          <w:ilvl w:val="0"/>
          <w:numId w:val="9"/>
        </w:num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节能产品或环境标志产品，依据品目清单和认证证书实施政府优先采购。</w:t>
      </w:r>
      <w:r>
        <w:rPr>
          <w:rFonts w:hint="eastAsia" w:ascii="仿宋_GB2312" w:hAnsi="仿宋_GB2312" w:eastAsia="仿宋_GB2312" w:cs="仿宋_GB2312"/>
          <w:szCs w:val="24"/>
        </w:rPr>
        <w:t>供应商</w:t>
      </w:r>
      <w:r>
        <w:rPr>
          <w:rFonts w:hint="eastAsia" w:ascii="仿宋_GB2312" w:hAnsi="仿宋_GB2312" w:eastAsia="仿宋_GB2312" w:cs="仿宋_GB2312"/>
          <w:szCs w:val="21"/>
        </w:rPr>
        <w:t>应能够提供国家确定的认证机构出具的、处于有效期之内的节能产品、环境标志产品认证证书，方可对获得证书的产品优先推荐。</w:t>
      </w:r>
    </w:p>
    <w:p w14:paraId="32A29304">
      <w:pPr>
        <w:adjustRightInd w:val="0"/>
        <w:snapToGrid w:val="0"/>
        <w:spacing w:line="360" w:lineRule="auto"/>
        <w:ind w:firstLine="630" w:firstLineChars="300"/>
        <w:jc w:val="left"/>
        <w:rPr>
          <w:rFonts w:ascii="仿宋_GB2312" w:hAnsi="仿宋_GB2312" w:eastAsia="仿宋_GB2312" w:cs="仿宋_GB2312"/>
          <w:szCs w:val="21"/>
        </w:rPr>
      </w:pPr>
      <w:r>
        <w:rPr>
          <w:rFonts w:hint="eastAsia" w:ascii="仿宋_GB2312" w:hAnsi="仿宋_GB2312" w:eastAsia="仿宋_GB2312" w:cs="仿宋_GB2312"/>
          <w:kern w:val="0"/>
          <w:szCs w:val="21"/>
        </w:rPr>
        <w:t>采用最低评标价法的，</w:t>
      </w:r>
      <w:r>
        <w:rPr>
          <w:rFonts w:hint="eastAsia" w:ascii="仿宋_GB2312" w:hAnsi="仿宋_GB2312" w:eastAsia="仿宋_GB2312" w:cs="仿宋_GB2312"/>
          <w:szCs w:val="21"/>
        </w:rPr>
        <w:t>对</w:t>
      </w:r>
      <w:r>
        <w:rPr>
          <w:rFonts w:hint="eastAsia" w:ascii="仿宋_GB2312" w:hAnsi="仿宋_GB2312" w:eastAsia="仿宋_GB2312" w:cs="仿宋_GB2312"/>
          <w:kern w:val="0"/>
          <w:szCs w:val="21"/>
        </w:rPr>
        <w:t>清单中投标产品的报价</w:t>
      </w:r>
      <w:r>
        <w:rPr>
          <w:rFonts w:hint="eastAsia" w:ascii="仿宋_GB2312" w:hAnsi="仿宋_GB2312" w:eastAsia="仿宋_GB2312" w:cs="仿宋_GB2312"/>
          <w:szCs w:val="21"/>
        </w:rPr>
        <w:t>给予价格扣除，用扣除后的价格参与评审。报价扣除比例为</w:t>
      </w:r>
      <w:r>
        <w:rPr>
          <w:rFonts w:hint="eastAsia" w:ascii="仿宋_GB2312" w:hAnsi="仿宋_GB2312" w:eastAsia="仿宋_GB2312" w:cs="仿宋_GB2312"/>
          <w:kern w:val="0"/>
          <w:szCs w:val="21"/>
        </w:rPr>
        <w:t>清单中产品报价的</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 xml:space="preserve"> </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p>
    <w:p w14:paraId="21EEDB6B">
      <w:pPr>
        <w:adjustRightInd w:val="0"/>
        <w:snapToGrid w:val="0"/>
        <w:spacing w:line="360" w:lineRule="auto"/>
        <w:ind w:firstLine="630" w:firstLineChars="300"/>
        <w:jc w:val="left"/>
        <w:rPr>
          <w:rFonts w:ascii="仿宋_GB2312" w:hAnsi="仿宋_GB2312" w:eastAsia="仿宋_GB2312" w:cs="仿宋_GB2312"/>
          <w:szCs w:val="21"/>
        </w:rPr>
      </w:pPr>
      <w:r>
        <w:rPr>
          <w:rFonts w:hint="eastAsia" w:ascii="仿宋_GB2312" w:hAnsi="仿宋_GB2312" w:eastAsia="仿宋_GB2312" w:cs="仿宋_GB2312"/>
          <w:kern w:val="0"/>
          <w:szCs w:val="21"/>
        </w:rPr>
        <w:t>采用综合评分法评标的项目，对清单中产品给予相应的加分。（详见评分细则）</w:t>
      </w:r>
    </w:p>
    <w:p w14:paraId="63645EF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（2）供应商应同时提供品目清单网络截图，并以明确标注所报产品信息和位置的方式，用以方便评审。</w:t>
      </w:r>
    </w:p>
    <w:p w14:paraId="1C9C851F">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（3）认证机构和获证产品信息发布媒体：详见中国政府采购网（www.ccgp.gov.cn）建立的与认证结果信息发布平台的链接。</w:t>
      </w:r>
    </w:p>
    <w:p w14:paraId="3BABCA1B">
      <w:pPr>
        <w:adjustRightInd w:val="0"/>
        <w:spacing w:line="360" w:lineRule="auto"/>
        <w:ind w:firstLine="420" w:firstLineChars="200"/>
        <w:jc w:val="left"/>
        <w:rPr>
          <w:rFonts w:ascii="仿宋_GB2312" w:hAnsi="仿宋_GB2312" w:eastAsia="仿宋_GB2312" w:cs="仿宋_GB2312"/>
          <w:b/>
          <w:bCs/>
          <w:szCs w:val="21"/>
        </w:rPr>
      </w:pPr>
      <w:r>
        <w:rPr>
          <w:rFonts w:hint="eastAsia" w:ascii="仿宋_GB2312" w:hAnsi="仿宋_GB2312" w:eastAsia="仿宋_GB2312" w:cs="仿宋_GB2312"/>
          <w:b/>
          <w:bCs/>
          <w:szCs w:val="21"/>
        </w:rPr>
        <w:t>6.3对于列入《辽宁省创新产品和服务目录》内的产品、服务的相关规定</w:t>
      </w:r>
    </w:p>
    <w:p w14:paraId="48755177">
      <w:pPr>
        <w:adjustRightIn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采用最低评标价法的：对列入《辽宁省创新产品和服务目录》内的投标产品、服务给予其投标报价</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 xml:space="preserve"> </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（6-8%）的价格扣除，用扣除后的价格参与评审。</w:t>
      </w:r>
    </w:p>
    <w:p w14:paraId="57C30C09">
      <w:pPr>
        <w:adjustRightInd w:val="0"/>
        <w:spacing w:line="360" w:lineRule="auto"/>
        <w:ind w:firstLine="420" w:firstLineChars="200"/>
        <w:jc w:val="left"/>
        <w:rPr>
          <w:rFonts w:ascii="仿宋_GB2312" w:hAnsi="仿宋_GB2312" w:eastAsia="仿宋_GB2312" w:cs="仿宋_GB2312"/>
          <w:kern w:val="0"/>
          <w:szCs w:val="21"/>
        </w:rPr>
      </w:pPr>
      <w:r>
        <w:rPr>
          <w:rFonts w:hint="eastAsia" w:ascii="仿宋_GB2312" w:hAnsi="仿宋_GB2312" w:eastAsia="仿宋_GB2312" w:cs="仿宋_GB2312"/>
          <w:szCs w:val="21"/>
        </w:rPr>
        <w:t>采用综合评分法评标的：对列入《辽宁省创新产品和服务目录》内的投标产品、服务给予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 xml:space="preserve"> </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（6-8%）的加分（详见评分细则）。</w:t>
      </w:r>
    </w:p>
    <w:p w14:paraId="70B18BE2">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★7</w:t>
      </w:r>
      <w:r>
        <w:rPr>
          <w:rFonts w:hint="eastAsia" w:ascii="仿宋_GB2312" w:hAnsi="仿宋_GB2312" w:eastAsia="仿宋_GB2312" w:cs="仿宋_GB2312"/>
          <w:b/>
          <w:bCs/>
          <w:kern w:val="0"/>
          <w:szCs w:val="21"/>
        </w:rPr>
        <w:t>、投标无效情况详见投标人须知。</w:t>
      </w:r>
    </w:p>
    <w:p w14:paraId="66505C67">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★8</w:t>
      </w:r>
      <w:r>
        <w:rPr>
          <w:rFonts w:hint="eastAsia" w:ascii="仿宋_GB2312" w:hAnsi="仿宋_GB2312" w:eastAsia="仿宋_GB2312" w:cs="仿宋_GB2312"/>
          <w:b/>
          <w:bCs/>
          <w:kern w:val="0"/>
          <w:szCs w:val="21"/>
        </w:rPr>
        <w:t>、推荐中标候选人的原则</w:t>
      </w:r>
    </w:p>
    <w:p w14:paraId="33F5CCA3">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详见第一章投标人须知第29条，具体处理办法如下：</w:t>
      </w:r>
    </w:p>
    <w:p w14:paraId="77B84E4C">
      <w:pPr>
        <w:numPr>
          <w:ilvl w:val="0"/>
          <w:numId w:val="10"/>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采用最低评标价法的：</w:t>
      </w:r>
    </w:p>
    <w:p w14:paraId="74A0A594">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扣除后的投标报价相同时，按投标报价由低至高排序；</w:t>
      </w:r>
    </w:p>
    <w:p w14:paraId="51FD153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按前款不能区分的，优先采购节能产品、环境标志产品；</w:t>
      </w:r>
    </w:p>
    <w:p w14:paraId="752432A6">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按前款不能区分的，按技术指标优劣排序；</w:t>
      </w:r>
    </w:p>
    <w:p w14:paraId="08B80FAE">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其他情况，由评标委员会投票处理。</w:t>
      </w:r>
    </w:p>
    <w:p w14:paraId="183E45FA">
      <w:pPr>
        <w:numPr>
          <w:ilvl w:val="0"/>
          <w:numId w:val="10"/>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采用综合评分法的：</w:t>
      </w:r>
    </w:p>
    <w:p w14:paraId="280F5167">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得分相同的，按扣除后的投标报价由低到高顺序排序；</w:t>
      </w:r>
    </w:p>
    <w:p w14:paraId="6EB29E2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按前款不能区分的，按投标报价由低至高顺序排序；</w:t>
      </w:r>
    </w:p>
    <w:p w14:paraId="55693D4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按前款不能区分的，优先采购节能产品、环保产品；</w:t>
      </w:r>
    </w:p>
    <w:p w14:paraId="41612FE7">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按前款不能区分的，按技术指标优劣排序；</w:t>
      </w:r>
    </w:p>
    <w:p w14:paraId="48777999">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其他情况，由评标委员会投票处理。</w:t>
      </w:r>
    </w:p>
    <w:p w14:paraId="2A80C3C4">
      <w:pPr>
        <w:adjustRightInd w:val="0"/>
        <w:snapToGrid w:val="0"/>
        <w:spacing w:line="360" w:lineRule="auto"/>
        <w:ind w:firstLine="420" w:firstLineChars="200"/>
        <w:rPr>
          <w:rFonts w:ascii="仿宋_GB2312" w:hAnsi="仿宋_GB2312" w:eastAsia="仿宋_GB2312" w:cs="仿宋_GB2312"/>
          <w:b/>
          <w:kern w:val="0"/>
          <w:szCs w:val="21"/>
        </w:rPr>
      </w:pPr>
      <w:bookmarkStart w:id="131" w:name="_Toc30297_WPSOffice_Level2"/>
      <w:r>
        <w:rPr>
          <w:rFonts w:hint="eastAsia" w:ascii="仿宋_GB2312" w:hAnsi="仿宋_GB2312" w:eastAsia="仿宋_GB2312" w:cs="仿宋_GB2312"/>
          <w:b/>
          <w:szCs w:val="21"/>
        </w:rPr>
        <w:t>三、</w:t>
      </w:r>
      <w:r>
        <w:rPr>
          <w:rFonts w:hint="eastAsia" w:ascii="仿宋_GB2312" w:hAnsi="仿宋_GB2312" w:eastAsia="仿宋_GB2312" w:cs="仿宋_GB2312"/>
          <w:b/>
          <w:kern w:val="0"/>
          <w:szCs w:val="21"/>
        </w:rPr>
        <w:t>确定中标人</w:t>
      </w:r>
      <w:bookmarkEnd w:id="131"/>
    </w:p>
    <w:p w14:paraId="28E3003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评标委员会根据全体评标委员会成员签字的原始评标记录和评标结果编写评标报告，并向采购人提交书面评标报告。</w:t>
      </w:r>
    </w:p>
    <w:p w14:paraId="278CC2F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采购人按照评标报告确定的中标候选人名单按顺序确定中标人，或由采购人委托评标委员会按照第一章投标人须知第31条规定的方式确定中标人。</w:t>
      </w:r>
    </w:p>
    <w:p w14:paraId="05125091">
      <w:pPr>
        <w:keepNext/>
        <w:keepLines/>
        <w:adjustRightInd w:val="0"/>
        <w:snapToGrid w:val="0"/>
        <w:jc w:val="left"/>
        <w:outlineLvl w:val="1"/>
        <w:rPr>
          <w:rFonts w:ascii="仿宋_GB2312" w:hAnsi="仿宋_GB2312" w:eastAsia="仿宋_GB2312" w:cs="仿宋_GB2312"/>
          <w:b/>
          <w:sz w:val="28"/>
          <w:szCs w:val="28"/>
        </w:rPr>
      </w:pPr>
      <w:bookmarkStart w:id="132" w:name="_Toc11558_WPSOffice_Level2"/>
      <w:r>
        <w:rPr>
          <w:rFonts w:hint="eastAsia" w:ascii="仿宋_GB2312" w:hAnsi="仿宋_GB2312" w:eastAsia="仿宋_GB2312" w:cs="仿宋_GB2312"/>
          <w:b/>
          <w:sz w:val="28"/>
          <w:szCs w:val="24"/>
        </w:rPr>
        <w:br w:type="page"/>
      </w:r>
      <w:bookmarkStart w:id="133" w:name="_Toc32318_WPSOffice_Level2"/>
      <w:r>
        <w:rPr>
          <w:rFonts w:hint="eastAsia" w:ascii="仿宋_GB2312" w:hAnsi="仿宋_GB2312" w:eastAsia="仿宋_GB2312" w:cs="仿宋_GB2312"/>
          <w:b/>
          <w:sz w:val="28"/>
          <w:szCs w:val="28"/>
        </w:rPr>
        <w:t xml:space="preserve">附件1 </w:t>
      </w:r>
    </w:p>
    <w:p w14:paraId="5B6BAFE3">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资格审查表</w:t>
      </w:r>
      <w:bookmarkEnd w:id="133"/>
    </w:p>
    <w:tbl>
      <w:tblPr>
        <w:tblStyle w:val="20"/>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14:paraId="3F3D6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vAlign w:val="center"/>
          </w:tcPr>
          <w:p w14:paraId="610E89DF">
            <w:pPr>
              <w:ind w:left="-96" w:leftChars="-46" w:right="-86" w:rightChars="-41"/>
              <w:jc w:val="center"/>
              <w:rPr>
                <w:rFonts w:ascii="仿宋_GB2312" w:hAnsi="仿宋_GB2312" w:eastAsia="仿宋_GB2312" w:cs="仿宋_GB2312"/>
                <w:szCs w:val="24"/>
              </w:rPr>
            </w:pPr>
            <w:r>
              <w:rPr>
                <w:rFonts w:hint="eastAsia" w:ascii="仿宋_GB2312" w:hAnsi="仿宋_GB2312" w:eastAsia="仿宋_GB2312" w:cs="仿宋_GB2312"/>
                <w:szCs w:val="24"/>
              </w:rPr>
              <w:t>序号</w:t>
            </w:r>
          </w:p>
        </w:tc>
        <w:tc>
          <w:tcPr>
            <w:tcW w:w="3837" w:type="dxa"/>
            <w:vMerge w:val="restart"/>
            <w:vAlign w:val="center"/>
          </w:tcPr>
          <w:p w14:paraId="447BBF20">
            <w:pPr>
              <w:keepNext/>
              <w:keepLines/>
              <w:adjustRightInd w:val="0"/>
              <w:snapToGrid w:val="0"/>
              <w:ind w:left="-96" w:leftChars="-46" w:right="-86" w:rightChars="-41"/>
              <w:jc w:val="center"/>
              <w:outlineLvl w:val="1"/>
              <w:rPr>
                <w:rFonts w:ascii="仿宋_GB2312" w:hAnsi="仿宋_GB2312" w:eastAsia="仿宋_GB2312" w:cs="仿宋_GB2312"/>
                <w:szCs w:val="21"/>
              </w:rPr>
            </w:pPr>
            <w:r>
              <w:rPr>
                <w:rFonts w:hint="eastAsia" w:ascii="仿宋_GB2312" w:hAnsi="仿宋_GB2312" w:eastAsia="仿宋_GB2312" w:cs="仿宋_GB2312"/>
                <w:szCs w:val="21"/>
              </w:rPr>
              <w:t>审查项目</w:t>
            </w:r>
          </w:p>
        </w:tc>
        <w:tc>
          <w:tcPr>
            <w:tcW w:w="1982" w:type="dxa"/>
            <w:vMerge w:val="restart"/>
            <w:vAlign w:val="center"/>
          </w:tcPr>
          <w:p w14:paraId="0E2A51D8">
            <w:pPr>
              <w:keepNext/>
              <w:keepLines/>
              <w:adjustRightInd w:val="0"/>
              <w:snapToGrid w:val="0"/>
              <w:ind w:left="-96" w:leftChars="-46" w:right="-86" w:rightChars="-41"/>
              <w:jc w:val="center"/>
              <w:outlineLvl w:val="1"/>
              <w:rPr>
                <w:rFonts w:ascii="仿宋_GB2312" w:hAnsi="仿宋_GB2312" w:eastAsia="仿宋_GB2312" w:cs="仿宋_GB2312"/>
                <w:szCs w:val="21"/>
              </w:rPr>
            </w:pPr>
            <w:r>
              <w:rPr>
                <w:rFonts w:hint="eastAsia" w:ascii="仿宋_GB2312" w:hAnsi="仿宋_GB2312" w:eastAsia="仿宋_GB2312" w:cs="仿宋_GB2312"/>
                <w:szCs w:val="21"/>
              </w:rPr>
              <w:t>审查标准</w:t>
            </w:r>
          </w:p>
        </w:tc>
        <w:tc>
          <w:tcPr>
            <w:tcW w:w="2836" w:type="dxa"/>
            <w:gridSpan w:val="3"/>
            <w:vAlign w:val="center"/>
          </w:tcPr>
          <w:p w14:paraId="12317947">
            <w:pPr>
              <w:keepNext/>
              <w:keepLines/>
              <w:adjustRightInd w:val="0"/>
              <w:snapToGrid w:val="0"/>
              <w:ind w:left="-96" w:leftChars="-46" w:right="-86" w:rightChars="-41"/>
              <w:jc w:val="center"/>
              <w:outlineLvl w:val="1"/>
              <w:rPr>
                <w:rFonts w:ascii="仿宋_GB2312" w:hAnsi="仿宋_GB2312" w:eastAsia="仿宋_GB2312" w:cs="仿宋_GB2312"/>
                <w:szCs w:val="21"/>
              </w:rPr>
            </w:pPr>
            <w:r>
              <w:rPr>
                <w:rFonts w:hint="eastAsia" w:ascii="仿宋_GB2312" w:hAnsi="仿宋_GB2312" w:eastAsia="仿宋_GB2312" w:cs="仿宋_GB2312"/>
                <w:szCs w:val="21"/>
              </w:rPr>
              <w:t>投标人名称</w:t>
            </w:r>
          </w:p>
        </w:tc>
      </w:tr>
      <w:tr w14:paraId="04A3D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vAlign w:val="center"/>
          </w:tcPr>
          <w:p w14:paraId="53088006">
            <w:pPr>
              <w:keepNext/>
              <w:keepLines/>
              <w:adjustRightInd w:val="0"/>
              <w:snapToGrid w:val="0"/>
              <w:jc w:val="center"/>
              <w:outlineLvl w:val="1"/>
              <w:rPr>
                <w:rFonts w:ascii="仿宋_GB2312" w:hAnsi="仿宋_GB2312" w:eastAsia="仿宋_GB2312" w:cs="仿宋_GB2312"/>
                <w:b/>
                <w:sz w:val="28"/>
                <w:szCs w:val="24"/>
              </w:rPr>
            </w:pPr>
          </w:p>
        </w:tc>
        <w:tc>
          <w:tcPr>
            <w:tcW w:w="3837" w:type="dxa"/>
            <w:vMerge w:val="continue"/>
            <w:vAlign w:val="center"/>
          </w:tcPr>
          <w:p w14:paraId="06135BD7">
            <w:pPr>
              <w:keepNext/>
              <w:keepLines/>
              <w:adjustRightInd w:val="0"/>
              <w:snapToGrid w:val="0"/>
              <w:jc w:val="center"/>
              <w:outlineLvl w:val="1"/>
              <w:rPr>
                <w:rFonts w:ascii="仿宋_GB2312" w:hAnsi="仿宋_GB2312" w:eastAsia="仿宋_GB2312" w:cs="仿宋_GB2312"/>
                <w:b/>
                <w:szCs w:val="21"/>
              </w:rPr>
            </w:pPr>
          </w:p>
        </w:tc>
        <w:tc>
          <w:tcPr>
            <w:tcW w:w="1982" w:type="dxa"/>
            <w:vMerge w:val="continue"/>
            <w:vAlign w:val="center"/>
          </w:tcPr>
          <w:p w14:paraId="05B49921">
            <w:pPr>
              <w:keepNext/>
              <w:keepLines/>
              <w:adjustRightInd w:val="0"/>
              <w:snapToGrid w:val="0"/>
              <w:jc w:val="center"/>
              <w:outlineLvl w:val="1"/>
              <w:rPr>
                <w:rFonts w:ascii="仿宋_GB2312" w:hAnsi="仿宋_GB2312" w:eastAsia="仿宋_GB2312" w:cs="仿宋_GB2312"/>
                <w:b/>
                <w:szCs w:val="21"/>
              </w:rPr>
            </w:pPr>
          </w:p>
        </w:tc>
        <w:tc>
          <w:tcPr>
            <w:tcW w:w="986" w:type="dxa"/>
            <w:vAlign w:val="center"/>
          </w:tcPr>
          <w:p w14:paraId="6E66EB6A">
            <w:pPr>
              <w:keepNext/>
              <w:keepLines/>
              <w:adjustRightInd w:val="0"/>
              <w:snapToGrid w:val="0"/>
              <w:jc w:val="center"/>
              <w:outlineLvl w:val="1"/>
              <w:rPr>
                <w:rFonts w:ascii="仿宋_GB2312" w:hAnsi="仿宋_GB2312" w:eastAsia="仿宋_GB2312" w:cs="仿宋_GB2312"/>
                <w:b/>
                <w:szCs w:val="21"/>
              </w:rPr>
            </w:pPr>
          </w:p>
        </w:tc>
        <w:tc>
          <w:tcPr>
            <w:tcW w:w="962" w:type="dxa"/>
            <w:vAlign w:val="center"/>
          </w:tcPr>
          <w:p w14:paraId="513C8C34">
            <w:pPr>
              <w:keepNext/>
              <w:keepLines/>
              <w:adjustRightInd w:val="0"/>
              <w:snapToGrid w:val="0"/>
              <w:jc w:val="center"/>
              <w:outlineLvl w:val="1"/>
              <w:rPr>
                <w:rFonts w:ascii="仿宋_GB2312" w:hAnsi="仿宋_GB2312" w:eastAsia="仿宋_GB2312" w:cs="仿宋_GB2312"/>
                <w:b/>
                <w:szCs w:val="21"/>
              </w:rPr>
            </w:pPr>
          </w:p>
        </w:tc>
        <w:tc>
          <w:tcPr>
            <w:tcW w:w="888" w:type="dxa"/>
            <w:vAlign w:val="center"/>
          </w:tcPr>
          <w:p w14:paraId="5A78A79A">
            <w:pPr>
              <w:keepNext/>
              <w:keepLines/>
              <w:adjustRightInd w:val="0"/>
              <w:snapToGrid w:val="0"/>
              <w:jc w:val="center"/>
              <w:outlineLvl w:val="1"/>
              <w:rPr>
                <w:rFonts w:ascii="仿宋_GB2312" w:hAnsi="仿宋_GB2312" w:eastAsia="仿宋_GB2312" w:cs="仿宋_GB2312"/>
                <w:b/>
                <w:szCs w:val="21"/>
              </w:rPr>
            </w:pPr>
          </w:p>
        </w:tc>
      </w:tr>
      <w:tr w14:paraId="30E7D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vAlign w:val="center"/>
          </w:tcPr>
          <w:p w14:paraId="3ECCC480">
            <w:pPr>
              <w:snapToGrid w:val="0"/>
              <w:jc w:val="center"/>
              <w:rPr>
                <w:rFonts w:ascii="仿宋_GB2312" w:hAnsi="仿宋_GB2312" w:eastAsia="仿宋_GB2312" w:cs="仿宋_GB2312"/>
                <w:szCs w:val="24"/>
              </w:rPr>
            </w:pPr>
            <w:r>
              <w:rPr>
                <w:rFonts w:hint="eastAsia" w:ascii="仿宋_GB2312" w:hAnsi="仿宋_GB2312" w:eastAsia="仿宋_GB2312" w:cs="仿宋_GB2312"/>
                <w:szCs w:val="24"/>
              </w:rPr>
              <w:t>1</w:t>
            </w:r>
          </w:p>
        </w:tc>
        <w:tc>
          <w:tcPr>
            <w:tcW w:w="3837" w:type="dxa"/>
            <w:vAlign w:val="center"/>
          </w:tcPr>
          <w:p w14:paraId="3E0D095B">
            <w:pPr>
              <w:snapToGrid w:val="0"/>
              <w:jc w:val="left"/>
              <w:rPr>
                <w:rFonts w:ascii="仿宋_GB2312" w:hAnsi="仿宋_GB2312" w:eastAsia="仿宋_GB2312" w:cs="仿宋_GB2312"/>
                <w:b/>
                <w:szCs w:val="21"/>
              </w:rPr>
            </w:pPr>
            <w:r>
              <w:rPr>
                <w:rFonts w:hint="eastAsia" w:ascii="仿宋_GB2312" w:hAnsi="仿宋_GB2312" w:eastAsia="仿宋_GB2312" w:cs="仿宋_GB2312"/>
                <w:szCs w:val="24"/>
              </w:rPr>
              <w:t>营业执照或事业单位法人证书或执业许可证等证明文件复印件或自然人的身份证明复印件（自然人身份证明仅在自然人作为投标主体时适用）</w:t>
            </w:r>
          </w:p>
        </w:tc>
        <w:tc>
          <w:tcPr>
            <w:tcW w:w="1982" w:type="dxa"/>
            <w:vAlign w:val="center"/>
          </w:tcPr>
          <w:p w14:paraId="406A95CE">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1.按要求提供</w:t>
            </w:r>
          </w:p>
          <w:p w14:paraId="2123C262">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2.合法有效</w:t>
            </w:r>
          </w:p>
        </w:tc>
        <w:tc>
          <w:tcPr>
            <w:tcW w:w="986" w:type="dxa"/>
            <w:vAlign w:val="center"/>
          </w:tcPr>
          <w:p w14:paraId="049EFC8C">
            <w:pPr>
              <w:keepNext/>
              <w:keepLines/>
              <w:adjustRightInd w:val="0"/>
              <w:snapToGrid w:val="0"/>
              <w:jc w:val="center"/>
              <w:outlineLvl w:val="1"/>
              <w:rPr>
                <w:rFonts w:ascii="仿宋_GB2312" w:hAnsi="仿宋_GB2312" w:eastAsia="仿宋_GB2312" w:cs="仿宋_GB2312"/>
                <w:b/>
                <w:szCs w:val="21"/>
              </w:rPr>
            </w:pPr>
          </w:p>
        </w:tc>
        <w:tc>
          <w:tcPr>
            <w:tcW w:w="962" w:type="dxa"/>
            <w:vAlign w:val="center"/>
          </w:tcPr>
          <w:p w14:paraId="3B0166A3">
            <w:pPr>
              <w:keepNext/>
              <w:keepLines/>
              <w:adjustRightInd w:val="0"/>
              <w:snapToGrid w:val="0"/>
              <w:jc w:val="center"/>
              <w:outlineLvl w:val="1"/>
              <w:rPr>
                <w:rFonts w:ascii="仿宋_GB2312" w:hAnsi="仿宋_GB2312" w:eastAsia="仿宋_GB2312" w:cs="仿宋_GB2312"/>
                <w:b/>
                <w:szCs w:val="21"/>
              </w:rPr>
            </w:pPr>
          </w:p>
        </w:tc>
        <w:tc>
          <w:tcPr>
            <w:tcW w:w="888" w:type="dxa"/>
            <w:vAlign w:val="center"/>
          </w:tcPr>
          <w:p w14:paraId="29D679A8">
            <w:pPr>
              <w:keepNext/>
              <w:keepLines/>
              <w:adjustRightInd w:val="0"/>
              <w:snapToGrid w:val="0"/>
              <w:jc w:val="center"/>
              <w:outlineLvl w:val="1"/>
              <w:rPr>
                <w:rFonts w:ascii="仿宋_GB2312" w:hAnsi="仿宋_GB2312" w:eastAsia="仿宋_GB2312" w:cs="仿宋_GB2312"/>
                <w:b/>
                <w:szCs w:val="21"/>
              </w:rPr>
            </w:pPr>
          </w:p>
        </w:tc>
      </w:tr>
      <w:tr w14:paraId="6FC72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vAlign w:val="center"/>
          </w:tcPr>
          <w:p w14:paraId="3ADCB778">
            <w:pPr>
              <w:widowControl/>
              <w:snapToGrid w:val="0"/>
              <w:jc w:val="center"/>
              <w:rPr>
                <w:rFonts w:ascii="仿宋_GB2312" w:hAnsi="仿宋_GB2312" w:eastAsia="仿宋_GB2312" w:cs="仿宋_GB2312"/>
                <w:szCs w:val="24"/>
              </w:rPr>
            </w:pPr>
            <w:r>
              <w:rPr>
                <w:rFonts w:hint="eastAsia" w:ascii="仿宋_GB2312" w:hAnsi="仿宋_GB2312" w:eastAsia="仿宋_GB2312" w:cs="仿宋_GB2312"/>
                <w:szCs w:val="24"/>
              </w:rPr>
              <w:t>2</w:t>
            </w:r>
          </w:p>
        </w:tc>
        <w:tc>
          <w:tcPr>
            <w:tcW w:w="3837" w:type="dxa"/>
            <w:vAlign w:val="center"/>
          </w:tcPr>
          <w:p w14:paraId="3CB63037">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组织机构代码证复印件（三证合一的不需提供）</w:t>
            </w:r>
          </w:p>
        </w:tc>
        <w:tc>
          <w:tcPr>
            <w:tcW w:w="1982" w:type="dxa"/>
            <w:vAlign w:val="center"/>
          </w:tcPr>
          <w:p w14:paraId="7EF0D8AF">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1.按要求提供</w:t>
            </w:r>
          </w:p>
          <w:p w14:paraId="453888FF">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2.合法有效</w:t>
            </w:r>
          </w:p>
        </w:tc>
        <w:tc>
          <w:tcPr>
            <w:tcW w:w="986" w:type="dxa"/>
          </w:tcPr>
          <w:p w14:paraId="3D371152">
            <w:pPr>
              <w:keepNext/>
              <w:keepLines/>
              <w:adjustRightInd w:val="0"/>
              <w:snapToGrid w:val="0"/>
              <w:jc w:val="center"/>
              <w:outlineLvl w:val="1"/>
              <w:rPr>
                <w:rFonts w:ascii="仿宋_GB2312" w:hAnsi="仿宋_GB2312" w:eastAsia="仿宋_GB2312" w:cs="仿宋_GB2312"/>
                <w:b/>
                <w:szCs w:val="21"/>
              </w:rPr>
            </w:pPr>
          </w:p>
        </w:tc>
        <w:tc>
          <w:tcPr>
            <w:tcW w:w="962" w:type="dxa"/>
          </w:tcPr>
          <w:p w14:paraId="3DB980CA">
            <w:pPr>
              <w:keepNext/>
              <w:keepLines/>
              <w:adjustRightInd w:val="0"/>
              <w:snapToGrid w:val="0"/>
              <w:jc w:val="center"/>
              <w:outlineLvl w:val="1"/>
              <w:rPr>
                <w:rFonts w:ascii="仿宋_GB2312" w:hAnsi="仿宋_GB2312" w:eastAsia="仿宋_GB2312" w:cs="仿宋_GB2312"/>
                <w:b/>
                <w:szCs w:val="21"/>
              </w:rPr>
            </w:pPr>
          </w:p>
        </w:tc>
        <w:tc>
          <w:tcPr>
            <w:tcW w:w="888" w:type="dxa"/>
          </w:tcPr>
          <w:p w14:paraId="5939A46B">
            <w:pPr>
              <w:keepNext/>
              <w:keepLines/>
              <w:adjustRightInd w:val="0"/>
              <w:snapToGrid w:val="0"/>
              <w:jc w:val="center"/>
              <w:outlineLvl w:val="1"/>
              <w:rPr>
                <w:rFonts w:ascii="仿宋_GB2312" w:hAnsi="仿宋_GB2312" w:eastAsia="仿宋_GB2312" w:cs="仿宋_GB2312"/>
                <w:b/>
                <w:szCs w:val="21"/>
              </w:rPr>
            </w:pPr>
          </w:p>
        </w:tc>
      </w:tr>
      <w:tr w14:paraId="781A4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14:paraId="6273A0F7">
            <w:pPr>
              <w:widowControl/>
              <w:snapToGrid w:val="0"/>
              <w:jc w:val="center"/>
              <w:rPr>
                <w:rFonts w:ascii="仿宋_GB2312" w:hAnsi="仿宋_GB2312" w:eastAsia="仿宋_GB2312" w:cs="仿宋_GB2312"/>
                <w:szCs w:val="24"/>
              </w:rPr>
            </w:pPr>
            <w:r>
              <w:rPr>
                <w:rFonts w:hint="eastAsia" w:ascii="仿宋_GB2312" w:hAnsi="仿宋_GB2312" w:eastAsia="仿宋_GB2312" w:cs="仿宋_GB2312"/>
                <w:szCs w:val="24"/>
              </w:rPr>
              <w:t>3</w:t>
            </w:r>
          </w:p>
        </w:tc>
        <w:tc>
          <w:tcPr>
            <w:tcW w:w="3837" w:type="dxa"/>
            <w:vAlign w:val="center"/>
          </w:tcPr>
          <w:p w14:paraId="58198230">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税务登记证复印件（三证合一的不需提供）</w:t>
            </w:r>
          </w:p>
        </w:tc>
        <w:tc>
          <w:tcPr>
            <w:tcW w:w="1982" w:type="dxa"/>
            <w:vAlign w:val="center"/>
          </w:tcPr>
          <w:p w14:paraId="5CEB75F0">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1.按要求提供</w:t>
            </w:r>
          </w:p>
          <w:p w14:paraId="0265DECD">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2.合法有效</w:t>
            </w:r>
          </w:p>
        </w:tc>
        <w:tc>
          <w:tcPr>
            <w:tcW w:w="986" w:type="dxa"/>
          </w:tcPr>
          <w:p w14:paraId="5ADFAB09">
            <w:pPr>
              <w:keepNext/>
              <w:keepLines/>
              <w:adjustRightInd w:val="0"/>
              <w:snapToGrid w:val="0"/>
              <w:jc w:val="center"/>
              <w:outlineLvl w:val="1"/>
              <w:rPr>
                <w:rFonts w:ascii="仿宋_GB2312" w:hAnsi="仿宋_GB2312" w:eastAsia="仿宋_GB2312" w:cs="仿宋_GB2312"/>
                <w:b/>
                <w:szCs w:val="21"/>
              </w:rPr>
            </w:pPr>
          </w:p>
        </w:tc>
        <w:tc>
          <w:tcPr>
            <w:tcW w:w="962" w:type="dxa"/>
          </w:tcPr>
          <w:p w14:paraId="79CFD768">
            <w:pPr>
              <w:keepNext/>
              <w:keepLines/>
              <w:adjustRightInd w:val="0"/>
              <w:snapToGrid w:val="0"/>
              <w:jc w:val="center"/>
              <w:outlineLvl w:val="1"/>
              <w:rPr>
                <w:rFonts w:ascii="仿宋_GB2312" w:hAnsi="仿宋_GB2312" w:eastAsia="仿宋_GB2312" w:cs="仿宋_GB2312"/>
                <w:b/>
                <w:szCs w:val="21"/>
              </w:rPr>
            </w:pPr>
          </w:p>
        </w:tc>
        <w:tc>
          <w:tcPr>
            <w:tcW w:w="888" w:type="dxa"/>
          </w:tcPr>
          <w:p w14:paraId="2554202E">
            <w:pPr>
              <w:keepNext/>
              <w:keepLines/>
              <w:adjustRightInd w:val="0"/>
              <w:snapToGrid w:val="0"/>
              <w:jc w:val="center"/>
              <w:outlineLvl w:val="1"/>
              <w:rPr>
                <w:rFonts w:ascii="仿宋_GB2312" w:hAnsi="仿宋_GB2312" w:eastAsia="仿宋_GB2312" w:cs="仿宋_GB2312"/>
                <w:b/>
                <w:szCs w:val="21"/>
              </w:rPr>
            </w:pPr>
          </w:p>
        </w:tc>
      </w:tr>
      <w:tr w14:paraId="28A21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492A4C6D">
            <w:pPr>
              <w:widowControl/>
              <w:snapToGrid w:val="0"/>
              <w:jc w:val="center"/>
              <w:rPr>
                <w:rFonts w:ascii="仿宋_GB2312" w:hAnsi="仿宋_GB2312" w:eastAsia="仿宋_GB2312" w:cs="仿宋_GB2312"/>
                <w:szCs w:val="24"/>
              </w:rPr>
            </w:pPr>
            <w:r>
              <w:rPr>
                <w:rFonts w:hint="eastAsia" w:ascii="仿宋_GB2312" w:hAnsi="仿宋_GB2312" w:eastAsia="仿宋_GB2312" w:cs="仿宋_GB2312"/>
                <w:szCs w:val="21"/>
              </w:rPr>
              <w:t>4</w:t>
            </w:r>
          </w:p>
        </w:tc>
        <w:tc>
          <w:tcPr>
            <w:tcW w:w="3837" w:type="dxa"/>
            <w:vAlign w:val="center"/>
          </w:tcPr>
          <w:p w14:paraId="3252062D">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法定代表人（或非法人组织负责人）身份证明书（自然人投标的无需提供）</w:t>
            </w:r>
          </w:p>
        </w:tc>
        <w:tc>
          <w:tcPr>
            <w:tcW w:w="1982" w:type="dxa"/>
            <w:vAlign w:val="center"/>
          </w:tcPr>
          <w:p w14:paraId="6F43A9F7">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1.按给定格式填写</w:t>
            </w:r>
          </w:p>
          <w:p w14:paraId="30346B69">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2.按规定签章</w:t>
            </w:r>
          </w:p>
        </w:tc>
        <w:tc>
          <w:tcPr>
            <w:tcW w:w="986" w:type="dxa"/>
          </w:tcPr>
          <w:p w14:paraId="42EAD7EC">
            <w:pPr>
              <w:keepNext/>
              <w:keepLines/>
              <w:adjustRightInd w:val="0"/>
              <w:snapToGrid w:val="0"/>
              <w:jc w:val="center"/>
              <w:outlineLvl w:val="1"/>
              <w:rPr>
                <w:rFonts w:ascii="仿宋_GB2312" w:hAnsi="仿宋_GB2312" w:eastAsia="仿宋_GB2312" w:cs="仿宋_GB2312"/>
                <w:b/>
                <w:szCs w:val="21"/>
              </w:rPr>
            </w:pPr>
          </w:p>
        </w:tc>
        <w:tc>
          <w:tcPr>
            <w:tcW w:w="962" w:type="dxa"/>
          </w:tcPr>
          <w:p w14:paraId="2E68FBFA">
            <w:pPr>
              <w:keepNext/>
              <w:keepLines/>
              <w:adjustRightInd w:val="0"/>
              <w:snapToGrid w:val="0"/>
              <w:jc w:val="center"/>
              <w:outlineLvl w:val="1"/>
              <w:rPr>
                <w:rFonts w:ascii="仿宋_GB2312" w:hAnsi="仿宋_GB2312" w:eastAsia="仿宋_GB2312" w:cs="仿宋_GB2312"/>
                <w:b/>
                <w:szCs w:val="21"/>
              </w:rPr>
            </w:pPr>
          </w:p>
        </w:tc>
        <w:tc>
          <w:tcPr>
            <w:tcW w:w="888" w:type="dxa"/>
          </w:tcPr>
          <w:p w14:paraId="567DAA93">
            <w:pPr>
              <w:keepNext/>
              <w:keepLines/>
              <w:adjustRightInd w:val="0"/>
              <w:snapToGrid w:val="0"/>
              <w:jc w:val="center"/>
              <w:outlineLvl w:val="1"/>
              <w:rPr>
                <w:rFonts w:ascii="仿宋_GB2312" w:hAnsi="仿宋_GB2312" w:eastAsia="仿宋_GB2312" w:cs="仿宋_GB2312"/>
                <w:b/>
                <w:szCs w:val="21"/>
              </w:rPr>
            </w:pPr>
          </w:p>
        </w:tc>
      </w:tr>
      <w:tr w14:paraId="149D2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vAlign w:val="center"/>
          </w:tcPr>
          <w:p w14:paraId="1636F7F5">
            <w:pPr>
              <w:widowControl/>
              <w:snapToGrid w:val="0"/>
              <w:jc w:val="center"/>
              <w:rPr>
                <w:rFonts w:ascii="仿宋_GB2312" w:hAnsi="仿宋_GB2312" w:eastAsia="仿宋_GB2312" w:cs="仿宋_GB2312"/>
                <w:szCs w:val="24"/>
              </w:rPr>
            </w:pPr>
            <w:r>
              <w:rPr>
                <w:rFonts w:hint="eastAsia" w:ascii="仿宋_GB2312" w:hAnsi="仿宋_GB2312" w:eastAsia="仿宋_GB2312" w:cs="仿宋_GB2312"/>
                <w:szCs w:val="24"/>
              </w:rPr>
              <w:t>5</w:t>
            </w:r>
          </w:p>
        </w:tc>
        <w:tc>
          <w:tcPr>
            <w:tcW w:w="3837" w:type="dxa"/>
            <w:vAlign w:val="center"/>
          </w:tcPr>
          <w:p w14:paraId="23559CDC">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法定代表人（或非法人组织负责人）授权委托书（授权委托人参加投标的须提供）</w:t>
            </w:r>
          </w:p>
        </w:tc>
        <w:tc>
          <w:tcPr>
            <w:tcW w:w="1982" w:type="dxa"/>
            <w:vAlign w:val="center"/>
          </w:tcPr>
          <w:p w14:paraId="0A705F06">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1.按给定格式填写</w:t>
            </w:r>
          </w:p>
          <w:p w14:paraId="3158BF36">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2.按规定签章</w:t>
            </w:r>
          </w:p>
        </w:tc>
        <w:tc>
          <w:tcPr>
            <w:tcW w:w="986" w:type="dxa"/>
          </w:tcPr>
          <w:p w14:paraId="5C50014E">
            <w:pPr>
              <w:keepNext/>
              <w:keepLines/>
              <w:adjustRightInd w:val="0"/>
              <w:snapToGrid w:val="0"/>
              <w:jc w:val="center"/>
              <w:outlineLvl w:val="1"/>
              <w:rPr>
                <w:rFonts w:ascii="仿宋_GB2312" w:hAnsi="仿宋_GB2312" w:eastAsia="仿宋_GB2312" w:cs="仿宋_GB2312"/>
                <w:b/>
                <w:szCs w:val="21"/>
              </w:rPr>
            </w:pPr>
          </w:p>
        </w:tc>
        <w:tc>
          <w:tcPr>
            <w:tcW w:w="962" w:type="dxa"/>
          </w:tcPr>
          <w:p w14:paraId="5EF44962">
            <w:pPr>
              <w:keepNext/>
              <w:keepLines/>
              <w:adjustRightInd w:val="0"/>
              <w:snapToGrid w:val="0"/>
              <w:jc w:val="center"/>
              <w:outlineLvl w:val="1"/>
              <w:rPr>
                <w:rFonts w:ascii="仿宋_GB2312" w:hAnsi="仿宋_GB2312" w:eastAsia="仿宋_GB2312" w:cs="仿宋_GB2312"/>
                <w:b/>
                <w:szCs w:val="21"/>
              </w:rPr>
            </w:pPr>
          </w:p>
        </w:tc>
        <w:tc>
          <w:tcPr>
            <w:tcW w:w="888" w:type="dxa"/>
          </w:tcPr>
          <w:p w14:paraId="67CA6814">
            <w:pPr>
              <w:keepNext/>
              <w:keepLines/>
              <w:adjustRightInd w:val="0"/>
              <w:snapToGrid w:val="0"/>
              <w:jc w:val="center"/>
              <w:outlineLvl w:val="1"/>
              <w:rPr>
                <w:rFonts w:ascii="仿宋_GB2312" w:hAnsi="仿宋_GB2312" w:eastAsia="仿宋_GB2312" w:cs="仿宋_GB2312"/>
                <w:b/>
                <w:szCs w:val="21"/>
              </w:rPr>
            </w:pPr>
          </w:p>
        </w:tc>
      </w:tr>
      <w:tr w14:paraId="277BC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vAlign w:val="center"/>
          </w:tcPr>
          <w:p w14:paraId="6F847CCF">
            <w:pPr>
              <w:widowControl/>
              <w:snapToGrid w:val="0"/>
              <w:jc w:val="center"/>
              <w:rPr>
                <w:rFonts w:ascii="仿宋_GB2312" w:hAnsi="仿宋_GB2312" w:eastAsia="仿宋_GB2312" w:cs="仿宋_GB2312"/>
                <w:szCs w:val="24"/>
              </w:rPr>
            </w:pPr>
            <w:r>
              <w:rPr>
                <w:rFonts w:hint="eastAsia" w:ascii="仿宋_GB2312" w:hAnsi="仿宋_GB2312" w:eastAsia="仿宋_GB2312" w:cs="仿宋_GB2312"/>
                <w:szCs w:val="24"/>
              </w:rPr>
              <w:t>6</w:t>
            </w:r>
          </w:p>
        </w:tc>
        <w:tc>
          <w:tcPr>
            <w:tcW w:w="3837" w:type="dxa"/>
            <w:vAlign w:val="center"/>
          </w:tcPr>
          <w:p w14:paraId="724837C6">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具有良好的商业信誉和健全的财务会计制度的承诺函</w:t>
            </w:r>
          </w:p>
        </w:tc>
        <w:tc>
          <w:tcPr>
            <w:tcW w:w="1982" w:type="dxa"/>
            <w:vAlign w:val="center"/>
          </w:tcPr>
          <w:p w14:paraId="06E8150B">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1.信息完整</w:t>
            </w:r>
          </w:p>
          <w:p w14:paraId="27CCD658">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2.按规定签章</w:t>
            </w:r>
          </w:p>
        </w:tc>
        <w:tc>
          <w:tcPr>
            <w:tcW w:w="986" w:type="dxa"/>
          </w:tcPr>
          <w:p w14:paraId="12B960B0">
            <w:pPr>
              <w:keepNext/>
              <w:keepLines/>
              <w:adjustRightInd w:val="0"/>
              <w:snapToGrid w:val="0"/>
              <w:jc w:val="center"/>
              <w:outlineLvl w:val="1"/>
              <w:rPr>
                <w:rFonts w:ascii="仿宋_GB2312" w:hAnsi="仿宋_GB2312" w:eastAsia="仿宋_GB2312" w:cs="仿宋_GB2312"/>
                <w:b/>
                <w:szCs w:val="21"/>
              </w:rPr>
            </w:pPr>
          </w:p>
        </w:tc>
        <w:tc>
          <w:tcPr>
            <w:tcW w:w="962" w:type="dxa"/>
          </w:tcPr>
          <w:p w14:paraId="259A2945">
            <w:pPr>
              <w:keepNext/>
              <w:keepLines/>
              <w:adjustRightInd w:val="0"/>
              <w:snapToGrid w:val="0"/>
              <w:jc w:val="center"/>
              <w:outlineLvl w:val="1"/>
              <w:rPr>
                <w:rFonts w:ascii="仿宋_GB2312" w:hAnsi="仿宋_GB2312" w:eastAsia="仿宋_GB2312" w:cs="仿宋_GB2312"/>
                <w:b/>
                <w:szCs w:val="21"/>
              </w:rPr>
            </w:pPr>
          </w:p>
        </w:tc>
        <w:tc>
          <w:tcPr>
            <w:tcW w:w="888" w:type="dxa"/>
          </w:tcPr>
          <w:p w14:paraId="3A3B6B26">
            <w:pPr>
              <w:keepNext/>
              <w:keepLines/>
              <w:adjustRightInd w:val="0"/>
              <w:snapToGrid w:val="0"/>
              <w:jc w:val="center"/>
              <w:outlineLvl w:val="1"/>
              <w:rPr>
                <w:rFonts w:ascii="仿宋_GB2312" w:hAnsi="仿宋_GB2312" w:eastAsia="仿宋_GB2312" w:cs="仿宋_GB2312"/>
                <w:b/>
                <w:szCs w:val="21"/>
              </w:rPr>
            </w:pPr>
          </w:p>
        </w:tc>
      </w:tr>
      <w:tr w14:paraId="5ED80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0B74BE81">
            <w:pPr>
              <w:snapToGrid w:val="0"/>
              <w:jc w:val="center"/>
              <w:rPr>
                <w:rFonts w:ascii="仿宋_GB2312" w:hAnsi="仿宋_GB2312" w:eastAsia="仿宋_GB2312" w:cs="仿宋_GB2312"/>
                <w:szCs w:val="24"/>
              </w:rPr>
            </w:pPr>
            <w:r>
              <w:rPr>
                <w:rFonts w:hint="eastAsia" w:ascii="仿宋_GB2312" w:hAnsi="仿宋_GB2312" w:eastAsia="仿宋_GB2312" w:cs="仿宋_GB2312"/>
                <w:szCs w:val="24"/>
              </w:rPr>
              <w:t>7</w:t>
            </w:r>
          </w:p>
        </w:tc>
        <w:tc>
          <w:tcPr>
            <w:tcW w:w="3837" w:type="dxa"/>
            <w:vAlign w:val="center"/>
          </w:tcPr>
          <w:p w14:paraId="2A551047">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开标时间前六个月内任一个月的依法缴纳税收的缴款凭据复印件</w:t>
            </w:r>
          </w:p>
          <w:p w14:paraId="0694074F">
            <w:pPr>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（注：依法免税的投标人，应提供相关证明材料，包括相关法规要求原文及加盖单位公章的情况说明）</w:t>
            </w:r>
          </w:p>
        </w:tc>
        <w:tc>
          <w:tcPr>
            <w:tcW w:w="1982" w:type="dxa"/>
            <w:vAlign w:val="center"/>
          </w:tcPr>
          <w:p w14:paraId="723B0D9C">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1.按要求提供</w:t>
            </w:r>
          </w:p>
          <w:p w14:paraId="0DBC6FE3">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2.合法有效</w:t>
            </w:r>
          </w:p>
        </w:tc>
        <w:tc>
          <w:tcPr>
            <w:tcW w:w="986" w:type="dxa"/>
          </w:tcPr>
          <w:p w14:paraId="2F23FE0E">
            <w:pPr>
              <w:keepNext/>
              <w:keepLines/>
              <w:adjustRightInd w:val="0"/>
              <w:snapToGrid w:val="0"/>
              <w:jc w:val="center"/>
              <w:outlineLvl w:val="1"/>
              <w:rPr>
                <w:rFonts w:ascii="仿宋_GB2312" w:hAnsi="仿宋_GB2312" w:eastAsia="仿宋_GB2312" w:cs="仿宋_GB2312"/>
                <w:b/>
                <w:szCs w:val="21"/>
              </w:rPr>
            </w:pPr>
          </w:p>
        </w:tc>
        <w:tc>
          <w:tcPr>
            <w:tcW w:w="962" w:type="dxa"/>
          </w:tcPr>
          <w:p w14:paraId="1F924836">
            <w:pPr>
              <w:keepNext/>
              <w:keepLines/>
              <w:adjustRightInd w:val="0"/>
              <w:snapToGrid w:val="0"/>
              <w:jc w:val="center"/>
              <w:outlineLvl w:val="1"/>
              <w:rPr>
                <w:rFonts w:ascii="仿宋_GB2312" w:hAnsi="仿宋_GB2312" w:eastAsia="仿宋_GB2312" w:cs="仿宋_GB2312"/>
                <w:b/>
                <w:szCs w:val="21"/>
              </w:rPr>
            </w:pPr>
          </w:p>
        </w:tc>
        <w:tc>
          <w:tcPr>
            <w:tcW w:w="888" w:type="dxa"/>
          </w:tcPr>
          <w:p w14:paraId="1BA19C64">
            <w:pPr>
              <w:keepNext/>
              <w:keepLines/>
              <w:adjustRightInd w:val="0"/>
              <w:snapToGrid w:val="0"/>
              <w:jc w:val="center"/>
              <w:outlineLvl w:val="1"/>
              <w:rPr>
                <w:rFonts w:ascii="仿宋_GB2312" w:hAnsi="仿宋_GB2312" w:eastAsia="仿宋_GB2312" w:cs="仿宋_GB2312"/>
                <w:b/>
                <w:szCs w:val="21"/>
              </w:rPr>
            </w:pPr>
          </w:p>
        </w:tc>
      </w:tr>
      <w:tr w14:paraId="34D65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15454EF6">
            <w:pPr>
              <w:snapToGrid w:val="0"/>
              <w:jc w:val="center"/>
              <w:rPr>
                <w:rFonts w:ascii="仿宋_GB2312" w:hAnsi="仿宋_GB2312" w:eastAsia="仿宋_GB2312" w:cs="仿宋_GB2312"/>
                <w:szCs w:val="24"/>
              </w:rPr>
            </w:pPr>
            <w:r>
              <w:rPr>
                <w:rFonts w:hint="eastAsia" w:ascii="仿宋_GB2312" w:hAnsi="仿宋_GB2312" w:eastAsia="仿宋_GB2312" w:cs="仿宋_GB2312"/>
                <w:szCs w:val="24"/>
              </w:rPr>
              <w:t>8</w:t>
            </w:r>
          </w:p>
        </w:tc>
        <w:tc>
          <w:tcPr>
            <w:tcW w:w="3837" w:type="dxa"/>
            <w:vAlign w:val="center"/>
          </w:tcPr>
          <w:p w14:paraId="1793EE2C">
            <w:pPr>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1982" w:type="dxa"/>
            <w:vAlign w:val="center"/>
          </w:tcPr>
          <w:p w14:paraId="63442CFB">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1.按要求提供</w:t>
            </w:r>
          </w:p>
          <w:p w14:paraId="28412DA4">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2.合法有效</w:t>
            </w:r>
          </w:p>
        </w:tc>
        <w:tc>
          <w:tcPr>
            <w:tcW w:w="986" w:type="dxa"/>
          </w:tcPr>
          <w:p w14:paraId="67A863A6">
            <w:pPr>
              <w:keepNext/>
              <w:keepLines/>
              <w:adjustRightInd w:val="0"/>
              <w:snapToGrid w:val="0"/>
              <w:jc w:val="center"/>
              <w:outlineLvl w:val="1"/>
              <w:rPr>
                <w:rFonts w:ascii="仿宋_GB2312" w:hAnsi="仿宋_GB2312" w:eastAsia="仿宋_GB2312" w:cs="仿宋_GB2312"/>
                <w:b/>
                <w:szCs w:val="21"/>
              </w:rPr>
            </w:pPr>
          </w:p>
        </w:tc>
        <w:tc>
          <w:tcPr>
            <w:tcW w:w="962" w:type="dxa"/>
          </w:tcPr>
          <w:p w14:paraId="086B83D2">
            <w:pPr>
              <w:keepNext/>
              <w:keepLines/>
              <w:adjustRightInd w:val="0"/>
              <w:snapToGrid w:val="0"/>
              <w:jc w:val="center"/>
              <w:outlineLvl w:val="1"/>
              <w:rPr>
                <w:rFonts w:ascii="仿宋_GB2312" w:hAnsi="仿宋_GB2312" w:eastAsia="仿宋_GB2312" w:cs="仿宋_GB2312"/>
                <w:b/>
                <w:szCs w:val="21"/>
              </w:rPr>
            </w:pPr>
          </w:p>
        </w:tc>
        <w:tc>
          <w:tcPr>
            <w:tcW w:w="888" w:type="dxa"/>
          </w:tcPr>
          <w:p w14:paraId="41EFAF6B">
            <w:pPr>
              <w:keepNext/>
              <w:keepLines/>
              <w:adjustRightInd w:val="0"/>
              <w:snapToGrid w:val="0"/>
              <w:jc w:val="center"/>
              <w:outlineLvl w:val="1"/>
              <w:rPr>
                <w:rFonts w:ascii="仿宋_GB2312" w:hAnsi="仿宋_GB2312" w:eastAsia="仿宋_GB2312" w:cs="仿宋_GB2312"/>
                <w:b/>
                <w:szCs w:val="21"/>
              </w:rPr>
            </w:pPr>
          </w:p>
        </w:tc>
      </w:tr>
      <w:tr w14:paraId="18544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vAlign w:val="center"/>
          </w:tcPr>
          <w:p w14:paraId="7B6FE818">
            <w:pPr>
              <w:snapToGrid w:val="0"/>
              <w:jc w:val="center"/>
              <w:rPr>
                <w:rFonts w:ascii="仿宋_GB2312" w:hAnsi="仿宋_GB2312" w:eastAsia="仿宋_GB2312" w:cs="仿宋_GB2312"/>
                <w:szCs w:val="24"/>
              </w:rPr>
            </w:pPr>
            <w:r>
              <w:rPr>
                <w:rFonts w:hint="eastAsia" w:ascii="仿宋_GB2312" w:hAnsi="仿宋_GB2312" w:eastAsia="仿宋_GB2312" w:cs="仿宋_GB2312"/>
                <w:szCs w:val="24"/>
              </w:rPr>
              <w:t>9</w:t>
            </w:r>
          </w:p>
        </w:tc>
        <w:tc>
          <w:tcPr>
            <w:tcW w:w="3837" w:type="dxa"/>
            <w:vAlign w:val="center"/>
          </w:tcPr>
          <w:p w14:paraId="0FED5F6C">
            <w:pPr>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具备履行合同所必需的设备和专业技术能力声明函</w:t>
            </w:r>
          </w:p>
        </w:tc>
        <w:tc>
          <w:tcPr>
            <w:tcW w:w="1982" w:type="dxa"/>
            <w:vAlign w:val="center"/>
          </w:tcPr>
          <w:p w14:paraId="26CC4EF7">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1.信息完整</w:t>
            </w:r>
          </w:p>
          <w:p w14:paraId="03ABE0B6">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2.按规定签章</w:t>
            </w:r>
          </w:p>
        </w:tc>
        <w:tc>
          <w:tcPr>
            <w:tcW w:w="986" w:type="dxa"/>
          </w:tcPr>
          <w:p w14:paraId="68E65942">
            <w:pPr>
              <w:keepNext/>
              <w:keepLines/>
              <w:adjustRightInd w:val="0"/>
              <w:snapToGrid w:val="0"/>
              <w:jc w:val="center"/>
              <w:outlineLvl w:val="1"/>
              <w:rPr>
                <w:rFonts w:ascii="仿宋_GB2312" w:hAnsi="仿宋_GB2312" w:eastAsia="仿宋_GB2312" w:cs="仿宋_GB2312"/>
                <w:b/>
                <w:szCs w:val="21"/>
              </w:rPr>
            </w:pPr>
          </w:p>
        </w:tc>
        <w:tc>
          <w:tcPr>
            <w:tcW w:w="962" w:type="dxa"/>
          </w:tcPr>
          <w:p w14:paraId="3C8C3426">
            <w:pPr>
              <w:keepNext/>
              <w:keepLines/>
              <w:adjustRightInd w:val="0"/>
              <w:snapToGrid w:val="0"/>
              <w:jc w:val="center"/>
              <w:outlineLvl w:val="1"/>
              <w:rPr>
                <w:rFonts w:ascii="仿宋_GB2312" w:hAnsi="仿宋_GB2312" w:eastAsia="仿宋_GB2312" w:cs="仿宋_GB2312"/>
                <w:b/>
                <w:szCs w:val="21"/>
              </w:rPr>
            </w:pPr>
          </w:p>
        </w:tc>
        <w:tc>
          <w:tcPr>
            <w:tcW w:w="888" w:type="dxa"/>
          </w:tcPr>
          <w:p w14:paraId="2191531C">
            <w:pPr>
              <w:keepNext/>
              <w:keepLines/>
              <w:adjustRightInd w:val="0"/>
              <w:snapToGrid w:val="0"/>
              <w:jc w:val="center"/>
              <w:outlineLvl w:val="1"/>
              <w:rPr>
                <w:rFonts w:ascii="仿宋_GB2312" w:hAnsi="仿宋_GB2312" w:eastAsia="仿宋_GB2312" w:cs="仿宋_GB2312"/>
                <w:b/>
                <w:szCs w:val="21"/>
              </w:rPr>
            </w:pPr>
          </w:p>
        </w:tc>
      </w:tr>
      <w:tr w14:paraId="2663F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63D433B3">
            <w:pPr>
              <w:snapToGrid w:val="0"/>
              <w:jc w:val="center"/>
              <w:rPr>
                <w:rFonts w:ascii="仿宋_GB2312" w:hAnsi="仿宋_GB2312" w:eastAsia="仿宋_GB2312" w:cs="仿宋_GB2312"/>
                <w:szCs w:val="24"/>
              </w:rPr>
            </w:pPr>
            <w:r>
              <w:rPr>
                <w:rFonts w:hint="eastAsia" w:ascii="仿宋_GB2312" w:hAnsi="仿宋_GB2312" w:eastAsia="仿宋_GB2312" w:cs="仿宋_GB2312"/>
                <w:szCs w:val="21"/>
              </w:rPr>
              <w:t>10</w:t>
            </w:r>
          </w:p>
        </w:tc>
        <w:tc>
          <w:tcPr>
            <w:tcW w:w="3837" w:type="dxa"/>
            <w:vAlign w:val="center"/>
          </w:tcPr>
          <w:p w14:paraId="33C16393">
            <w:pPr>
              <w:snapToGrid w:val="0"/>
              <w:jc w:val="left"/>
              <w:rPr>
                <w:rFonts w:ascii="仿宋_GB2312" w:hAnsi="仿宋_GB2312" w:eastAsia="仿宋_GB2312" w:cs="仿宋_GB2312"/>
                <w:szCs w:val="24"/>
              </w:rPr>
            </w:pPr>
            <w:r>
              <w:rPr>
                <w:rFonts w:hint="eastAsia" w:ascii="仿宋_GB2312" w:hAnsi="仿宋_GB2312" w:eastAsia="仿宋_GB2312" w:cs="仿宋_GB2312"/>
                <w:szCs w:val="21"/>
              </w:rPr>
              <w:t>参加政府采购活动前3年内在经营活动中没有重大违法记录的书面声明</w:t>
            </w:r>
          </w:p>
        </w:tc>
        <w:tc>
          <w:tcPr>
            <w:tcW w:w="1982" w:type="dxa"/>
            <w:vAlign w:val="center"/>
          </w:tcPr>
          <w:p w14:paraId="5A541E45">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1.按给定格式填写</w:t>
            </w:r>
          </w:p>
          <w:p w14:paraId="52A3B2A2">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2.按规定签章</w:t>
            </w:r>
          </w:p>
        </w:tc>
        <w:tc>
          <w:tcPr>
            <w:tcW w:w="986" w:type="dxa"/>
          </w:tcPr>
          <w:p w14:paraId="1ED280CD">
            <w:pPr>
              <w:keepNext/>
              <w:keepLines/>
              <w:adjustRightInd w:val="0"/>
              <w:snapToGrid w:val="0"/>
              <w:jc w:val="center"/>
              <w:outlineLvl w:val="1"/>
              <w:rPr>
                <w:rFonts w:ascii="仿宋_GB2312" w:hAnsi="仿宋_GB2312" w:eastAsia="仿宋_GB2312" w:cs="仿宋_GB2312"/>
                <w:b/>
                <w:szCs w:val="21"/>
              </w:rPr>
            </w:pPr>
          </w:p>
        </w:tc>
        <w:tc>
          <w:tcPr>
            <w:tcW w:w="962" w:type="dxa"/>
          </w:tcPr>
          <w:p w14:paraId="343E8372">
            <w:pPr>
              <w:keepNext/>
              <w:keepLines/>
              <w:adjustRightInd w:val="0"/>
              <w:snapToGrid w:val="0"/>
              <w:jc w:val="center"/>
              <w:outlineLvl w:val="1"/>
              <w:rPr>
                <w:rFonts w:ascii="仿宋_GB2312" w:hAnsi="仿宋_GB2312" w:eastAsia="仿宋_GB2312" w:cs="仿宋_GB2312"/>
                <w:b/>
                <w:szCs w:val="21"/>
              </w:rPr>
            </w:pPr>
          </w:p>
        </w:tc>
        <w:tc>
          <w:tcPr>
            <w:tcW w:w="888" w:type="dxa"/>
          </w:tcPr>
          <w:p w14:paraId="6C4F8B98">
            <w:pPr>
              <w:keepNext/>
              <w:keepLines/>
              <w:adjustRightInd w:val="0"/>
              <w:snapToGrid w:val="0"/>
              <w:jc w:val="center"/>
              <w:outlineLvl w:val="1"/>
              <w:rPr>
                <w:rFonts w:ascii="仿宋_GB2312" w:hAnsi="仿宋_GB2312" w:eastAsia="仿宋_GB2312" w:cs="仿宋_GB2312"/>
                <w:b/>
                <w:szCs w:val="21"/>
              </w:rPr>
            </w:pPr>
          </w:p>
        </w:tc>
      </w:tr>
      <w:tr w14:paraId="61B89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14:paraId="68728274">
            <w:pPr>
              <w:snapToGrid w:val="0"/>
              <w:jc w:val="center"/>
              <w:rPr>
                <w:rFonts w:hint="eastAsia" w:ascii="仿宋_GB2312" w:hAnsi="仿宋_GB2312" w:eastAsia="仿宋_GB2312" w:cs="仿宋_GB2312"/>
                <w:szCs w:val="24"/>
                <w:lang w:eastAsia="zh-CN"/>
              </w:rPr>
            </w:pPr>
            <w:r>
              <w:rPr>
                <w:rFonts w:hint="eastAsia" w:ascii="仿宋_GB2312" w:hAnsi="仿宋_GB2312" w:eastAsia="仿宋_GB2312" w:cs="仿宋_GB2312"/>
                <w:szCs w:val="21"/>
              </w:rPr>
              <w:t>1</w:t>
            </w:r>
            <w:r>
              <w:rPr>
                <w:rFonts w:hint="eastAsia" w:ascii="仿宋_GB2312" w:hAnsi="仿宋_GB2312" w:eastAsia="仿宋_GB2312" w:cs="仿宋_GB2312"/>
                <w:szCs w:val="21"/>
                <w:lang w:val="en-US" w:eastAsia="zh-CN"/>
              </w:rPr>
              <w:t>1</w:t>
            </w:r>
          </w:p>
        </w:tc>
        <w:tc>
          <w:tcPr>
            <w:tcW w:w="3837" w:type="dxa"/>
            <w:vAlign w:val="center"/>
          </w:tcPr>
          <w:p w14:paraId="15C09934">
            <w:pPr>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其它资格证明文件（如适用，按投标人须知表1.3.4要求描述）</w:t>
            </w:r>
          </w:p>
        </w:tc>
        <w:tc>
          <w:tcPr>
            <w:tcW w:w="1982" w:type="dxa"/>
            <w:vAlign w:val="center"/>
          </w:tcPr>
          <w:p w14:paraId="2B4CC20D">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1.按要求提供</w:t>
            </w:r>
          </w:p>
          <w:p w14:paraId="19FBF302">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2.合法有效</w:t>
            </w:r>
          </w:p>
        </w:tc>
        <w:tc>
          <w:tcPr>
            <w:tcW w:w="986" w:type="dxa"/>
          </w:tcPr>
          <w:p w14:paraId="2DFBD770">
            <w:pPr>
              <w:keepNext/>
              <w:keepLines/>
              <w:adjustRightInd w:val="0"/>
              <w:snapToGrid w:val="0"/>
              <w:jc w:val="center"/>
              <w:outlineLvl w:val="1"/>
              <w:rPr>
                <w:rFonts w:ascii="仿宋_GB2312" w:hAnsi="仿宋_GB2312" w:eastAsia="仿宋_GB2312" w:cs="仿宋_GB2312"/>
                <w:b/>
                <w:szCs w:val="21"/>
              </w:rPr>
            </w:pPr>
          </w:p>
        </w:tc>
        <w:tc>
          <w:tcPr>
            <w:tcW w:w="962" w:type="dxa"/>
          </w:tcPr>
          <w:p w14:paraId="1A2289CC">
            <w:pPr>
              <w:keepNext/>
              <w:keepLines/>
              <w:adjustRightInd w:val="0"/>
              <w:snapToGrid w:val="0"/>
              <w:jc w:val="center"/>
              <w:outlineLvl w:val="1"/>
              <w:rPr>
                <w:rFonts w:ascii="仿宋_GB2312" w:hAnsi="仿宋_GB2312" w:eastAsia="仿宋_GB2312" w:cs="仿宋_GB2312"/>
                <w:b/>
                <w:szCs w:val="21"/>
              </w:rPr>
            </w:pPr>
          </w:p>
        </w:tc>
        <w:tc>
          <w:tcPr>
            <w:tcW w:w="888" w:type="dxa"/>
          </w:tcPr>
          <w:p w14:paraId="52A40BDB">
            <w:pPr>
              <w:keepNext/>
              <w:keepLines/>
              <w:adjustRightInd w:val="0"/>
              <w:snapToGrid w:val="0"/>
              <w:jc w:val="center"/>
              <w:outlineLvl w:val="1"/>
              <w:rPr>
                <w:rFonts w:ascii="仿宋_GB2312" w:hAnsi="仿宋_GB2312" w:eastAsia="仿宋_GB2312" w:cs="仿宋_GB2312"/>
                <w:b/>
                <w:szCs w:val="21"/>
              </w:rPr>
            </w:pPr>
          </w:p>
        </w:tc>
      </w:tr>
      <w:tr w14:paraId="44D5D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14:paraId="6BF530C1">
            <w:pPr>
              <w:snapToGrid w:val="0"/>
              <w:jc w:val="center"/>
              <w:rPr>
                <w:rFonts w:hint="eastAsia" w:ascii="仿宋_GB2312" w:hAnsi="仿宋_GB2312" w:eastAsia="仿宋_GB2312" w:cs="仿宋_GB2312"/>
                <w:szCs w:val="24"/>
                <w:lang w:eastAsia="zh-CN"/>
              </w:rPr>
            </w:pPr>
            <w:r>
              <w:rPr>
                <w:rFonts w:hint="eastAsia" w:ascii="仿宋_GB2312" w:hAnsi="仿宋_GB2312" w:eastAsia="仿宋_GB2312" w:cs="仿宋_GB2312"/>
                <w:szCs w:val="24"/>
              </w:rPr>
              <w:t>1</w:t>
            </w:r>
            <w:r>
              <w:rPr>
                <w:rFonts w:hint="eastAsia" w:ascii="仿宋_GB2312" w:hAnsi="仿宋_GB2312" w:eastAsia="仿宋_GB2312" w:cs="仿宋_GB2312"/>
                <w:szCs w:val="24"/>
                <w:lang w:val="en-US" w:eastAsia="zh-CN"/>
              </w:rPr>
              <w:t>2</w:t>
            </w:r>
          </w:p>
        </w:tc>
        <w:tc>
          <w:tcPr>
            <w:tcW w:w="3837" w:type="dxa"/>
            <w:vAlign w:val="center"/>
          </w:tcPr>
          <w:p w14:paraId="30708FDB">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信用记录（采购人或采购代理机构将在招标文件规定的审查期间内进行查询）</w:t>
            </w:r>
          </w:p>
          <w:p w14:paraId="1755E6FF">
            <w:pPr>
              <w:snapToGrid w:val="0"/>
              <w:jc w:val="left"/>
              <w:rPr>
                <w:rFonts w:ascii="仿宋_GB2312" w:hAnsi="仿宋_GB2312" w:eastAsia="仿宋_GB2312" w:cs="仿宋_GB2312"/>
                <w:szCs w:val="24"/>
              </w:rPr>
            </w:pPr>
            <w:r>
              <w:rPr>
                <w:rFonts w:hint="eastAsia" w:ascii="仿宋_GB2312" w:hAnsi="仿宋_GB2312" w:eastAsia="仿宋_GB2312" w:cs="仿宋_GB2312"/>
                <w:szCs w:val="21"/>
              </w:rPr>
              <w:t>联合体各方均需查询（如适用）</w:t>
            </w:r>
          </w:p>
        </w:tc>
        <w:tc>
          <w:tcPr>
            <w:tcW w:w="1982" w:type="dxa"/>
            <w:vAlign w:val="center"/>
          </w:tcPr>
          <w:p w14:paraId="760DC60D">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无投标须知22.2.1所述的不良记录</w:t>
            </w:r>
          </w:p>
        </w:tc>
        <w:tc>
          <w:tcPr>
            <w:tcW w:w="986" w:type="dxa"/>
          </w:tcPr>
          <w:p w14:paraId="0A156A1B">
            <w:pPr>
              <w:keepNext/>
              <w:keepLines/>
              <w:adjustRightInd w:val="0"/>
              <w:snapToGrid w:val="0"/>
              <w:jc w:val="center"/>
              <w:outlineLvl w:val="1"/>
              <w:rPr>
                <w:rFonts w:ascii="仿宋_GB2312" w:hAnsi="仿宋_GB2312" w:eastAsia="仿宋_GB2312" w:cs="仿宋_GB2312"/>
                <w:b/>
                <w:szCs w:val="21"/>
              </w:rPr>
            </w:pPr>
          </w:p>
        </w:tc>
        <w:tc>
          <w:tcPr>
            <w:tcW w:w="962" w:type="dxa"/>
          </w:tcPr>
          <w:p w14:paraId="2DF6C45C">
            <w:pPr>
              <w:keepNext/>
              <w:keepLines/>
              <w:adjustRightInd w:val="0"/>
              <w:snapToGrid w:val="0"/>
              <w:jc w:val="center"/>
              <w:outlineLvl w:val="1"/>
              <w:rPr>
                <w:rFonts w:ascii="仿宋_GB2312" w:hAnsi="仿宋_GB2312" w:eastAsia="仿宋_GB2312" w:cs="仿宋_GB2312"/>
                <w:b/>
                <w:szCs w:val="21"/>
              </w:rPr>
            </w:pPr>
          </w:p>
        </w:tc>
        <w:tc>
          <w:tcPr>
            <w:tcW w:w="888" w:type="dxa"/>
          </w:tcPr>
          <w:p w14:paraId="3FFA0D44">
            <w:pPr>
              <w:keepNext/>
              <w:keepLines/>
              <w:adjustRightInd w:val="0"/>
              <w:snapToGrid w:val="0"/>
              <w:jc w:val="center"/>
              <w:outlineLvl w:val="1"/>
              <w:rPr>
                <w:rFonts w:ascii="仿宋_GB2312" w:hAnsi="仿宋_GB2312" w:eastAsia="仿宋_GB2312" w:cs="仿宋_GB2312"/>
                <w:b/>
                <w:szCs w:val="21"/>
              </w:rPr>
            </w:pPr>
          </w:p>
        </w:tc>
      </w:tr>
      <w:tr w14:paraId="2C9F2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14:paraId="48D8F6C2">
            <w:pPr>
              <w:snapToGrid w:val="0"/>
              <w:jc w:val="center"/>
              <w:rPr>
                <w:rFonts w:ascii="仿宋_GB2312" w:hAnsi="仿宋_GB2312" w:eastAsia="仿宋_GB2312" w:cs="仿宋_GB2312"/>
                <w:szCs w:val="24"/>
              </w:rPr>
            </w:pPr>
          </w:p>
        </w:tc>
        <w:tc>
          <w:tcPr>
            <w:tcW w:w="3837" w:type="dxa"/>
            <w:vAlign w:val="center"/>
          </w:tcPr>
          <w:p w14:paraId="4180A62D">
            <w:pPr>
              <w:snapToGrid w:val="0"/>
              <w:jc w:val="center"/>
              <w:rPr>
                <w:rFonts w:ascii="仿宋_GB2312" w:hAnsi="仿宋_GB2312" w:eastAsia="仿宋_GB2312" w:cs="仿宋_GB2312"/>
                <w:szCs w:val="24"/>
              </w:rPr>
            </w:pPr>
            <w:r>
              <w:rPr>
                <w:rFonts w:hint="eastAsia" w:ascii="仿宋_GB2312" w:hAnsi="仿宋_GB2312" w:eastAsia="仿宋_GB2312" w:cs="仿宋_GB2312"/>
                <w:szCs w:val="24"/>
              </w:rPr>
              <w:t>结论</w:t>
            </w:r>
          </w:p>
        </w:tc>
        <w:tc>
          <w:tcPr>
            <w:tcW w:w="1982" w:type="dxa"/>
          </w:tcPr>
          <w:p w14:paraId="00A29BF1">
            <w:pPr>
              <w:keepNext/>
              <w:keepLines/>
              <w:adjustRightInd w:val="0"/>
              <w:snapToGrid w:val="0"/>
              <w:jc w:val="center"/>
              <w:outlineLvl w:val="1"/>
              <w:rPr>
                <w:rFonts w:ascii="仿宋_GB2312" w:hAnsi="仿宋_GB2312" w:eastAsia="仿宋_GB2312" w:cs="仿宋_GB2312"/>
                <w:b/>
                <w:szCs w:val="21"/>
              </w:rPr>
            </w:pPr>
          </w:p>
        </w:tc>
        <w:tc>
          <w:tcPr>
            <w:tcW w:w="986" w:type="dxa"/>
          </w:tcPr>
          <w:p w14:paraId="6FD11181">
            <w:pPr>
              <w:keepNext/>
              <w:keepLines/>
              <w:adjustRightInd w:val="0"/>
              <w:snapToGrid w:val="0"/>
              <w:jc w:val="center"/>
              <w:outlineLvl w:val="1"/>
              <w:rPr>
                <w:rFonts w:ascii="仿宋_GB2312" w:hAnsi="仿宋_GB2312" w:eastAsia="仿宋_GB2312" w:cs="仿宋_GB2312"/>
                <w:b/>
                <w:szCs w:val="21"/>
              </w:rPr>
            </w:pPr>
          </w:p>
        </w:tc>
        <w:tc>
          <w:tcPr>
            <w:tcW w:w="962" w:type="dxa"/>
          </w:tcPr>
          <w:p w14:paraId="7A94D656">
            <w:pPr>
              <w:keepNext/>
              <w:keepLines/>
              <w:adjustRightInd w:val="0"/>
              <w:snapToGrid w:val="0"/>
              <w:jc w:val="center"/>
              <w:outlineLvl w:val="1"/>
              <w:rPr>
                <w:rFonts w:ascii="仿宋_GB2312" w:hAnsi="仿宋_GB2312" w:eastAsia="仿宋_GB2312" w:cs="仿宋_GB2312"/>
                <w:b/>
                <w:szCs w:val="21"/>
              </w:rPr>
            </w:pPr>
          </w:p>
        </w:tc>
        <w:tc>
          <w:tcPr>
            <w:tcW w:w="888" w:type="dxa"/>
          </w:tcPr>
          <w:p w14:paraId="0B58E5E7">
            <w:pPr>
              <w:keepNext/>
              <w:keepLines/>
              <w:adjustRightInd w:val="0"/>
              <w:snapToGrid w:val="0"/>
              <w:jc w:val="center"/>
              <w:outlineLvl w:val="1"/>
              <w:rPr>
                <w:rFonts w:ascii="仿宋_GB2312" w:hAnsi="仿宋_GB2312" w:eastAsia="仿宋_GB2312" w:cs="仿宋_GB2312"/>
                <w:b/>
                <w:szCs w:val="21"/>
              </w:rPr>
            </w:pPr>
          </w:p>
        </w:tc>
      </w:tr>
    </w:tbl>
    <w:p w14:paraId="7E3DCD8D">
      <w:pPr>
        <w:snapToGrid w:val="0"/>
        <w:rPr>
          <w:rFonts w:ascii="仿宋_GB2312" w:hAnsi="仿宋_GB2312" w:eastAsia="仿宋_GB2312" w:cs="仿宋_GB2312"/>
          <w:szCs w:val="24"/>
        </w:rPr>
      </w:pPr>
      <w:r>
        <w:rPr>
          <w:rFonts w:hint="eastAsia" w:ascii="仿宋_GB2312" w:hAnsi="仿宋_GB2312" w:eastAsia="仿宋_GB2312" w:cs="仿宋_GB2312"/>
          <w:szCs w:val="24"/>
        </w:rPr>
        <w:t>填表说明：1、每项内容审查合格，在表中填写“√”；不合格填写“×”</w:t>
      </w:r>
    </w:p>
    <w:p w14:paraId="2555BCFF">
      <w:pPr>
        <w:snapToGrid w:val="0"/>
        <w:rPr>
          <w:rFonts w:ascii="仿宋_GB2312" w:hAnsi="仿宋_GB2312" w:eastAsia="仿宋_GB2312" w:cs="仿宋_GB2312"/>
          <w:szCs w:val="24"/>
        </w:rPr>
      </w:pPr>
      <w:r>
        <w:rPr>
          <w:rFonts w:hint="eastAsia" w:ascii="仿宋_GB2312" w:hAnsi="仿宋_GB2312" w:eastAsia="仿宋_GB2312" w:cs="仿宋_GB2312"/>
          <w:szCs w:val="24"/>
        </w:rPr>
        <w:t xml:space="preserve">          2、审查结论填写“通过”或“不通过”</w:t>
      </w:r>
    </w:p>
    <w:p w14:paraId="6CB12F50">
      <w:pPr>
        <w:rPr>
          <w:rFonts w:ascii="仿宋_GB2312" w:hAnsi="仿宋_GB2312" w:eastAsia="仿宋_GB2312" w:cs="仿宋_GB2312"/>
          <w:szCs w:val="24"/>
        </w:rPr>
      </w:pPr>
    </w:p>
    <w:p w14:paraId="53ECD3D9">
      <w:pPr>
        <w:snapToGrid w:val="0"/>
        <w:spacing w:line="480" w:lineRule="auto"/>
        <w:rPr>
          <w:rFonts w:ascii="仿宋_GB2312" w:hAnsi="仿宋_GB2312" w:eastAsia="仿宋_GB2312" w:cs="仿宋_GB2312"/>
          <w:kern w:val="0"/>
          <w:szCs w:val="21"/>
        </w:rPr>
      </w:pPr>
      <w:r>
        <w:rPr>
          <w:rFonts w:hint="eastAsia" w:ascii="仿宋_GB2312" w:hAnsi="仿宋_GB2312" w:eastAsia="仿宋_GB2312" w:cs="仿宋_GB2312"/>
          <w:kern w:val="0"/>
          <w:szCs w:val="21"/>
        </w:rPr>
        <w:t>审查人签字：</w:t>
      </w:r>
    </w:p>
    <w:p w14:paraId="145580F3">
      <w:pPr>
        <w:snapToGrid w:val="0"/>
        <w:spacing w:line="480" w:lineRule="auto"/>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日      期：</w:t>
      </w:r>
    </w:p>
    <w:p w14:paraId="45D01390">
      <w:pPr>
        <w:keepNext/>
        <w:keepLines/>
        <w:adjustRightInd w:val="0"/>
        <w:snapToGrid w:val="0"/>
        <w:jc w:val="left"/>
        <w:outlineLvl w:val="1"/>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附件2                  </w:t>
      </w:r>
    </w:p>
    <w:p w14:paraId="5A8B517B">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符合性审查表</w:t>
      </w:r>
      <w:bookmarkEnd w:id="132"/>
    </w:p>
    <w:tbl>
      <w:tblPr>
        <w:tblStyle w:val="20"/>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0"/>
        <w:gridCol w:w="2724"/>
        <w:gridCol w:w="3004"/>
        <w:gridCol w:w="1095"/>
        <w:gridCol w:w="985"/>
        <w:gridCol w:w="912"/>
      </w:tblGrid>
      <w:tr w14:paraId="6ED47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30" w:type="dxa"/>
            <w:vMerge w:val="restart"/>
            <w:vAlign w:val="center"/>
          </w:tcPr>
          <w:p w14:paraId="2DC1B12E">
            <w:pPr>
              <w:ind w:left="-84" w:leftChars="-40" w:right="-75" w:rightChars="-36"/>
              <w:jc w:val="center"/>
              <w:rPr>
                <w:rFonts w:ascii="仿宋_GB2312" w:hAnsi="仿宋_GB2312" w:eastAsia="仿宋_GB2312" w:cs="仿宋_GB2312"/>
                <w:szCs w:val="24"/>
              </w:rPr>
            </w:pPr>
            <w:r>
              <w:rPr>
                <w:rFonts w:hint="eastAsia" w:ascii="仿宋_GB2312" w:hAnsi="仿宋_GB2312" w:eastAsia="仿宋_GB2312" w:cs="仿宋_GB2312"/>
                <w:szCs w:val="24"/>
              </w:rPr>
              <w:t>序号</w:t>
            </w:r>
          </w:p>
        </w:tc>
        <w:tc>
          <w:tcPr>
            <w:tcW w:w="2724" w:type="dxa"/>
            <w:vMerge w:val="restart"/>
            <w:vAlign w:val="center"/>
          </w:tcPr>
          <w:p w14:paraId="7AB6EED9">
            <w:pPr>
              <w:ind w:left="-84" w:leftChars="-40" w:right="-75" w:rightChars="-36"/>
              <w:jc w:val="center"/>
              <w:rPr>
                <w:rFonts w:ascii="仿宋_GB2312" w:hAnsi="仿宋_GB2312" w:eastAsia="仿宋_GB2312" w:cs="仿宋_GB2312"/>
                <w:szCs w:val="24"/>
              </w:rPr>
            </w:pPr>
            <w:r>
              <w:rPr>
                <w:rFonts w:hint="eastAsia" w:ascii="仿宋_GB2312" w:hAnsi="仿宋_GB2312" w:eastAsia="仿宋_GB2312" w:cs="仿宋_GB2312"/>
                <w:szCs w:val="24"/>
              </w:rPr>
              <w:t>审查项目</w:t>
            </w:r>
          </w:p>
        </w:tc>
        <w:tc>
          <w:tcPr>
            <w:tcW w:w="3004" w:type="dxa"/>
            <w:vMerge w:val="restart"/>
            <w:vAlign w:val="center"/>
          </w:tcPr>
          <w:p w14:paraId="56F6036D">
            <w:pPr>
              <w:ind w:left="-84" w:leftChars="-40" w:right="-75" w:rightChars="-36"/>
              <w:jc w:val="center"/>
              <w:rPr>
                <w:rFonts w:ascii="仿宋_GB2312" w:hAnsi="仿宋_GB2312" w:eastAsia="仿宋_GB2312" w:cs="仿宋_GB2312"/>
                <w:szCs w:val="24"/>
              </w:rPr>
            </w:pPr>
            <w:r>
              <w:rPr>
                <w:rFonts w:hint="eastAsia" w:ascii="仿宋_GB2312" w:hAnsi="仿宋_GB2312" w:eastAsia="仿宋_GB2312" w:cs="仿宋_GB2312"/>
                <w:szCs w:val="24"/>
              </w:rPr>
              <w:t>审查标准</w:t>
            </w:r>
          </w:p>
        </w:tc>
        <w:tc>
          <w:tcPr>
            <w:tcW w:w="2992" w:type="dxa"/>
            <w:gridSpan w:val="3"/>
            <w:vAlign w:val="center"/>
          </w:tcPr>
          <w:p w14:paraId="36EE4B88">
            <w:pPr>
              <w:ind w:left="-84" w:leftChars="-40" w:right="-75" w:rightChars="-36"/>
              <w:jc w:val="center"/>
              <w:rPr>
                <w:rFonts w:ascii="仿宋_GB2312" w:hAnsi="仿宋_GB2312" w:eastAsia="仿宋_GB2312" w:cs="仿宋_GB2312"/>
                <w:szCs w:val="24"/>
              </w:rPr>
            </w:pPr>
            <w:r>
              <w:rPr>
                <w:rFonts w:hint="eastAsia" w:ascii="仿宋_GB2312" w:hAnsi="仿宋_GB2312" w:eastAsia="仿宋_GB2312" w:cs="仿宋_GB2312"/>
                <w:szCs w:val="24"/>
              </w:rPr>
              <w:t>投标人名称</w:t>
            </w:r>
          </w:p>
        </w:tc>
      </w:tr>
      <w:tr w14:paraId="5356D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530" w:type="dxa"/>
            <w:vMerge w:val="continue"/>
            <w:vAlign w:val="center"/>
          </w:tcPr>
          <w:p w14:paraId="692EAB60">
            <w:pPr>
              <w:keepNext/>
              <w:keepLines/>
              <w:adjustRightInd w:val="0"/>
              <w:snapToGrid w:val="0"/>
              <w:jc w:val="center"/>
              <w:outlineLvl w:val="1"/>
              <w:rPr>
                <w:rFonts w:ascii="仿宋_GB2312" w:hAnsi="仿宋_GB2312" w:eastAsia="仿宋_GB2312" w:cs="仿宋_GB2312"/>
                <w:b/>
                <w:sz w:val="28"/>
                <w:szCs w:val="24"/>
              </w:rPr>
            </w:pPr>
          </w:p>
        </w:tc>
        <w:tc>
          <w:tcPr>
            <w:tcW w:w="2724" w:type="dxa"/>
            <w:vMerge w:val="continue"/>
            <w:vAlign w:val="center"/>
          </w:tcPr>
          <w:p w14:paraId="3E7169A7">
            <w:pPr>
              <w:keepNext/>
              <w:keepLines/>
              <w:adjustRightInd w:val="0"/>
              <w:snapToGrid w:val="0"/>
              <w:jc w:val="center"/>
              <w:outlineLvl w:val="1"/>
              <w:rPr>
                <w:rFonts w:ascii="仿宋_GB2312" w:hAnsi="仿宋_GB2312" w:eastAsia="仿宋_GB2312" w:cs="仿宋_GB2312"/>
                <w:b/>
                <w:szCs w:val="21"/>
              </w:rPr>
            </w:pPr>
          </w:p>
        </w:tc>
        <w:tc>
          <w:tcPr>
            <w:tcW w:w="3004" w:type="dxa"/>
            <w:vMerge w:val="continue"/>
            <w:vAlign w:val="center"/>
          </w:tcPr>
          <w:p w14:paraId="1FEEF51A">
            <w:pPr>
              <w:keepNext/>
              <w:keepLines/>
              <w:adjustRightInd w:val="0"/>
              <w:snapToGrid w:val="0"/>
              <w:jc w:val="center"/>
              <w:outlineLvl w:val="1"/>
              <w:rPr>
                <w:rFonts w:ascii="仿宋_GB2312" w:hAnsi="仿宋_GB2312" w:eastAsia="仿宋_GB2312" w:cs="仿宋_GB2312"/>
                <w:b/>
                <w:szCs w:val="21"/>
              </w:rPr>
            </w:pPr>
          </w:p>
        </w:tc>
        <w:tc>
          <w:tcPr>
            <w:tcW w:w="1095" w:type="dxa"/>
            <w:vAlign w:val="center"/>
          </w:tcPr>
          <w:p w14:paraId="2D3D9A39">
            <w:pPr>
              <w:keepNext/>
              <w:keepLines/>
              <w:adjustRightInd w:val="0"/>
              <w:snapToGrid w:val="0"/>
              <w:jc w:val="center"/>
              <w:outlineLvl w:val="1"/>
              <w:rPr>
                <w:rFonts w:ascii="仿宋_GB2312" w:hAnsi="仿宋_GB2312" w:eastAsia="仿宋_GB2312" w:cs="仿宋_GB2312"/>
                <w:b/>
                <w:szCs w:val="21"/>
              </w:rPr>
            </w:pPr>
          </w:p>
        </w:tc>
        <w:tc>
          <w:tcPr>
            <w:tcW w:w="985" w:type="dxa"/>
            <w:vAlign w:val="center"/>
          </w:tcPr>
          <w:p w14:paraId="2F5243E4">
            <w:pPr>
              <w:keepNext/>
              <w:keepLines/>
              <w:adjustRightInd w:val="0"/>
              <w:snapToGrid w:val="0"/>
              <w:jc w:val="center"/>
              <w:outlineLvl w:val="1"/>
              <w:rPr>
                <w:rFonts w:ascii="仿宋_GB2312" w:hAnsi="仿宋_GB2312" w:eastAsia="仿宋_GB2312" w:cs="仿宋_GB2312"/>
                <w:b/>
                <w:szCs w:val="21"/>
              </w:rPr>
            </w:pPr>
          </w:p>
        </w:tc>
        <w:tc>
          <w:tcPr>
            <w:tcW w:w="912" w:type="dxa"/>
            <w:vAlign w:val="center"/>
          </w:tcPr>
          <w:p w14:paraId="02034ABD">
            <w:pPr>
              <w:keepNext/>
              <w:keepLines/>
              <w:adjustRightInd w:val="0"/>
              <w:snapToGrid w:val="0"/>
              <w:jc w:val="center"/>
              <w:outlineLvl w:val="1"/>
              <w:rPr>
                <w:rFonts w:ascii="仿宋_GB2312" w:hAnsi="仿宋_GB2312" w:eastAsia="仿宋_GB2312" w:cs="仿宋_GB2312"/>
                <w:b/>
                <w:szCs w:val="21"/>
              </w:rPr>
            </w:pPr>
          </w:p>
        </w:tc>
      </w:tr>
      <w:tr w14:paraId="73070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530" w:type="dxa"/>
            <w:vAlign w:val="center"/>
          </w:tcPr>
          <w:p w14:paraId="469049D9">
            <w:pPr>
              <w:jc w:val="center"/>
              <w:rPr>
                <w:rFonts w:ascii="仿宋_GB2312" w:hAnsi="仿宋_GB2312" w:eastAsia="仿宋_GB2312" w:cs="仿宋_GB2312"/>
                <w:szCs w:val="24"/>
              </w:rPr>
            </w:pPr>
            <w:r>
              <w:rPr>
                <w:rFonts w:hint="eastAsia" w:ascii="仿宋_GB2312" w:hAnsi="仿宋_GB2312" w:eastAsia="仿宋_GB2312" w:cs="仿宋_GB2312"/>
                <w:kern w:val="0"/>
                <w:sz w:val="20"/>
                <w:szCs w:val="21"/>
              </w:rPr>
              <w:t>1</w:t>
            </w:r>
          </w:p>
        </w:tc>
        <w:tc>
          <w:tcPr>
            <w:tcW w:w="2724" w:type="dxa"/>
            <w:vAlign w:val="center"/>
          </w:tcPr>
          <w:p w14:paraId="286DE71F">
            <w:pPr>
              <w:rPr>
                <w:rFonts w:ascii="仿宋_GB2312" w:hAnsi="仿宋_GB2312" w:eastAsia="仿宋_GB2312" w:cs="仿宋_GB2312"/>
                <w:b/>
                <w:szCs w:val="21"/>
              </w:rPr>
            </w:pPr>
            <w:r>
              <w:rPr>
                <w:rFonts w:hint="eastAsia" w:ascii="仿宋_GB2312" w:hAnsi="仿宋_GB2312" w:eastAsia="仿宋_GB2312" w:cs="仿宋_GB2312"/>
                <w:kern w:val="0"/>
                <w:szCs w:val="21"/>
              </w:rPr>
              <w:t>投标函</w:t>
            </w:r>
          </w:p>
        </w:tc>
        <w:tc>
          <w:tcPr>
            <w:tcW w:w="3004" w:type="dxa"/>
          </w:tcPr>
          <w:p w14:paraId="1B484936">
            <w:pPr>
              <w:keepNext/>
              <w:keepLines/>
              <w:adjustRightInd w:val="0"/>
              <w:snapToGrid w:val="0"/>
              <w:jc w:val="left"/>
              <w:outlineLvl w:val="1"/>
              <w:rPr>
                <w:rFonts w:ascii="仿宋_GB2312" w:hAnsi="仿宋_GB2312" w:eastAsia="仿宋_GB2312" w:cs="仿宋_GB2312"/>
                <w:szCs w:val="21"/>
              </w:rPr>
            </w:pPr>
            <w:r>
              <w:rPr>
                <w:rFonts w:hint="eastAsia" w:ascii="仿宋_GB2312" w:hAnsi="仿宋_GB2312" w:eastAsia="仿宋_GB2312" w:cs="仿宋_GB2312"/>
                <w:szCs w:val="21"/>
              </w:rPr>
              <w:t>1.按给定格式填写</w:t>
            </w:r>
          </w:p>
          <w:p w14:paraId="3F2D51E4">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48AB7749">
            <w:pPr>
              <w:keepNext/>
              <w:keepLines/>
              <w:adjustRightInd w:val="0"/>
              <w:snapToGrid w:val="0"/>
              <w:jc w:val="left"/>
              <w:outlineLvl w:val="1"/>
              <w:rPr>
                <w:rFonts w:ascii="仿宋_GB2312" w:hAnsi="仿宋_GB2312" w:eastAsia="仿宋_GB2312" w:cs="仿宋_GB2312"/>
                <w:szCs w:val="21"/>
              </w:rPr>
            </w:pPr>
            <w:r>
              <w:rPr>
                <w:rFonts w:hint="eastAsia" w:ascii="仿宋_GB2312" w:hAnsi="仿宋_GB2312" w:eastAsia="仿宋_GB2312" w:cs="仿宋_GB2312"/>
                <w:szCs w:val="21"/>
              </w:rPr>
              <w:t>3.按规定签章</w:t>
            </w:r>
          </w:p>
        </w:tc>
        <w:tc>
          <w:tcPr>
            <w:tcW w:w="1095" w:type="dxa"/>
            <w:vAlign w:val="center"/>
          </w:tcPr>
          <w:p w14:paraId="750C1517">
            <w:pPr>
              <w:keepNext/>
              <w:keepLines/>
              <w:adjustRightInd w:val="0"/>
              <w:snapToGrid w:val="0"/>
              <w:jc w:val="center"/>
              <w:outlineLvl w:val="1"/>
              <w:rPr>
                <w:rFonts w:ascii="仿宋_GB2312" w:hAnsi="仿宋_GB2312" w:eastAsia="仿宋_GB2312" w:cs="仿宋_GB2312"/>
                <w:b/>
                <w:szCs w:val="21"/>
              </w:rPr>
            </w:pPr>
          </w:p>
        </w:tc>
        <w:tc>
          <w:tcPr>
            <w:tcW w:w="985" w:type="dxa"/>
            <w:vAlign w:val="center"/>
          </w:tcPr>
          <w:p w14:paraId="6B9210EF">
            <w:pPr>
              <w:keepNext/>
              <w:keepLines/>
              <w:adjustRightInd w:val="0"/>
              <w:snapToGrid w:val="0"/>
              <w:jc w:val="center"/>
              <w:outlineLvl w:val="1"/>
              <w:rPr>
                <w:rFonts w:ascii="仿宋_GB2312" w:hAnsi="仿宋_GB2312" w:eastAsia="仿宋_GB2312" w:cs="仿宋_GB2312"/>
                <w:b/>
                <w:szCs w:val="21"/>
              </w:rPr>
            </w:pPr>
          </w:p>
        </w:tc>
        <w:tc>
          <w:tcPr>
            <w:tcW w:w="912" w:type="dxa"/>
            <w:vAlign w:val="center"/>
          </w:tcPr>
          <w:p w14:paraId="5DA08B25">
            <w:pPr>
              <w:keepNext/>
              <w:keepLines/>
              <w:adjustRightInd w:val="0"/>
              <w:snapToGrid w:val="0"/>
              <w:jc w:val="center"/>
              <w:outlineLvl w:val="1"/>
              <w:rPr>
                <w:rFonts w:ascii="仿宋_GB2312" w:hAnsi="仿宋_GB2312" w:eastAsia="仿宋_GB2312" w:cs="仿宋_GB2312"/>
                <w:b/>
                <w:szCs w:val="21"/>
              </w:rPr>
            </w:pPr>
          </w:p>
        </w:tc>
      </w:tr>
      <w:tr w14:paraId="2C676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530" w:type="dxa"/>
            <w:vAlign w:val="center"/>
          </w:tcPr>
          <w:p w14:paraId="65470B20">
            <w:pPr>
              <w:jc w:val="center"/>
              <w:rPr>
                <w:rFonts w:hint="eastAsia" w:ascii="仿宋_GB2312" w:hAnsi="仿宋_GB2312" w:eastAsia="仿宋_GB2312" w:cs="仿宋_GB2312"/>
                <w:szCs w:val="24"/>
                <w:lang w:eastAsia="zh-CN"/>
              </w:rPr>
            </w:pPr>
            <w:r>
              <w:rPr>
                <w:rFonts w:hint="eastAsia" w:ascii="仿宋_GB2312" w:hAnsi="仿宋_GB2312" w:eastAsia="仿宋_GB2312" w:cs="仿宋_GB2312"/>
                <w:kern w:val="0"/>
                <w:szCs w:val="21"/>
                <w:lang w:val="en-US" w:eastAsia="zh-CN"/>
              </w:rPr>
              <w:t>2</w:t>
            </w:r>
          </w:p>
        </w:tc>
        <w:tc>
          <w:tcPr>
            <w:tcW w:w="2724" w:type="dxa"/>
            <w:vAlign w:val="center"/>
          </w:tcPr>
          <w:p w14:paraId="7182C521">
            <w:pPr>
              <w:rPr>
                <w:rFonts w:ascii="仿宋_GB2312" w:hAnsi="仿宋_GB2312" w:eastAsia="仿宋_GB2312" w:cs="仿宋_GB2312"/>
                <w:b/>
                <w:szCs w:val="21"/>
              </w:rPr>
            </w:pPr>
            <w:r>
              <w:rPr>
                <w:rFonts w:hint="eastAsia" w:ascii="仿宋_GB2312" w:hAnsi="仿宋_GB2312" w:eastAsia="仿宋_GB2312" w:cs="仿宋_GB2312"/>
                <w:kern w:val="0"/>
                <w:szCs w:val="21"/>
              </w:rPr>
              <w:t>开标一览表</w:t>
            </w:r>
          </w:p>
        </w:tc>
        <w:tc>
          <w:tcPr>
            <w:tcW w:w="3004" w:type="dxa"/>
          </w:tcPr>
          <w:p w14:paraId="40D18284">
            <w:pPr>
              <w:keepNext/>
              <w:keepLines/>
              <w:adjustRightInd w:val="0"/>
              <w:snapToGrid w:val="0"/>
              <w:jc w:val="left"/>
              <w:outlineLvl w:val="1"/>
              <w:rPr>
                <w:rFonts w:ascii="仿宋_GB2312" w:hAnsi="仿宋_GB2312" w:eastAsia="仿宋_GB2312" w:cs="仿宋_GB2312"/>
                <w:szCs w:val="21"/>
              </w:rPr>
            </w:pPr>
            <w:r>
              <w:rPr>
                <w:rFonts w:hint="eastAsia" w:ascii="仿宋_GB2312" w:hAnsi="仿宋_GB2312" w:eastAsia="仿宋_GB2312" w:cs="仿宋_GB2312"/>
                <w:szCs w:val="21"/>
              </w:rPr>
              <w:t>1.按给定格式填写</w:t>
            </w:r>
          </w:p>
          <w:p w14:paraId="4088E1C9">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5E4AC212">
            <w:pPr>
              <w:keepNext/>
              <w:keepLines/>
              <w:adjustRightInd w:val="0"/>
              <w:snapToGrid w:val="0"/>
              <w:jc w:val="left"/>
              <w:outlineLvl w:val="1"/>
              <w:rPr>
                <w:rFonts w:ascii="仿宋_GB2312" w:hAnsi="仿宋_GB2312" w:eastAsia="仿宋_GB2312" w:cs="仿宋_GB2312"/>
                <w:szCs w:val="21"/>
              </w:rPr>
            </w:pPr>
            <w:r>
              <w:rPr>
                <w:rFonts w:hint="eastAsia" w:ascii="仿宋_GB2312" w:hAnsi="仿宋_GB2312" w:eastAsia="仿宋_GB2312" w:cs="仿宋_GB2312"/>
                <w:szCs w:val="21"/>
              </w:rPr>
              <w:t>3.按规定签章</w:t>
            </w:r>
          </w:p>
        </w:tc>
        <w:tc>
          <w:tcPr>
            <w:tcW w:w="1095" w:type="dxa"/>
          </w:tcPr>
          <w:p w14:paraId="75041583">
            <w:pPr>
              <w:keepNext/>
              <w:keepLines/>
              <w:adjustRightInd w:val="0"/>
              <w:snapToGrid w:val="0"/>
              <w:jc w:val="center"/>
              <w:outlineLvl w:val="1"/>
              <w:rPr>
                <w:rFonts w:ascii="仿宋_GB2312" w:hAnsi="仿宋_GB2312" w:eastAsia="仿宋_GB2312" w:cs="仿宋_GB2312"/>
                <w:b/>
                <w:szCs w:val="21"/>
              </w:rPr>
            </w:pPr>
          </w:p>
        </w:tc>
        <w:tc>
          <w:tcPr>
            <w:tcW w:w="985" w:type="dxa"/>
          </w:tcPr>
          <w:p w14:paraId="38BA2EC9">
            <w:pPr>
              <w:keepNext/>
              <w:keepLines/>
              <w:adjustRightInd w:val="0"/>
              <w:snapToGrid w:val="0"/>
              <w:jc w:val="center"/>
              <w:outlineLvl w:val="1"/>
              <w:rPr>
                <w:rFonts w:ascii="仿宋_GB2312" w:hAnsi="仿宋_GB2312" w:eastAsia="仿宋_GB2312" w:cs="仿宋_GB2312"/>
                <w:b/>
                <w:szCs w:val="21"/>
              </w:rPr>
            </w:pPr>
          </w:p>
        </w:tc>
        <w:tc>
          <w:tcPr>
            <w:tcW w:w="912" w:type="dxa"/>
          </w:tcPr>
          <w:p w14:paraId="59A1B9F2">
            <w:pPr>
              <w:keepNext/>
              <w:keepLines/>
              <w:adjustRightInd w:val="0"/>
              <w:snapToGrid w:val="0"/>
              <w:jc w:val="center"/>
              <w:outlineLvl w:val="1"/>
              <w:rPr>
                <w:rFonts w:ascii="仿宋_GB2312" w:hAnsi="仿宋_GB2312" w:eastAsia="仿宋_GB2312" w:cs="仿宋_GB2312"/>
                <w:b/>
                <w:szCs w:val="21"/>
              </w:rPr>
            </w:pPr>
          </w:p>
        </w:tc>
      </w:tr>
      <w:tr w14:paraId="593E4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530" w:type="dxa"/>
            <w:vAlign w:val="center"/>
          </w:tcPr>
          <w:p w14:paraId="16B87B6E">
            <w:pPr>
              <w:jc w:val="center"/>
              <w:rPr>
                <w:rFonts w:hint="eastAsia" w:ascii="仿宋_GB2312" w:hAnsi="仿宋_GB2312" w:eastAsia="仿宋_GB2312" w:cs="仿宋_GB2312"/>
                <w:szCs w:val="24"/>
                <w:lang w:eastAsia="zh-CN"/>
              </w:rPr>
            </w:pPr>
            <w:r>
              <w:rPr>
                <w:rFonts w:hint="eastAsia" w:ascii="仿宋_GB2312" w:hAnsi="仿宋_GB2312" w:eastAsia="仿宋_GB2312" w:cs="仿宋_GB2312"/>
                <w:kern w:val="0"/>
                <w:szCs w:val="21"/>
                <w:lang w:val="en-US" w:eastAsia="zh-CN"/>
              </w:rPr>
              <w:t>3</w:t>
            </w:r>
          </w:p>
        </w:tc>
        <w:tc>
          <w:tcPr>
            <w:tcW w:w="2724" w:type="dxa"/>
            <w:vAlign w:val="center"/>
          </w:tcPr>
          <w:p w14:paraId="3E63E3E8">
            <w:pPr>
              <w:rPr>
                <w:rFonts w:ascii="仿宋_GB2312" w:hAnsi="仿宋_GB2312" w:eastAsia="仿宋_GB2312" w:cs="仿宋_GB2312"/>
                <w:b/>
                <w:szCs w:val="21"/>
              </w:rPr>
            </w:pPr>
            <w:r>
              <w:rPr>
                <w:rFonts w:hint="eastAsia" w:ascii="仿宋_GB2312" w:hAnsi="仿宋_GB2312" w:eastAsia="仿宋_GB2312" w:cs="仿宋_GB2312"/>
                <w:kern w:val="0"/>
                <w:szCs w:val="21"/>
              </w:rPr>
              <w:t>分项报价表</w:t>
            </w:r>
          </w:p>
        </w:tc>
        <w:tc>
          <w:tcPr>
            <w:tcW w:w="3004" w:type="dxa"/>
          </w:tcPr>
          <w:p w14:paraId="192B16EC">
            <w:pPr>
              <w:keepNext/>
              <w:keepLines/>
              <w:adjustRightInd w:val="0"/>
              <w:snapToGrid w:val="0"/>
              <w:jc w:val="left"/>
              <w:outlineLvl w:val="1"/>
              <w:rPr>
                <w:rFonts w:ascii="仿宋_GB2312" w:hAnsi="仿宋_GB2312" w:eastAsia="仿宋_GB2312" w:cs="仿宋_GB2312"/>
                <w:szCs w:val="21"/>
              </w:rPr>
            </w:pPr>
            <w:r>
              <w:rPr>
                <w:rFonts w:hint="eastAsia" w:ascii="仿宋_GB2312" w:hAnsi="仿宋_GB2312" w:eastAsia="仿宋_GB2312" w:cs="仿宋_GB2312"/>
                <w:szCs w:val="21"/>
              </w:rPr>
              <w:t>1.按给定格式填写，信息完整</w:t>
            </w:r>
          </w:p>
          <w:p w14:paraId="251B14D5">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1AFAF298">
            <w:pPr>
              <w:keepNext/>
              <w:keepLines/>
              <w:adjustRightInd w:val="0"/>
              <w:snapToGrid w:val="0"/>
              <w:jc w:val="left"/>
              <w:outlineLvl w:val="1"/>
              <w:rPr>
                <w:rFonts w:ascii="仿宋_GB2312" w:hAnsi="仿宋_GB2312" w:eastAsia="仿宋_GB2312" w:cs="仿宋_GB2312"/>
                <w:szCs w:val="21"/>
              </w:rPr>
            </w:pPr>
            <w:r>
              <w:rPr>
                <w:rFonts w:hint="eastAsia" w:ascii="仿宋_GB2312" w:hAnsi="仿宋_GB2312" w:eastAsia="仿宋_GB2312" w:cs="仿宋_GB2312"/>
                <w:szCs w:val="21"/>
              </w:rPr>
              <w:t>3.按规定签章</w:t>
            </w:r>
          </w:p>
        </w:tc>
        <w:tc>
          <w:tcPr>
            <w:tcW w:w="1095" w:type="dxa"/>
          </w:tcPr>
          <w:p w14:paraId="28396213">
            <w:pPr>
              <w:keepNext/>
              <w:keepLines/>
              <w:adjustRightInd w:val="0"/>
              <w:snapToGrid w:val="0"/>
              <w:jc w:val="center"/>
              <w:outlineLvl w:val="1"/>
              <w:rPr>
                <w:rFonts w:ascii="仿宋_GB2312" w:hAnsi="仿宋_GB2312" w:eastAsia="仿宋_GB2312" w:cs="仿宋_GB2312"/>
                <w:b/>
                <w:szCs w:val="21"/>
              </w:rPr>
            </w:pPr>
          </w:p>
        </w:tc>
        <w:tc>
          <w:tcPr>
            <w:tcW w:w="985" w:type="dxa"/>
          </w:tcPr>
          <w:p w14:paraId="3C7436DD">
            <w:pPr>
              <w:keepNext/>
              <w:keepLines/>
              <w:adjustRightInd w:val="0"/>
              <w:snapToGrid w:val="0"/>
              <w:jc w:val="center"/>
              <w:outlineLvl w:val="1"/>
              <w:rPr>
                <w:rFonts w:ascii="仿宋_GB2312" w:hAnsi="仿宋_GB2312" w:eastAsia="仿宋_GB2312" w:cs="仿宋_GB2312"/>
                <w:b/>
                <w:szCs w:val="21"/>
              </w:rPr>
            </w:pPr>
          </w:p>
        </w:tc>
        <w:tc>
          <w:tcPr>
            <w:tcW w:w="912" w:type="dxa"/>
          </w:tcPr>
          <w:p w14:paraId="51698C75">
            <w:pPr>
              <w:keepNext/>
              <w:keepLines/>
              <w:adjustRightInd w:val="0"/>
              <w:snapToGrid w:val="0"/>
              <w:jc w:val="center"/>
              <w:outlineLvl w:val="1"/>
              <w:rPr>
                <w:rFonts w:ascii="仿宋_GB2312" w:hAnsi="仿宋_GB2312" w:eastAsia="仿宋_GB2312" w:cs="仿宋_GB2312"/>
                <w:b/>
                <w:szCs w:val="21"/>
              </w:rPr>
            </w:pPr>
          </w:p>
        </w:tc>
      </w:tr>
      <w:tr w14:paraId="53F78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530" w:type="dxa"/>
            <w:vAlign w:val="center"/>
          </w:tcPr>
          <w:p w14:paraId="45F5B01A">
            <w:pPr>
              <w:jc w:val="center"/>
              <w:rPr>
                <w:rFonts w:hint="eastAsia" w:ascii="仿宋_GB2312" w:hAnsi="仿宋_GB2312" w:eastAsia="仿宋_GB2312" w:cs="仿宋_GB2312"/>
                <w:szCs w:val="24"/>
                <w:lang w:eastAsia="zh-CN"/>
              </w:rPr>
            </w:pPr>
            <w:r>
              <w:rPr>
                <w:rFonts w:hint="eastAsia" w:ascii="仿宋_GB2312" w:hAnsi="仿宋_GB2312" w:eastAsia="仿宋_GB2312" w:cs="仿宋_GB2312"/>
                <w:kern w:val="0"/>
                <w:szCs w:val="21"/>
                <w:lang w:val="en-US" w:eastAsia="zh-CN"/>
              </w:rPr>
              <w:t>4</w:t>
            </w:r>
          </w:p>
        </w:tc>
        <w:tc>
          <w:tcPr>
            <w:tcW w:w="2724" w:type="dxa"/>
            <w:vAlign w:val="center"/>
          </w:tcPr>
          <w:p w14:paraId="7D71C011">
            <w:pPr>
              <w:rPr>
                <w:rFonts w:ascii="仿宋_GB2312" w:hAnsi="仿宋_GB2312" w:eastAsia="仿宋_GB2312" w:cs="仿宋_GB2312"/>
                <w:b/>
                <w:szCs w:val="21"/>
              </w:rPr>
            </w:pPr>
            <w:r>
              <w:rPr>
                <w:rFonts w:hint="eastAsia" w:ascii="仿宋_GB2312" w:hAnsi="仿宋_GB2312" w:eastAsia="仿宋_GB2312" w:cs="仿宋_GB2312"/>
                <w:kern w:val="0"/>
                <w:szCs w:val="21"/>
              </w:rPr>
              <w:t>技术规格偏离表</w:t>
            </w:r>
          </w:p>
        </w:tc>
        <w:tc>
          <w:tcPr>
            <w:tcW w:w="3004" w:type="dxa"/>
          </w:tcPr>
          <w:p w14:paraId="0FE2383A">
            <w:pPr>
              <w:keepNext/>
              <w:keepLines/>
              <w:adjustRightInd w:val="0"/>
              <w:snapToGrid w:val="0"/>
              <w:jc w:val="left"/>
              <w:outlineLvl w:val="1"/>
              <w:rPr>
                <w:rFonts w:ascii="仿宋_GB2312" w:hAnsi="仿宋_GB2312" w:eastAsia="仿宋_GB2312" w:cs="仿宋_GB2312"/>
                <w:szCs w:val="21"/>
              </w:rPr>
            </w:pPr>
            <w:r>
              <w:rPr>
                <w:rFonts w:hint="eastAsia" w:ascii="仿宋_GB2312" w:hAnsi="仿宋_GB2312" w:eastAsia="仿宋_GB2312" w:cs="仿宋_GB2312"/>
                <w:szCs w:val="21"/>
              </w:rPr>
              <w:t>1.按给定格式及填表要求填写</w:t>
            </w:r>
          </w:p>
          <w:p w14:paraId="7493B9D9">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624D9D2F">
            <w:pPr>
              <w:keepNext/>
              <w:keepLines/>
              <w:adjustRightInd w:val="0"/>
              <w:snapToGrid w:val="0"/>
              <w:jc w:val="left"/>
              <w:outlineLvl w:val="1"/>
              <w:rPr>
                <w:rFonts w:ascii="仿宋_GB2312" w:hAnsi="仿宋_GB2312" w:eastAsia="仿宋_GB2312" w:cs="仿宋_GB2312"/>
                <w:szCs w:val="21"/>
              </w:rPr>
            </w:pPr>
            <w:r>
              <w:rPr>
                <w:rFonts w:hint="eastAsia" w:ascii="仿宋_GB2312" w:hAnsi="仿宋_GB2312" w:eastAsia="仿宋_GB2312" w:cs="仿宋_GB2312"/>
                <w:szCs w:val="21"/>
              </w:rPr>
              <w:t>3.按规定签章</w:t>
            </w:r>
          </w:p>
        </w:tc>
        <w:tc>
          <w:tcPr>
            <w:tcW w:w="1095" w:type="dxa"/>
          </w:tcPr>
          <w:p w14:paraId="56940EE1">
            <w:pPr>
              <w:keepNext/>
              <w:keepLines/>
              <w:adjustRightInd w:val="0"/>
              <w:snapToGrid w:val="0"/>
              <w:jc w:val="center"/>
              <w:outlineLvl w:val="1"/>
              <w:rPr>
                <w:rFonts w:ascii="仿宋_GB2312" w:hAnsi="仿宋_GB2312" w:eastAsia="仿宋_GB2312" w:cs="仿宋_GB2312"/>
                <w:b/>
                <w:szCs w:val="21"/>
              </w:rPr>
            </w:pPr>
          </w:p>
        </w:tc>
        <w:tc>
          <w:tcPr>
            <w:tcW w:w="985" w:type="dxa"/>
          </w:tcPr>
          <w:p w14:paraId="090BC2C8">
            <w:pPr>
              <w:keepNext/>
              <w:keepLines/>
              <w:adjustRightInd w:val="0"/>
              <w:snapToGrid w:val="0"/>
              <w:jc w:val="center"/>
              <w:outlineLvl w:val="1"/>
              <w:rPr>
                <w:rFonts w:ascii="仿宋_GB2312" w:hAnsi="仿宋_GB2312" w:eastAsia="仿宋_GB2312" w:cs="仿宋_GB2312"/>
                <w:b/>
                <w:szCs w:val="21"/>
              </w:rPr>
            </w:pPr>
          </w:p>
        </w:tc>
        <w:tc>
          <w:tcPr>
            <w:tcW w:w="912" w:type="dxa"/>
          </w:tcPr>
          <w:p w14:paraId="233C1B7F">
            <w:pPr>
              <w:keepNext/>
              <w:keepLines/>
              <w:adjustRightInd w:val="0"/>
              <w:snapToGrid w:val="0"/>
              <w:jc w:val="center"/>
              <w:outlineLvl w:val="1"/>
              <w:rPr>
                <w:rFonts w:ascii="仿宋_GB2312" w:hAnsi="仿宋_GB2312" w:eastAsia="仿宋_GB2312" w:cs="仿宋_GB2312"/>
                <w:b/>
                <w:szCs w:val="21"/>
              </w:rPr>
            </w:pPr>
          </w:p>
        </w:tc>
      </w:tr>
      <w:tr w14:paraId="1C35D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530" w:type="dxa"/>
            <w:vAlign w:val="center"/>
          </w:tcPr>
          <w:p w14:paraId="5A84DB18">
            <w:pPr>
              <w:jc w:val="center"/>
              <w:rPr>
                <w:rFonts w:hint="eastAsia" w:ascii="仿宋_GB2312" w:hAnsi="仿宋_GB2312" w:eastAsia="仿宋_GB2312" w:cs="仿宋_GB2312"/>
                <w:szCs w:val="24"/>
                <w:lang w:eastAsia="zh-CN"/>
              </w:rPr>
            </w:pPr>
            <w:r>
              <w:rPr>
                <w:rFonts w:hint="eastAsia" w:ascii="仿宋_GB2312" w:hAnsi="仿宋_GB2312" w:eastAsia="仿宋_GB2312" w:cs="仿宋_GB2312"/>
                <w:kern w:val="0"/>
                <w:szCs w:val="21"/>
                <w:lang w:val="en-US" w:eastAsia="zh-CN"/>
              </w:rPr>
              <w:t>5</w:t>
            </w:r>
          </w:p>
        </w:tc>
        <w:tc>
          <w:tcPr>
            <w:tcW w:w="2724" w:type="dxa"/>
            <w:vAlign w:val="center"/>
          </w:tcPr>
          <w:p w14:paraId="35D60D79">
            <w:pPr>
              <w:rPr>
                <w:rFonts w:ascii="仿宋_GB2312" w:hAnsi="仿宋_GB2312" w:eastAsia="仿宋_GB2312" w:cs="仿宋_GB2312"/>
                <w:b/>
                <w:szCs w:val="21"/>
              </w:rPr>
            </w:pPr>
            <w:r>
              <w:rPr>
                <w:rFonts w:hint="eastAsia" w:ascii="仿宋_GB2312" w:hAnsi="仿宋_GB2312" w:eastAsia="仿宋_GB2312" w:cs="仿宋_GB2312"/>
                <w:kern w:val="0"/>
                <w:szCs w:val="21"/>
              </w:rPr>
              <w:t>商务条款偏离表</w:t>
            </w:r>
          </w:p>
        </w:tc>
        <w:tc>
          <w:tcPr>
            <w:tcW w:w="3004" w:type="dxa"/>
          </w:tcPr>
          <w:p w14:paraId="6FCFA80E">
            <w:pPr>
              <w:keepNext/>
              <w:keepLines/>
              <w:adjustRightInd w:val="0"/>
              <w:snapToGrid w:val="0"/>
              <w:jc w:val="left"/>
              <w:outlineLvl w:val="1"/>
              <w:rPr>
                <w:rFonts w:ascii="仿宋_GB2312" w:hAnsi="仿宋_GB2312" w:eastAsia="仿宋_GB2312" w:cs="仿宋_GB2312"/>
                <w:szCs w:val="21"/>
              </w:rPr>
            </w:pPr>
            <w:r>
              <w:rPr>
                <w:rFonts w:hint="eastAsia" w:ascii="仿宋_GB2312" w:hAnsi="仿宋_GB2312" w:eastAsia="仿宋_GB2312" w:cs="仿宋_GB2312"/>
                <w:szCs w:val="21"/>
              </w:rPr>
              <w:t>1.按给定格式及填表要求填写</w:t>
            </w:r>
          </w:p>
          <w:p w14:paraId="0C6F1DC5">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1DD5CBA3">
            <w:pPr>
              <w:keepNext/>
              <w:keepLines/>
              <w:adjustRightInd w:val="0"/>
              <w:snapToGrid w:val="0"/>
              <w:jc w:val="left"/>
              <w:outlineLvl w:val="1"/>
              <w:rPr>
                <w:rFonts w:ascii="仿宋_GB2312" w:hAnsi="仿宋_GB2312" w:eastAsia="仿宋_GB2312" w:cs="仿宋_GB2312"/>
                <w:szCs w:val="21"/>
              </w:rPr>
            </w:pPr>
            <w:r>
              <w:rPr>
                <w:rFonts w:hint="eastAsia" w:ascii="仿宋_GB2312" w:hAnsi="仿宋_GB2312" w:eastAsia="仿宋_GB2312" w:cs="仿宋_GB2312"/>
                <w:szCs w:val="21"/>
              </w:rPr>
              <w:t>3.按规定签章</w:t>
            </w:r>
          </w:p>
        </w:tc>
        <w:tc>
          <w:tcPr>
            <w:tcW w:w="1095" w:type="dxa"/>
          </w:tcPr>
          <w:p w14:paraId="2DF1E11E">
            <w:pPr>
              <w:keepNext/>
              <w:keepLines/>
              <w:adjustRightInd w:val="0"/>
              <w:snapToGrid w:val="0"/>
              <w:jc w:val="center"/>
              <w:outlineLvl w:val="1"/>
              <w:rPr>
                <w:rFonts w:ascii="仿宋_GB2312" w:hAnsi="仿宋_GB2312" w:eastAsia="仿宋_GB2312" w:cs="仿宋_GB2312"/>
                <w:b/>
                <w:szCs w:val="21"/>
              </w:rPr>
            </w:pPr>
          </w:p>
        </w:tc>
        <w:tc>
          <w:tcPr>
            <w:tcW w:w="985" w:type="dxa"/>
          </w:tcPr>
          <w:p w14:paraId="3355F884">
            <w:pPr>
              <w:keepNext/>
              <w:keepLines/>
              <w:adjustRightInd w:val="0"/>
              <w:snapToGrid w:val="0"/>
              <w:jc w:val="center"/>
              <w:outlineLvl w:val="1"/>
              <w:rPr>
                <w:rFonts w:ascii="仿宋_GB2312" w:hAnsi="仿宋_GB2312" w:eastAsia="仿宋_GB2312" w:cs="仿宋_GB2312"/>
                <w:b/>
                <w:szCs w:val="21"/>
              </w:rPr>
            </w:pPr>
          </w:p>
        </w:tc>
        <w:tc>
          <w:tcPr>
            <w:tcW w:w="912" w:type="dxa"/>
          </w:tcPr>
          <w:p w14:paraId="042BB7C6">
            <w:pPr>
              <w:keepNext/>
              <w:keepLines/>
              <w:adjustRightInd w:val="0"/>
              <w:snapToGrid w:val="0"/>
              <w:jc w:val="center"/>
              <w:outlineLvl w:val="1"/>
              <w:rPr>
                <w:rFonts w:ascii="仿宋_GB2312" w:hAnsi="仿宋_GB2312" w:eastAsia="仿宋_GB2312" w:cs="仿宋_GB2312"/>
                <w:b/>
                <w:szCs w:val="21"/>
              </w:rPr>
            </w:pPr>
          </w:p>
        </w:tc>
      </w:tr>
      <w:tr w14:paraId="0D14A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530" w:type="dxa"/>
            <w:vAlign w:val="center"/>
          </w:tcPr>
          <w:p w14:paraId="585C2136">
            <w:pPr>
              <w:jc w:val="center"/>
              <w:rPr>
                <w:rFonts w:hint="eastAsia" w:ascii="仿宋_GB2312" w:hAnsi="仿宋_GB2312" w:eastAsia="仿宋_GB2312" w:cs="仿宋_GB2312"/>
                <w:szCs w:val="24"/>
                <w:lang w:eastAsia="zh-CN"/>
              </w:rPr>
            </w:pPr>
            <w:r>
              <w:rPr>
                <w:rFonts w:hint="eastAsia" w:ascii="仿宋_GB2312" w:hAnsi="仿宋_GB2312" w:eastAsia="仿宋_GB2312" w:cs="仿宋_GB2312"/>
                <w:kern w:val="0"/>
                <w:szCs w:val="21"/>
                <w:lang w:val="en-US" w:eastAsia="zh-CN"/>
              </w:rPr>
              <w:t>6</w:t>
            </w:r>
          </w:p>
        </w:tc>
        <w:tc>
          <w:tcPr>
            <w:tcW w:w="2724" w:type="dxa"/>
            <w:vAlign w:val="center"/>
          </w:tcPr>
          <w:p w14:paraId="6172FF17">
            <w:pPr>
              <w:rPr>
                <w:rFonts w:ascii="仿宋_GB2312" w:hAnsi="仿宋_GB2312" w:eastAsia="仿宋_GB2312" w:cs="仿宋_GB2312"/>
                <w:b/>
                <w:szCs w:val="21"/>
              </w:rPr>
            </w:pPr>
            <w:r>
              <w:rPr>
                <w:rFonts w:hint="eastAsia" w:ascii="仿宋_GB2312" w:hAnsi="仿宋_GB2312" w:eastAsia="仿宋_GB2312" w:cs="仿宋_GB2312"/>
                <w:kern w:val="0"/>
                <w:szCs w:val="21"/>
              </w:rPr>
              <w:t>投标人关联单位说明</w:t>
            </w:r>
          </w:p>
        </w:tc>
        <w:tc>
          <w:tcPr>
            <w:tcW w:w="3004" w:type="dxa"/>
            <w:vAlign w:val="center"/>
          </w:tcPr>
          <w:p w14:paraId="13B0F378">
            <w:pPr>
              <w:keepNext/>
              <w:keepLines/>
              <w:adjustRightInd w:val="0"/>
              <w:snapToGrid w:val="0"/>
              <w:outlineLvl w:val="1"/>
              <w:rPr>
                <w:rFonts w:ascii="仿宋_GB2312" w:hAnsi="仿宋_GB2312" w:eastAsia="仿宋_GB2312" w:cs="仿宋_GB2312"/>
                <w:szCs w:val="21"/>
              </w:rPr>
            </w:pPr>
            <w:r>
              <w:rPr>
                <w:rFonts w:hint="eastAsia" w:ascii="仿宋_GB2312" w:hAnsi="仿宋_GB2312" w:eastAsia="仿宋_GB2312" w:cs="仿宋_GB2312"/>
                <w:szCs w:val="21"/>
              </w:rPr>
              <w:t>无投标须知1.5所述情形</w:t>
            </w:r>
          </w:p>
        </w:tc>
        <w:tc>
          <w:tcPr>
            <w:tcW w:w="1095" w:type="dxa"/>
          </w:tcPr>
          <w:p w14:paraId="0678FB78">
            <w:pPr>
              <w:keepNext/>
              <w:keepLines/>
              <w:adjustRightInd w:val="0"/>
              <w:snapToGrid w:val="0"/>
              <w:jc w:val="center"/>
              <w:outlineLvl w:val="1"/>
              <w:rPr>
                <w:rFonts w:ascii="仿宋_GB2312" w:hAnsi="仿宋_GB2312" w:eastAsia="仿宋_GB2312" w:cs="仿宋_GB2312"/>
                <w:b/>
                <w:szCs w:val="21"/>
              </w:rPr>
            </w:pPr>
          </w:p>
        </w:tc>
        <w:tc>
          <w:tcPr>
            <w:tcW w:w="985" w:type="dxa"/>
          </w:tcPr>
          <w:p w14:paraId="6A53D8E6">
            <w:pPr>
              <w:keepNext/>
              <w:keepLines/>
              <w:adjustRightInd w:val="0"/>
              <w:snapToGrid w:val="0"/>
              <w:jc w:val="center"/>
              <w:outlineLvl w:val="1"/>
              <w:rPr>
                <w:rFonts w:ascii="仿宋_GB2312" w:hAnsi="仿宋_GB2312" w:eastAsia="仿宋_GB2312" w:cs="仿宋_GB2312"/>
                <w:b/>
                <w:szCs w:val="21"/>
              </w:rPr>
            </w:pPr>
          </w:p>
        </w:tc>
        <w:tc>
          <w:tcPr>
            <w:tcW w:w="912" w:type="dxa"/>
          </w:tcPr>
          <w:p w14:paraId="2DB4D323">
            <w:pPr>
              <w:keepNext/>
              <w:keepLines/>
              <w:adjustRightInd w:val="0"/>
              <w:snapToGrid w:val="0"/>
              <w:jc w:val="center"/>
              <w:outlineLvl w:val="1"/>
              <w:rPr>
                <w:rFonts w:ascii="仿宋_GB2312" w:hAnsi="仿宋_GB2312" w:eastAsia="仿宋_GB2312" w:cs="仿宋_GB2312"/>
                <w:b/>
                <w:szCs w:val="21"/>
              </w:rPr>
            </w:pPr>
          </w:p>
        </w:tc>
      </w:tr>
      <w:tr w14:paraId="4D7A0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530" w:type="dxa"/>
            <w:vAlign w:val="center"/>
          </w:tcPr>
          <w:p w14:paraId="6C9303F5">
            <w:pPr>
              <w:jc w:val="center"/>
              <w:rPr>
                <w:rFonts w:hint="eastAsia" w:ascii="仿宋_GB2312" w:hAnsi="仿宋_GB2312" w:eastAsia="仿宋_GB2312" w:cs="仿宋_GB2312"/>
                <w:szCs w:val="24"/>
                <w:lang w:eastAsia="zh-CN"/>
              </w:rPr>
            </w:pPr>
            <w:r>
              <w:rPr>
                <w:rFonts w:hint="eastAsia" w:ascii="仿宋_GB2312" w:hAnsi="仿宋_GB2312" w:eastAsia="仿宋_GB2312" w:cs="仿宋_GB2312"/>
                <w:kern w:val="0"/>
                <w:szCs w:val="21"/>
                <w:lang w:val="en-US" w:eastAsia="zh-CN"/>
              </w:rPr>
              <w:t>7</w:t>
            </w:r>
          </w:p>
        </w:tc>
        <w:tc>
          <w:tcPr>
            <w:tcW w:w="2724" w:type="dxa"/>
            <w:vAlign w:val="center"/>
          </w:tcPr>
          <w:p w14:paraId="5F0BCCEE">
            <w:pPr>
              <w:rPr>
                <w:rFonts w:ascii="仿宋_GB2312" w:hAnsi="仿宋_GB2312" w:eastAsia="仿宋_GB2312" w:cs="仿宋_GB2312"/>
                <w:b/>
                <w:szCs w:val="21"/>
              </w:rPr>
            </w:pPr>
            <w:r>
              <w:rPr>
                <w:rFonts w:hint="eastAsia" w:ascii="仿宋" w:hAnsi="仿宋" w:eastAsia="仿宋" w:cs="仿宋"/>
                <w:kern w:val="0"/>
                <w:szCs w:val="21"/>
                <w:highlight w:val="none"/>
                <w:lang w:val="en-US" w:eastAsia="zh-CN"/>
              </w:rPr>
              <w:t>投标文件一致性承诺函</w:t>
            </w:r>
          </w:p>
        </w:tc>
        <w:tc>
          <w:tcPr>
            <w:tcW w:w="3004" w:type="dxa"/>
            <w:vAlign w:val="center"/>
          </w:tcPr>
          <w:p w14:paraId="535BE472">
            <w:pPr>
              <w:pStyle w:val="4"/>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w:t>
            </w:r>
          </w:p>
          <w:p w14:paraId="544F62F2">
            <w:pPr>
              <w:keepNext/>
              <w:keepLines/>
              <w:adjustRightInd w:val="0"/>
              <w:snapToGrid w:val="0"/>
              <w:jc w:val="left"/>
              <w:outlineLvl w:val="1"/>
              <w:rPr>
                <w:rFonts w:ascii="仿宋_GB2312" w:hAnsi="仿宋_GB2312" w:eastAsia="仿宋_GB2312" w:cs="仿宋_GB2312"/>
                <w:szCs w:val="21"/>
              </w:rPr>
            </w:pPr>
            <w:r>
              <w:rPr>
                <w:rFonts w:hint="eastAsia" w:ascii="仿宋_GB2312" w:hAnsi="仿宋_GB2312" w:eastAsia="仿宋_GB2312" w:cs="仿宋_GB2312"/>
                <w:b w:val="0"/>
                <w:sz w:val="21"/>
                <w:szCs w:val="21"/>
                <w:highlight w:val="none"/>
              </w:rPr>
              <w:t>2.按规定签章</w:t>
            </w:r>
          </w:p>
        </w:tc>
        <w:tc>
          <w:tcPr>
            <w:tcW w:w="1095" w:type="dxa"/>
          </w:tcPr>
          <w:p w14:paraId="00AC2AF9">
            <w:pPr>
              <w:keepNext/>
              <w:keepLines/>
              <w:adjustRightInd w:val="0"/>
              <w:snapToGrid w:val="0"/>
              <w:jc w:val="center"/>
              <w:outlineLvl w:val="1"/>
              <w:rPr>
                <w:rFonts w:ascii="仿宋_GB2312" w:hAnsi="仿宋_GB2312" w:eastAsia="仿宋_GB2312" w:cs="仿宋_GB2312"/>
                <w:b/>
                <w:szCs w:val="21"/>
              </w:rPr>
            </w:pPr>
          </w:p>
        </w:tc>
        <w:tc>
          <w:tcPr>
            <w:tcW w:w="985" w:type="dxa"/>
          </w:tcPr>
          <w:p w14:paraId="67F94E19">
            <w:pPr>
              <w:keepNext/>
              <w:keepLines/>
              <w:adjustRightInd w:val="0"/>
              <w:snapToGrid w:val="0"/>
              <w:jc w:val="center"/>
              <w:outlineLvl w:val="1"/>
              <w:rPr>
                <w:rFonts w:ascii="仿宋_GB2312" w:hAnsi="仿宋_GB2312" w:eastAsia="仿宋_GB2312" w:cs="仿宋_GB2312"/>
                <w:b/>
                <w:szCs w:val="21"/>
              </w:rPr>
            </w:pPr>
          </w:p>
        </w:tc>
        <w:tc>
          <w:tcPr>
            <w:tcW w:w="912" w:type="dxa"/>
          </w:tcPr>
          <w:p w14:paraId="62360566">
            <w:pPr>
              <w:keepNext/>
              <w:keepLines/>
              <w:adjustRightInd w:val="0"/>
              <w:snapToGrid w:val="0"/>
              <w:jc w:val="center"/>
              <w:outlineLvl w:val="1"/>
              <w:rPr>
                <w:rFonts w:ascii="仿宋_GB2312" w:hAnsi="仿宋_GB2312" w:eastAsia="仿宋_GB2312" w:cs="仿宋_GB2312"/>
                <w:b/>
                <w:szCs w:val="21"/>
              </w:rPr>
            </w:pPr>
          </w:p>
        </w:tc>
      </w:tr>
      <w:tr w14:paraId="40D4E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30" w:type="dxa"/>
            <w:vAlign w:val="center"/>
          </w:tcPr>
          <w:p w14:paraId="5DE14395">
            <w:pPr>
              <w:jc w:val="center"/>
              <w:rPr>
                <w:rFonts w:hint="eastAsia" w:ascii="仿宋_GB2312" w:hAnsi="仿宋_GB2312" w:eastAsia="仿宋_GB2312" w:cs="仿宋_GB2312"/>
                <w:szCs w:val="24"/>
                <w:lang w:eastAsia="zh-CN"/>
              </w:rPr>
            </w:pPr>
            <w:r>
              <w:rPr>
                <w:rFonts w:hint="eastAsia" w:ascii="仿宋_GB2312" w:hAnsi="仿宋_GB2312" w:eastAsia="仿宋_GB2312" w:cs="仿宋_GB2312"/>
                <w:kern w:val="0"/>
                <w:szCs w:val="21"/>
                <w:lang w:val="en-US" w:eastAsia="zh-CN"/>
              </w:rPr>
              <w:t>8</w:t>
            </w:r>
          </w:p>
        </w:tc>
        <w:tc>
          <w:tcPr>
            <w:tcW w:w="2724" w:type="dxa"/>
            <w:vAlign w:val="center"/>
          </w:tcPr>
          <w:p w14:paraId="6471DA38">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其他符合性证明材料：</w:t>
            </w:r>
          </w:p>
          <w:p w14:paraId="55B6DF94">
            <w:pPr>
              <w:rPr>
                <w:rFonts w:ascii="仿宋_GB2312" w:hAnsi="仿宋_GB2312" w:eastAsia="仿宋_GB2312" w:cs="仿宋_GB2312"/>
                <w:b/>
                <w:szCs w:val="21"/>
              </w:rPr>
            </w:pPr>
            <w:r>
              <w:rPr>
                <w:rFonts w:hint="eastAsia" w:ascii="仿宋_GB2312" w:hAnsi="仿宋_GB2312" w:eastAsia="仿宋_GB2312" w:cs="仿宋_GB2312"/>
                <w:kern w:val="0"/>
                <w:szCs w:val="21"/>
              </w:rPr>
              <w:t>货物主要技术指标和性能的详细说明（产品技术说明书、技术白皮书、产品彩页等文字资料、图纸和数据均可），备件和专用工具清单、检测报告等（如适用）。</w:t>
            </w:r>
          </w:p>
        </w:tc>
        <w:tc>
          <w:tcPr>
            <w:tcW w:w="3004" w:type="dxa"/>
            <w:vAlign w:val="center"/>
          </w:tcPr>
          <w:p w14:paraId="3215A318">
            <w:pPr>
              <w:jc w:val="left"/>
              <w:rPr>
                <w:rFonts w:ascii="仿宋_GB2312" w:hAnsi="仿宋_GB2312" w:eastAsia="仿宋_GB2312" w:cs="仿宋_GB2312"/>
                <w:szCs w:val="21"/>
              </w:rPr>
            </w:pPr>
            <w:r>
              <w:rPr>
                <w:rFonts w:hint="eastAsia" w:ascii="仿宋_GB2312" w:hAnsi="仿宋_GB2312" w:eastAsia="仿宋_GB2312" w:cs="仿宋_GB2312"/>
                <w:szCs w:val="21"/>
              </w:rPr>
              <w:t>响应招标文件实质性要求</w:t>
            </w:r>
          </w:p>
        </w:tc>
        <w:tc>
          <w:tcPr>
            <w:tcW w:w="1095" w:type="dxa"/>
          </w:tcPr>
          <w:p w14:paraId="031E94E2">
            <w:pPr>
              <w:keepNext/>
              <w:keepLines/>
              <w:adjustRightInd w:val="0"/>
              <w:snapToGrid w:val="0"/>
              <w:jc w:val="center"/>
              <w:outlineLvl w:val="1"/>
              <w:rPr>
                <w:rFonts w:ascii="仿宋_GB2312" w:hAnsi="仿宋_GB2312" w:eastAsia="仿宋_GB2312" w:cs="仿宋_GB2312"/>
                <w:b/>
                <w:szCs w:val="21"/>
              </w:rPr>
            </w:pPr>
          </w:p>
        </w:tc>
        <w:tc>
          <w:tcPr>
            <w:tcW w:w="985" w:type="dxa"/>
          </w:tcPr>
          <w:p w14:paraId="47424851">
            <w:pPr>
              <w:keepNext/>
              <w:keepLines/>
              <w:adjustRightInd w:val="0"/>
              <w:snapToGrid w:val="0"/>
              <w:jc w:val="center"/>
              <w:outlineLvl w:val="1"/>
              <w:rPr>
                <w:rFonts w:ascii="仿宋_GB2312" w:hAnsi="仿宋_GB2312" w:eastAsia="仿宋_GB2312" w:cs="仿宋_GB2312"/>
                <w:b/>
                <w:szCs w:val="21"/>
              </w:rPr>
            </w:pPr>
          </w:p>
        </w:tc>
        <w:tc>
          <w:tcPr>
            <w:tcW w:w="912" w:type="dxa"/>
          </w:tcPr>
          <w:p w14:paraId="54DD1754">
            <w:pPr>
              <w:keepNext/>
              <w:keepLines/>
              <w:adjustRightInd w:val="0"/>
              <w:snapToGrid w:val="0"/>
              <w:jc w:val="center"/>
              <w:outlineLvl w:val="1"/>
              <w:rPr>
                <w:rFonts w:ascii="仿宋_GB2312" w:hAnsi="仿宋_GB2312" w:eastAsia="仿宋_GB2312" w:cs="仿宋_GB2312"/>
                <w:b/>
                <w:szCs w:val="21"/>
              </w:rPr>
            </w:pPr>
          </w:p>
        </w:tc>
      </w:tr>
      <w:tr w14:paraId="46DAE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30" w:type="dxa"/>
            <w:vAlign w:val="center"/>
          </w:tcPr>
          <w:p w14:paraId="41FF8BE6">
            <w:pPr>
              <w:snapToGrid w:val="0"/>
              <w:jc w:val="center"/>
              <w:rPr>
                <w:rFonts w:hint="eastAsia" w:ascii="仿宋_GB2312" w:hAnsi="仿宋_GB2312" w:eastAsia="仿宋_GB2312" w:cs="仿宋_GB2312"/>
                <w:szCs w:val="24"/>
                <w:lang w:eastAsia="zh-CN"/>
              </w:rPr>
            </w:pPr>
            <w:r>
              <w:rPr>
                <w:rFonts w:hint="eastAsia" w:ascii="仿宋_GB2312" w:hAnsi="仿宋_GB2312" w:eastAsia="仿宋_GB2312" w:cs="仿宋_GB2312"/>
                <w:szCs w:val="21"/>
                <w:lang w:val="en-US" w:eastAsia="zh-CN"/>
              </w:rPr>
              <w:t>9</w:t>
            </w:r>
          </w:p>
        </w:tc>
        <w:tc>
          <w:tcPr>
            <w:tcW w:w="2724" w:type="dxa"/>
            <w:vAlign w:val="center"/>
          </w:tcPr>
          <w:p w14:paraId="03A6CCA7">
            <w:pPr>
              <w:snapToGrid w:val="0"/>
              <w:jc w:val="left"/>
              <w:rPr>
                <w:rFonts w:ascii="仿宋_GB2312" w:hAnsi="仿宋_GB2312" w:eastAsia="仿宋_GB2312" w:cs="仿宋_GB2312"/>
                <w:szCs w:val="21"/>
              </w:rPr>
            </w:pPr>
            <w:r>
              <w:rPr>
                <w:rFonts w:hint="eastAsia" w:ascii="仿宋_GB2312" w:hAnsi="仿宋_GB2312" w:eastAsia="仿宋_GB2312" w:cs="仿宋_GB2312"/>
                <w:szCs w:val="21"/>
              </w:rPr>
              <w:t>投标报价</w:t>
            </w:r>
          </w:p>
        </w:tc>
        <w:tc>
          <w:tcPr>
            <w:tcW w:w="3004" w:type="dxa"/>
          </w:tcPr>
          <w:p w14:paraId="3105CAD5">
            <w:pPr>
              <w:keepNext/>
              <w:keepLines/>
              <w:adjustRightInd w:val="0"/>
              <w:snapToGrid w:val="0"/>
              <w:jc w:val="left"/>
              <w:outlineLvl w:val="1"/>
              <w:rPr>
                <w:rFonts w:ascii="仿宋_GB2312" w:hAnsi="仿宋_GB2312" w:eastAsia="仿宋_GB2312" w:cs="仿宋_GB2312"/>
                <w:szCs w:val="21"/>
              </w:rPr>
            </w:pPr>
            <w:r>
              <w:rPr>
                <w:rFonts w:hint="eastAsia" w:ascii="仿宋_GB2312" w:hAnsi="仿宋_GB2312" w:eastAsia="仿宋_GB2312" w:cs="仿宋_GB2312"/>
                <w:szCs w:val="21"/>
              </w:rPr>
              <w:t>1.响应招标文件实质性要求</w:t>
            </w:r>
          </w:p>
          <w:p w14:paraId="46430EA4">
            <w:pPr>
              <w:keepNext/>
              <w:keepLines/>
              <w:adjustRightInd w:val="0"/>
              <w:snapToGrid w:val="0"/>
              <w:jc w:val="left"/>
              <w:outlineLvl w:val="1"/>
              <w:rPr>
                <w:rFonts w:ascii="仿宋_GB2312" w:hAnsi="仿宋_GB2312" w:eastAsia="仿宋_GB2312" w:cs="仿宋_GB2312"/>
                <w:szCs w:val="21"/>
              </w:rPr>
            </w:pPr>
            <w:r>
              <w:rPr>
                <w:rFonts w:hint="eastAsia" w:ascii="仿宋_GB2312" w:hAnsi="仿宋_GB2312" w:eastAsia="仿宋_GB2312" w:cs="仿宋_GB2312"/>
                <w:szCs w:val="21"/>
              </w:rPr>
              <w:t>2.无投标须知26.2所述情形</w:t>
            </w:r>
          </w:p>
        </w:tc>
        <w:tc>
          <w:tcPr>
            <w:tcW w:w="1095" w:type="dxa"/>
          </w:tcPr>
          <w:p w14:paraId="15958B70">
            <w:pPr>
              <w:keepNext/>
              <w:keepLines/>
              <w:adjustRightInd w:val="0"/>
              <w:snapToGrid w:val="0"/>
              <w:jc w:val="center"/>
              <w:outlineLvl w:val="1"/>
              <w:rPr>
                <w:rFonts w:ascii="仿宋_GB2312" w:hAnsi="仿宋_GB2312" w:eastAsia="仿宋_GB2312" w:cs="仿宋_GB2312"/>
                <w:b/>
                <w:szCs w:val="21"/>
              </w:rPr>
            </w:pPr>
          </w:p>
        </w:tc>
        <w:tc>
          <w:tcPr>
            <w:tcW w:w="985" w:type="dxa"/>
          </w:tcPr>
          <w:p w14:paraId="251303B5">
            <w:pPr>
              <w:keepNext/>
              <w:keepLines/>
              <w:adjustRightInd w:val="0"/>
              <w:snapToGrid w:val="0"/>
              <w:jc w:val="center"/>
              <w:outlineLvl w:val="1"/>
              <w:rPr>
                <w:rFonts w:ascii="仿宋_GB2312" w:hAnsi="仿宋_GB2312" w:eastAsia="仿宋_GB2312" w:cs="仿宋_GB2312"/>
                <w:b/>
                <w:szCs w:val="21"/>
              </w:rPr>
            </w:pPr>
          </w:p>
        </w:tc>
        <w:tc>
          <w:tcPr>
            <w:tcW w:w="912" w:type="dxa"/>
          </w:tcPr>
          <w:p w14:paraId="6581FD2F">
            <w:pPr>
              <w:keepNext/>
              <w:keepLines/>
              <w:adjustRightInd w:val="0"/>
              <w:snapToGrid w:val="0"/>
              <w:jc w:val="center"/>
              <w:outlineLvl w:val="1"/>
              <w:rPr>
                <w:rFonts w:ascii="仿宋_GB2312" w:hAnsi="仿宋_GB2312" w:eastAsia="仿宋_GB2312" w:cs="仿宋_GB2312"/>
                <w:b/>
                <w:szCs w:val="21"/>
              </w:rPr>
            </w:pPr>
          </w:p>
        </w:tc>
      </w:tr>
      <w:tr w14:paraId="38A8B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30" w:type="dxa"/>
            <w:vAlign w:val="center"/>
          </w:tcPr>
          <w:p w14:paraId="0E32836B">
            <w:pPr>
              <w:snapToGrid w:val="0"/>
              <w:jc w:val="center"/>
              <w:rPr>
                <w:rFonts w:ascii="仿宋_GB2312" w:hAnsi="仿宋_GB2312" w:eastAsia="仿宋_GB2312" w:cs="仿宋_GB2312"/>
                <w:szCs w:val="24"/>
              </w:rPr>
            </w:pPr>
          </w:p>
        </w:tc>
        <w:tc>
          <w:tcPr>
            <w:tcW w:w="2724" w:type="dxa"/>
            <w:vAlign w:val="center"/>
          </w:tcPr>
          <w:p w14:paraId="42E85EE3">
            <w:pPr>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结论</w:t>
            </w:r>
          </w:p>
        </w:tc>
        <w:tc>
          <w:tcPr>
            <w:tcW w:w="3004" w:type="dxa"/>
          </w:tcPr>
          <w:p w14:paraId="678CFB16">
            <w:pPr>
              <w:keepNext/>
              <w:keepLines/>
              <w:adjustRightInd w:val="0"/>
              <w:snapToGrid w:val="0"/>
              <w:jc w:val="center"/>
              <w:outlineLvl w:val="1"/>
              <w:rPr>
                <w:rFonts w:ascii="仿宋_GB2312" w:hAnsi="仿宋_GB2312" w:eastAsia="仿宋_GB2312" w:cs="仿宋_GB2312"/>
                <w:b/>
                <w:szCs w:val="21"/>
              </w:rPr>
            </w:pPr>
          </w:p>
        </w:tc>
        <w:tc>
          <w:tcPr>
            <w:tcW w:w="1095" w:type="dxa"/>
          </w:tcPr>
          <w:p w14:paraId="268965EB">
            <w:pPr>
              <w:keepNext/>
              <w:keepLines/>
              <w:adjustRightInd w:val="0"/>
              <w:snapToGrid w:val="0"/>
              <w:jc w:val="center"/>
              <w:outlineLvl w:val="1"/>
              <w:rPr>
                <w:rFonts w:ascii="仿宋_GB2312" w:hAnsi="仿宋_GB2312" w:eastAsia="仿宋_GB2312" w:cs="仿宋_GB2312"/>
                <w:b/>
                <w:szCs w:val="21"/>
              </w:rPr>
            </w:pPr>
          </w:p>
        </w:tc>
        <w:tc>
          <w:tcPr>
            <w:tcW w:w="985" w:type="dxa"/>
          </w:tcPr>
          <w:p w14:paraId="0017A392">
            <w:pPr>
              <w:keepNext/>
              <w:keepLines/>
              <w:adjustRightInd w:val="0"/>
              <w:snapToGrid w:val="0"/>
              <w:jc w:val="center"/>
              <w:outlineLvl w:val="1"/>
              <w:rPr>
                <w:rFonts w:ascii="仿宋_GB2312" w:hAnsi="仿宋_GB2312" w:eastAsia="仿宋_GB2312" w:cs="仿宋_GB2312"/>
                <w:b/>
                <w:szCs w:val="21"/>
              </w:rPr>
            </w:pPr>
          </w:p>
        </w:tc>
        <w:tc>
          <w:tcPr>
            <w:tcW w:w="912" w:type="dxa"/>
          </w:tcPr>
          <w:p w14:paraId="25EAB82F">
            <w:pPr>
              <w:keepNext/>
              <w:keepLines/>
              <w:adjustRightInd w:val="0"/>
              <w:snapToGrid w:val="0"/>
              <w:jc w:val="center"/>
              <w:outlineLvl w:val="1"/>
              <w:rPr>
                <w:rFonts w:ascii="仿宋_GB2312" w:hAnsi="仿宋_GB2312" w:eastAsia="仿宋_GB2312" w:cs="仿宋_GB2312"/>
                <w:b/>
                <w:szCs w:val="21"/>
              </w:rPr>
            </w:pPr>
          </w:p>
        </w:tc>
      </w:tr>
    </w:tbl>
    <w:p w14:paraId="3BF4215C">
      <w:pPr>
        <w:ind w:right="-630" w:rightChars="-300"/>
        <w:rPr>
          <w:rFonts w:ascii="仿宋_GB2312" w:hAnsi="仿宋_GB2312" w:eastAsia="仿宋_GB2312" w:cs="仿宋_GB2312"/>
          <w:szCs w:val="24"/>
        </w:rPr>
      </w:pPr>
      <w:r>
        <w:rPr>
          <w:rFonts w:hint="eastAsia" w:ascii="仿宋_GB2312" w:hAnsi="仿宋_GB2312" w:eastAsia="仿宋_GB2312" w:cs="仿宋_GB2312"/>
          <w:szCs w:val="24"/>
        </w:rPr>
        <w:t>注：1、进口产品的制造厂家的授权书（可视具体情况调整至符合性证明材料及符合性审查表中）</w:t>
      </w:r>
    </w:p>
    <w:p w14:paraId="1FB0A954">
      <w:pPr>
        <w:ind w:firstLine="420" w:firstLineChars="200"/>
        <w:rPr>
          <w:rFonts w:ascii="仿宋_GB2312" w:hAnsi="仿宋_GB2312" w:eastAsia="仿宋_GB2312" w:cs="仿宋_GB2312"/>
          <w:szCs w:val="24"/>
        </w:rPr>
      </w:pPr>
      <w:r>
        <w:rPr>
          <w:rFonts w:hint="eastAsia" w:ascii="仿宋_GB2312" w:hAnsi="仿宋_GB2312" w:eastAsia="仿宋_GB2312" w:cs="仿宋_GB2312"/>
          <w:szCs w:val="24"/>
        </w:rPr>
        <w:t>2、《辽宁省创新产品和服务目录》内产品、服务证明材料（可视具体情况调整至符合性证明材料及符合性审查表中）</w:t>
      </w:r>
    </w:p>
    <w:p w14:paraId="575CCC5D">
      <w:pPr>
        <w:rPr>
          <w:rFonts w:ascii="仿宋_GB2312" w:hAnsi="仿宋_GB2312" w:eastAsia="仿宋_GB2312" w:cs="仿宋_GB2312"/>
          <w:szCs w:val="24"/>
        </w:rPr>
      </w:pPr>
      <w:r>
        <w:rPr>
          <w:rFonts w:hint="eastAsia" w:ascii="仿宋_GB2312" w:hAnsi="仿宋_GB2312" w:eastAsia="仿宋_GB2312" w:cs="仿宋_GB2312"/>
          <w:szCs w:val="24"/>
        </w:rPr>
        <w:t>填表说明：1、每项内容审查合格，在表中填写“√”；不合格填写“×”</w:t>
      </w:r>
    </w:p>
    <w:p w14:paraId="3C1F9D72">
      <w:pPr>
        <w:rPr>
          <w:rFonts w:ascii="仿宋_GB2312" w:hAnsi="仿宋_GB2312" w:eastAsia="仿宋_GB2312" w:cs="仿宋_GB2312"/>
          <w:szCs w:val="24"/>
        </w:rPr>
      </w:pPr>
      <w:r>
        <w:rPr>
          <w:rFonts w:hint="eastAsia" w:ascii="仿宋_GB2312" w:hAnsi="仿宋_GB2312" w:eastAsia="仿宋_GB2312" w:cs="仿宋_GB2312"/>
          <w:szCs w:val="24"/>
        </w:rPr>
        <w:t xml:space="preserve">          2、审查结论填写“通过”或“不通过”</w:t>
      </w:r>
    </w:p>
    <w:p w14:paraId="71D39C5D">
      <w:pPr>
        <w:snapToGrid w:val="0"/>
        <w:spacing w:line="240" w:lineRule="auto"/>
        <w:jc w:val="left"/>
        <w:rPr>
          <w:rFonts w:hint="eastAsia" w:ascii="仿宋_GB2312" w:hAnsi="仿宋_GB2312" w:eastAsia="仿宋_GB2312" w:cs="仿宋_GB2312"/>
          <w:kern w:val="0"/>
          <w:szCs w:val="21"/>
        </w:rPr>
      </w:pPr>
    </w:p>
    <w:p w14:paraId="127126B7">
      <w:pPr>
        <w:snapToGrid w:val="0"/>
        <w:spacing w:line="240" w:lineRule="auto"/>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 xml:space="preserve">审查人签字： </w:t>
      </w:r>
    </w:p>
    <w:p w14:paraId="174A4927">
      <w:pPr>
        <w:snapToGrid w:val="0"/>
        <w:spacing w:line="240" w:lineRule="auto"/>
        <w:jc w:val="left"/>
        <w:rPr>
          <w:rFonts w:hint="eastAsia" w:ascii="仿宋_GB2312" w:hAnsi="仿宋_GB2312" w:eastAsia="仿宋_GB2312" w:cs="仿宋_GB2312"/>
          <w:kern w:val="0"/>
          <w:szCs w:val="21"/>
        </w:rPr>
      </w:pPr>
    </w:p>
    <w:p w14:paraId="19E6F17B">
      <w:pPr>
        <w:snapToGrid w:val="0"/>
        <w:spacing w:line="240" w:lineRule="auto"/>
        <w:ind w:left="5880" w:hanging="5880" w:hangingChars="2800"/>
        <w:jc w:val="left"/>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日      期：</w:t>
      </w:r>
      <w:r>
        <w:rPr>
          <w:rFonts w:hint="eastAsia" w:ascii="仿宋_GB2312" w:hAnsi="仿宋_GB2312" w:eastAsia="仿宋_GB2312" w:cs="仿宋_GB2312"/>
          <w:b/>
          <w:kern w:val="0"/>
          <w:szCs w:val="21"/>
        </w:rPr>
        <w:t xml:space="preserve"> </w:t>
      </w:r>
    </w:p>
    <w:p w14:paraId="4BCABB99">
      <w:pPr>
        <w:keepNext/>
        <w:keepLines/>
        <w:adjustRightInd w:val="0"/>
        <w:snapToGrid w:val="0"/>
        <w:jc w:val="left"/>
        <w:outlineLvl w:val="1"/>
        <w:rPr>
          <w:rFonts w:ascii="仿宋_GB2312" w:hAnsi="仿宋_GB2312" w:eastAsia="仿宋_GB2312" w:cs="仿宋_GB2312"/>
          <w:b/>
          <w:sz w:val="32"/>
          <w:szCs w:val="32"/>
        </w:rPr>
      </w:pPr>
      <w:bookmarkStart w:id="134" w:name="_Toc17433_WPSOffice_Level2"/>
      <w:r>
        <w:rPr>
          <w:rFonts w:hint="eastAsia" w:ascii="仿宋_GB2312" w:hAnsi="仿宋_GB2312" w:eastAsia="仿宋_GB2312" w:cs="仿宋_GB2312"/>
          <w:b/>
          <w:sz w:val="28"/>
          <w:szCs w:val="28"/>
        </w:rPr>
        <w:t xml:space="preserve">附件3                   </w:t>
      </w:r>
      <w:r>
        <w:rPr>
          <w:rFonts w:hint="eastAsia" w:ascii="仿宋_GB2312" w:hAnsi="仿宋_GB2312" w:eastAsia="仿宋_GB2312" w:cs="仿宋_GB2312"/>
          <w:b/>
          <w:sz w:val="32"/>
          <w:szCs w:val="32"/>
        </w:rPr>
        <w:t xml:space="preserve"> </w:t>
      </w:r>
    </w:p>
    <w:p w14:paraId="3B8BB419">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评分细则</w:t>
      </w:r>
      <w:bookmarkEnd w:id="134"/>
    </w:p>
    <w:p w14:paraId="798902EA">
      <w:pPr>
        <w:jc w:val="center"/>
        <w:rPr>
          <w:rFonts w:ascii="仿宋_GB2312" w:hAnsi="仿宋_GB2312" w:eastAsia="仿宋_GB2312" w:cs="仿宋_GB2312"/>
          <w:b/>
          <w:sz w:val="28"/>
          <w:szCs w:val="28"/>
        </w:rPr>
      </w:pPr>
      <w:bookmarkStart w:id="135" w:name="_Toc28142_WPSOffice_Level2"/>
      <w:r>
        <w:rPr>
          <w:rFonts w:hint="eastAsia" w:ascii="仿宋_GB2312" w:hAnsi="仿宋_GB2312" w:eastAsia="仿宋_GB2312" w:cs="仿宋_GB2312"/>
          <w:b/>
          <w:sz w:val="28"/>
          <w:szCs w:val="28"/>
        </w:rPr>
        <w:t>（综合评分法适用）</w:t>
      </w:r>
      <w:bookmarkEnd w:id="135"/>
    </w:p>
    <w:tbl>
      <w:tblPr>
        <w:tblStyle w:val="20"/>
        <w:tblW w:w="9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7"/>
        <w:gridCol w:w="1041"/>
        <w:gridCol w:w="6230"/>
        <w:gridCol w:w="922"/>
      </w:tblGrid>
      <w:tr w14:paraId="27E25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170" w:type="dxa"/>
            <w:vAlign w:val="center"/>
          </w:tcPr>
          <w:p w14:paraId="51E26EB4">
            <w:pPr>
              <w:autoSpaceDE w:val="0"/>
              <w:autoSpaceDN w:val="0"/>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包号</w:t>
            </w:r>
          </w:p>
        </w:tc>
        <w:tc>
          <w:tcPr>
            <w:tcW w:w="7809" w:type="dxa"/>
            <w:gridSpan w:val="3"/>
            <w:vAlign w:val="center"/>
          </w:tcPr>
          <w:p w14:paraId="52B39268">
            <w:pPr>
              <w:autoSpaceDE w:val="0"/>
              <w:autoSpaceDN w:val="0"/>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01</w:t>
            </w:r>
          </w:p>
        </w:tc>
      </w:tr>
      <w:tr w14:paraId="34400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1170" w:type="dxa"/>
            <w:vAlign w:val="center"/>
          </w:tcPr>
          <w:p w14:paraId="4C18B137">
            <w:pPr>
              <w:autoSpaceDE w:val="0"/>
              <w:autoSpaceDN w:val="0"/>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项目</w:t>
            </w:r>
          </w:p>
        </w:tc>
        <w:tc>
          <w:tcPr>
            <w:tcW w:w="992" w:type="dxa"/>
            <w:vAlign w:val="center"/>
          </w:tcPr>
          <w:p w14:paraId="7E12C124">
            <w:pPr>
              <w:autoSpaceDE w:val="0"/>
              <w:autoSpaceDN w:val="0"/>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分项名称</w:t>
            </w:r>
          </w:p>
        </w:tc>
        <w:tc>
          <w:tcPr>
            <w:tcW w:w="5938" w:type="dxa"/>
            <w:vAlign w:val="center"/>
          </w:tcPr>
          <w:p w14:paraId="13229F1D">
            <w:pPr>
              <w:autoSpaceDE w:val="0"/>
              <w:autoSpaceDN w:val="0"/>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评分标准</w:t>
            </w:r>
          </w:p>
        </w:tc>
        <w:tc>
          <w:tcPr>
            <w:tcW w:w="879" w:type="dxa"/>
            <w:vAlign w:val="center"/>
          </w:tcPr>
          <w:p w14:paraId="38CF3738">
            <w:pPr>
              <w:autoSpaceDE w:val="0"/>
              <w:autoSpaceDN w:val="0"/>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满分</w:t>
            </w:r>
          </w:p>
        </w:tc>
      </w:tr>
      <w:tr w14:paraId="0CD42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170" w:type="dxa"/>
            <w:vAlign w:val="center"/>
          </w:tcPr>
          <w:p w14:paraId="2FC21AE3">
            <w:pPr>
              <w:autoSpaceDE w:val="0"/>
              <w:autoSpaceDN w:val="0"/>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价格部分</w:t>
            </w:r>
          </w:p>
        </w:tc>
        <w:tc>
          <w:tcPr>
            <w:tcW w:w="992" w:type="dxa"/>
            <w:vAlign w:val="center"/>
          </w:tcPr>
          <w:p w14:paraId="311EDB87">
            <w:pPr>
              <w:autoSpaceDE w:val="0"/>
              <w:autoSpaceDN w:val="0"/>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报价得分</w:t>
            </w:r>
          </w:p>
        </w:tc>
        <w:tc>
          <w:tcPr>
            <w:tcW w:w="5938" w:type="dxa"/>
            <w:vAlign w:val="center"/>
          </w:tcPr>
          <w:p w14:paraId="532060D6">
            <w:pPr>
              <w:autoSpaceDE w:val="0"/>
              <w:autoSpaceDN w:val="0"/>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投标报价得分：满足招标文件要求且价格最低的投标报价为评标基准价，其价格分为满分。其他投标人的投标报价得分统一按照下列公式计算：</w:t>
            </w:r>
          </w:p>
          <w:p w14:paraId="30E810F5">
            <w:pPr>
              <w:autoSpaceDE w:val="0"/>
              <w:autoSpaceDN w:val="0"/>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投标报价得分＝（评标基准价÷投标报价）×投标报价权值（30）×100%（得分保留两位小数）</w:t>
            </w:r>
          </w:p>
        </w:tc>
        <w:tc>
          <w:tcPr>
            <w:tcW w:w="879" w:type="dxa"/>
            <w:vAlign w:val="center"/>
          </w:tcPr>
          <w:p w14:paraId="21F62D3F">
            <w:pPr>
              <w:autoSpaceDE w:val="0"/>
              <w:autoSpaceDN w:val="0"/>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30</w:t>
            </w:r>
          </w:p>
        </w:tc>
      </w:tr>
      <w:tr w14:paraId="1963E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170" w:type="dxa"/>
            <w:vAlign w:val="center"/>
          </w:tcPr>
          <w:p w14:paraId="2C7F9FB5">
            <w:pPr>
              <w:autoSpaceDE w:val="0"/>
              <w:autoSpaceDN w:val="0"/>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技术部分</w:t>
            </w:r>
          </w:p>
        </w:tc>
        <w:tc>
          <w:tcPr>
            <w:tcW w:w="992" w:type="dxa"/>
            <w:vAlign w:val="center"/>
          </w:tcPr>
          <w:p w14:paraId="09F24ECB">
            <w:pPr>
              <w:autoSpaceDE w:val="0"/>
              <w:autoSpaceDN w:val="0"/>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技术得分</w:t>
            </w:r>
          </w:p>
        </w:tc>
        <w:tc>
          <w:tcPr>
            <w:tcW w:w="5938" w:type="dxa"/>
            <w:vAlign w:val="center"/>
          </w:tcPr>
          <w:p w14:paraId="604E2DD2">
            <w:pPr>
              <w:autoSpaceDE w:val="0"/>
              <w:autoSpaceDN w:val="0"/>
              <w:adjustRightInd w:val="0"/>
              <w:snapToGrid w:val="0"/>
              <w:rPr>
                <w:rFonts w:hint="eastAsia" w:ascii="仿宋" w:hAnsi="仿宋" w:eastAsia="仿宋" w:cs="仿宋"/>
                <w:b w:val="0"/>
                <w:bCs w:val="0"/>
                <w:highlight w:val="none"/>
              </w:rPr>
            </w:pPr>
            <w:r>
              <w:rPr>
                <w:rFonts w:hint="eastAsia" w:ascii="仿宋" w:hAnsi="仿宋" w:eastAsia="仿宋" w:cs="仿宋"/>
                <w:b w:val="0"/>
                <w:bCs w:val="0"/>
                <w:szCs w:val="21"/>
                <w:highlight w:val="none"/>
              </w:rPr>
              <w:t>评标委员会根据各投标人提供的所投产品技术规格偏离表中的清晰、有效的证明材料为准进行评审，投标人应对技术参数要求作出应答并附证明材料，如仅作出应答而未提供证明材料的视为负偏离</w:t>
            </w:r>
            <w:r>
              <w:rPr>
                <w:rFonts w:hint="eastAsia" w:ascii="仿宋" w:hAnsi="仿宋" w:eastAsia="仿宋" w:cs="仿宋"/>
                <w:b w:val="0"/>
                <w:bCs w:val="0"/>
                <w:highlight w:val="none"/>
              </w:rPr>
              <w:t>。</w:t>
            </w:r>
          </w:p>
          <w:p w14:paraId="4FD27B27">
            <w:pPr>
              <w:autoSpaceDE w:val="0"/>
              <w:autoSpaceDN w:val="0"/>
              <w:adjustRightInd w:val="0"/>
              <w:snapToGrid w:val="0"/>
              <w:rPr>
                <w:rFonts w:hint="eastAsia" w:ascii="仿宋" w:hAnsi="仿宋" w:eastAsia="仿宋" w:cs="仿宋"/>
                <w:b w:val="0"/>
                <w:bCs w:val="0"/>
                <w:highlight w:val="none"/>
              </w:rPr>
            </w:pPr>
            <w:r>
              <w:rPr>
                <w:rFonts w:hint="eastAsia" w:ascii="仿宋" w:hAnsi="仿宋" w:eastAsia="仿宋" w:cs="仿宋"/>
                <w:b w:val="0"/>
                <w:bCs w:val="0"/>
                <w:highlight w:val="none"/>
              </w:rPr>
              <w:t>技术参数中标“★”项，每有一项负偏离，则投标文件无效。</w:t>
            </w:r>
          </w:p>
          <w:p w14:paraId="36EA2A1B">
            <w:pPr>
              <w:autoSpaceDE w:val="0"/>
              <w:autoSpaceDN w:val="0"/>
              <w:adjustRightInd w:val="0"/>
              <w:snapToGrid w:val="0"/>
              <w:rPr>
                <w:rFonts w:hint="eastAsia" w:ascii="仿宋" w:hAnsi="仿宋" w:eastAsia="仿宋" w:cs="仿宋"/>
                <w:b w:val="0"/>
                <w:bCs w:val="0"/>
                <w:highlight w:val="none"/>
              </w:rPr>
            </w:pPr>
            <w:r>
              <w:rPr>
                <w:rFonts w:hint="eastAsia" w:ascii="仿宋" w:hAnsi="仿宋" w:eastAsia="仿宋" w:cs="仿宋"/>
                <w:b w:val="0"/>
                <w:bCs w:val="0"/>
                <w:highlight w:val="none"/>
                <w:lang w:eastAsia="zh-CN"/>
              </w:rPr>
              <w:t>其他技术参数</w:t>
            </w:r>
            <w:r>
              <w:rPr>
                <w:rFonts w:hint="eastAsia" w:ascii="仿宋" w:hAnsi="仿宋" w:eastAsia="仿宋" w:cs="仿宋"/>
                <w:b w:val="0"/>
                <w:bCs w:val="0"/>
                <w:highlight w:val="none"/>
              </w:rPr>
              <w:t>全部符合，没有负偏离得</w:t>
            </w:r>
            <w:r>
              <w:rPr>
                <w:rFonts w:hint="eastAsia" w:ascii="仿宋" w:hAnsi="仿宋" w:eastAsia="仿宋" w:cs="仿宋"/>
                <w:b w:val="0"/>
                <w:bCs w:val="0"/>
                <w:highlight w:val="none"/>
                <w:lang w:val="en-US" w:eastAsia="zh-CN"/>
              </w:rPr>
              <w:t>30</w:t>
            </w:r>
            <w:r>
              <w:rPr>
                <w:rFonts w:hint="eastAsia" w:ascii="仿宋" w:hAnsi="仿宋" w:eastAsia="仿宋" w:cs="仿宋"/>
                <w:b w:val="0"/>
                <w:bCs w:val="0"/>
                <w:highlight w:val="none"/>
              </w:rPr>
              <w:t>分</w:t>
            </w:r>
            <w:r>
              <w:rPr>
                <w:rFonts w:hint="eastAsia" w:ascii="仿宋" w:hAnsi="仿宋" w:eastAsia="仿宋" w:cs="仿宋"/>
                <w:b w:val="0"/>
                <w:bCs w:val="0"/>
                <w:highlight w:val="none"/>
                <w:lang w:eastAsia="zh-CN"/>
              </w:rPr>
              <w:t>，</w:t>
            </w:r>
            <w:r>
              <w:rPr>
                <w:rFonts w:hint="eastAsia" w:ascii="仿宋" w:hAnsi="仿宋" w:eastAsia="仿宋" w:cs="仿宋"/>
                <w:b w:val="0"/>
                <w:bCs w:val="0"/>
                <w:highlight w:val="none"/>
              </w:rPr>
              <w:t>参数有负偏离的，每条扣1分,最多扣</w:t>
            </w:r>
            <w:r>
              <w:rPr>
                <w:rFonts w:hint="eastAsia" w:ascii="仿宋" w:hAnsi="仿宋" w:eastAsia="仿宋" w:cs="仿宋"/>
                <w:b w:val="0"/>
                <w:bCs w:val="0"/>
                <w:highlight w:val="none"/>
                <w:lang w:val="en-US" w:eastAsia="zh-CN"/>
              </w:rPr>
              <w:t>30分</w:t>
            </w:r>
            <w:r>
              <w:rPr>
                <w:rFonts w:hint="eastAsia" w:ascii="仿宋" w:hAnsi="仿宋" w:eastAsia="仿宋" w:cs="仿宋"/>
                <w:b w:val="0"/>
                <w:bCs w:val="0"/>
                <w:highlight w:val="none"/>
                <w:lang w:eastAsia="zh-CN"/>
              </w:rPr>
              <w:t>，</w:t>
            </w:r>
            <w:r>
              <w:rPr>
                <w:rFonts w:hint="eastAsia" w:ascii="仿宋" w:hAnsi="仿宋" w:eastAsia="仿宋" w:cs="仿宋"/>
                <w:b w:val="0"/>
                <w:bCs w:val="0"/>
                <w:highlight w:val="none"/>
              </w:rPr>
              <w:t>扣完为止。</w:t>
            </w:r>
          </w:p>
          <w:p w14:paraId="48B34A57">
            <w:pPr>
              <w:autoSpaceDE w:val="0"/>
              <w:autoSpaceDN w:val="0"/>
              <w:adjustRightInd w:val="0"/>
              <w:snapToGrid w:val="0"/>
              <w:rPr>
                <w:rFonts w:hint="eastAsia" w:ascii="仿宋" w:hAnsi="仿宋" w:eastAsia="仿宋" w:cs="仿宋"/>
                <w:highlight w:val="none"/>
              </w:rPr>
            </w:pPr>
            <w:r>
              <w:rPr>
                <w:rFonts w:hint="eastAsia" w:ascii="仿宋" w:hAnsi="仿宋" w:eastAsia="仿宋" w:cs="仿宋"/>
                <w:highlight w:val="none"/>
              </w:rPr>
              <w:t>注：</w:t>
            </w:r>
            <w:r>
              <w:rPr>
                <w:rFonts w:hint="eastAsia" w:ascii="仿宋" w:hAnsi="仿宋" w:eastAsia="仿宋" w:cs="仿宋"/>
                <w:szCs w:val="21"/>
                <w:highlight w:val="none"/>
              </w:rPr>
              <w:t>需提供相关证明材料</w:t>
            </w:r>
            <w:r>
              <w:rPr>
                <w:rFonts w:hint="eastAsia" w:ascii="仿宋" w:hAnsi="仿宋" w:eastAsia="仿宋" w:cs="仿宋"/>
                <w:kern w:val="0"/>
                <w:szCs w:val="21"/>
                <w:highlight w:val="none"/>
              </w:rPr>
              <w:t>（产品技术说明书、技术白皮书、产品彩页等文字资料、图纸和数据均可）</w:t>
            </w:r>
            <w:r>
              <w:rPr>
                <w:rFonts w:hint="eastAsia" w:ascii="仿宋" w:hAnsi="仿宋" w:eastAsia="仿宋" w:cs="仿宋"/>
                <w:szCs w:val="21"/>
                <w:highlight w:val="none"/>
              </w:rPr>
              <w:t>，未提供证明材料的视为负偏离，证明材料</w:t>
            </w:r>
            <w:r>
              <w:rPr>
                <w:rFonts w:hint="eastAsia" w:ascii="仿宋" w:hAnsi="仿宋" w:eastAsia="仿宋" w:cs="仿宋"/>
                <w:szCs w:val="21"/>
                <w:highlight w:val="none"/>
                <w:lang w:val="en-US" w:eastAsia="zh-CN"/>
              </w:rPr>
              <w:t>形式有要求的按要求提供，</w:t>
            </w:r>
            <w:r>
              <w:rPr>
                <w:rFonts w:hint="eastAsia" w:ascii="仿宋" w:hAnsi="仿宋" w:eastAsia="仿宋" w:cs="仿宋"/>
                <w:szCs w:val="21"/>
                <w:highlight w:val="none"/>
              </w:rPr>
              <w:t>提供的证明材料需在技术规格偏离表证明材料栏中标注具体页码，并标注参数指标在当页的所在位置。</w:t>
            </w:r>
          </w:p>
        </w:tc>
        <w:tc>
          <w:tcPr>
            <w:tcW w:w="879" w:type="dxa"/>
            <w:vAlign w:val="center"/>
          </w:tcPr>
          <w:p w14:paraId="4AB2B40E">
            <w:pPr>
              <w:autoSpaceDE w:val="0"/>
              <w:autoSpaceDN w:val="0"/>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30</w:t>
            </w:r>
          </w:p>
        </w:tc>
      </w:tr>
      <w:tr w14:paraId="27886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1170" w:type="dxa"/>
            <w:vMerge w:val="restart"/>
            <w:vAlign w:val="center"/>
          </w:tcPr>
          <w:p w14:paraId="466D529D">
            <w:pPr>
              <w:autoSpaceDE w:val="0"/>
              <w:autoSpaceDN w:val="0"/>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商务部分</w:t>
            </w:r>
          </w:p>
        </w:tc>
        <w:tc>
          <w:tcPr>
            <w:tcW w:w="992" w:type="dxa"/>
            <w:vAlign w:val="center"/>
          </w:tcPr>
          <w:p w14:paraId="26FBDD97">
            <w:pPr>
              <w:autoSpaceDE w:val="0"/>
              <w:autoSpaceDN w:val="0"/>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质量保证措施方案</w:t>
            </w:r>
          </w:p>
        </w:tc>
        <w:tc>
          <w:tcPr>
            <w:tcW w:w="5938" w:type="dxa"/>
            <w:vAlign w:val="center"/>
          </w:tcPr>
          <w:p w14:paraId="1C94F483">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质量保证措施包括但不限于1.质量目标；2.质量管理措施；3.质量控制流程；</w:t>
            </w:r>
            <w:r>
              <w:rPr>
                <w:rFonts w:hint="eastAsia" w:ascii="仿宋" w:hAnsi="仿宋" w:eastAsia="仿宋" w:cs="仿宋"/>
                <w:kern w:val="0"/>
                <w:szCs w:val="21"/>
                <w:highlight w:val="none"/>
                <w:lang w:val="en-US" w:eastAsia="zh-CN"/>
              </w:rPr>
              <w:t>4.质量管理体系</w:t>
            </w:r>
            <w:r>
              <w:rPr>
                <w:rFonts w:hint="eastAsia" w:ascii="仿宋" w:hAnsi="仿宋" w:eastAsia="仿宋" w:cs="仿宋"/>
                <w:kern w:val="0"/>
                <w:szCs w:val="21"/>
                <w:highlight w:val="none"/>
              </w:rPr>
              <w:t>等：</w:t>
            </w:r>
          </w:p>
          <w:p w14:paraId="58DBBB37">
            <w:pPr>
              <w:snapToGrid w:val="0"/>
              <w:textAlignment w:val="center"/>
              <w:rPr>
                <w:rFonts w:hint="eastAsia" w:ascii="仿宋" w:hAnsi="仿宋" w:eastAsia="仿宋" w:cs="仿宋"/>
                <w:szCs w:val="21"/>
                <w:highlight w:val="none"/>
              </w:rPr>
            </w:pPr>
            <w:r>
              <w:rPr>
                <w:rFonts w:hint="eastAsia" w:ascii="仿宋" w:hAnsi="仿宋" w:eastAsia="仿宋" w:cs="仿宋"/>
                <w:szCs w:val="21"/>
                <w:highlight w:val="none"/>
              </w:rPr>
              <w:t>（1）</w:t>
            </w:r>
            <w:r>
              <w:rPr>
                <w:rFonts w:hint="eastAsia" w:ascii="仿宋" w:hAnsi="仿宋" w:eastAsia="仿宋" w:cs="仿宋"/>
                <w:szCs w:val="21"/>
                <w:highlight w:val="none"/>
                <w:lang w:eastAsia="zh-CN"/>
              </w:rPr>
              <w:t>质量目标</w:t>
            </w:r>
            <w:r>
              <w:rPr>
                <w:rFonts w:hint="eastAsia" w:ascii="仿宋" w:hAnsi="仿宋" w:eastAsia="仿宋" w:cs="仿宋"/>
                <w:kern w:val="0"/>
                <w:szCs w:val="21"/>
                <w:highlight w:val="none"/>
                <w:lang w:val="en-US" w:eastAsia="zh-CN"/>
              </w:rPr>
              <w:t>符合项目需求，无缺陷的得2分；</w:t>
            </w:r>
          </w:p>
          <w:p w14:paraId="3E7C55FE">
            <w:pPr>
              <w:snapToGrid w:val="0"/>
              <w:textAlignment w:val="center"/>
              <w:rPr>
                <w:rFonts w:hint="eastAsia" w:ascii="仿宋" w:hAnsi="仿宋" w:eastAsia="仿宋" w:cs="仿宋"/>
                <w:kern w:val="0"/>
                <w:szCs w:val="21"/>
                <w:highlight w:val="none"/>
                <w:lang w:val="en-US" w:eastAsia="zh-CN"/>
              </w:rPr>
            </w:pPr>
            <w:r>
              <w:rPr>
                <w:rFonts w:hint="eastAsia" w:ascii="仿宋" w:hAnsi="仿宋" w:eastAsia="仿宋" w:cs="仿宋"/>
                <w:szCs w:val="21"/>
                <w:highlight w:val="none"/>
              </w:rPr>
              <w:t>（2）</w:t>
            </w:r>
            <w:r>
              <w:rPr>
                <w:rFonts w:hint="eastAsia" w:ascii="仿宋" w:hAnsi="仿宋" w:eastAsia="仿宋" w:cs="仿宋"/>
                <w:szCs w:val="21"/>
                <w:highlight w:val="none"/>
                <w:lang w:eastAsia="zh-CN"/>
              </w:rPr>
              <w:t>质量管理措施</w:t>
            </w:r>
            <w:r>
              <w:rPr>
                <w:rFonts w:hint="eastAsia" w:ascii="仿宋" w:hAnsi="仿宋" w:eastAsia="仿宋" w:cs="仿宋"/>
                <w:kern w:val="0"/>
                <w:szCs w:val="21"/>
                <w:highlight w:val="none"/>
                <w:lang w:val="en-US" w:eastAsia="zh-CN"/>
              </w:rPr>
              <w:t>符合项目需求，无缺陷的得2分；</w:t>
            </w:r>
          </w:p>
          <w:p w14:paraId="0644A057">
            <w:pPr>
              <w:snapToGrid w:val="0"/>
              <w:textAlignment w:val="center"/>
              <w:rPr>
                <w:rFonts w:hint="eastAsia" w:ascii="仿宋" w:hAnsi="仿宋" w:eastAsia="仿宋" w:cs="仿宋"/>
                <w:szCs w:val="21"/>
                <w:highlight w:val="none"/>
              </w:rPr>
            </w:pPr>
            <w:r>
              <w:rPr>
                <w:rFonts w:hint="eastAsia" w:ascii="仿宋" w:hAnsi="仿宋" w:eastAsia="仿宋" w:cs="仿宋"/>
                <w:szCs w:val="21"/>
                <w:highlight w:val="none"/>
              </w:rPr>
              <w:t>（3）</w:t>
            </w:r>
            <w:r>
              <w:rPr>
                <w:rFonts w:hint="eastAsia" w:ascii="仿宋" w:hAnsi="仿宋" w:eastAsia="仿宋" w:cs="仿宋"/>
                <w:szCs w:val="21"/>
                <w:highlight w:val="none"/>
                <w:lang w:eastAsia="zh-CN"/>
              </w:rPr>
              <w:t>质量控制流程</w:t>
            </w:r>
            <w:r>
              <w:rPr>
                <w:rFonts w:hint="eastAsia" w:ascii="仿宋" w:hAnsi="仿宋" w:eastAsia="仿宋" w:cs="仿宋"/>
                <w:kern w:val="0"/>
                <w:szCs w:val="21"/>
                <w:highlight w:val="none"/>
                <w:lang w:val="en-US" w:eastAsia="zh-CN"/>
              </w:rPr>
              <w:t>符合项目需求，无缺陷的得2分；</w:t>
            </w:r>
            <w:r>
              <w:rPr>
                <w:rFonts w:hint="eastAsia" w:ascii="仿宋" w:hAnsi="仿宋" w:eastAsia="仿宋" w:cs="仿宋"/>
                <w:szCs w:val="21"/>
                <w:highlight w:val="none"/>
              </w:rPr>
              <w:t>；</w:t>
            </w:r>
          </w:p>
          <w:p w14:paraId="614D2359">
            <w:pPr>
              <w:snapToGrid w:val="0"/>
              <w:textAlignment w:val="center"/>
              <w:rPr>
                <w:rFonts w:hint="eastAsia" w:ascii="仿宋" w:hAnsi="仿宋" w:eastAsia="仿宋" w:cs="仿宋"/>
                <w:szCs w:val="21"/>
                <w:highlight w:val="none"/>
              </w:rPr>
            </w:pPr>
            <w:r>
              <w:rPr>
                <w:rFonts w:hint="eastAsia" w:ascii="仿宋" w:hAnsi="仿宋" w:eastAsia="仿宋" w:cs="仿宋"/>
                <w:szCs w:val="21"/>
                <w:highlight w:val="none"/>
              </w:rPr>
              <w:t>（4）</w:t>
            </w:r>
            <w:r>
              <w:rPr>
                <w:rFonts w:hint="eastAsia" w:ascii="仿宋" w:hAnsi="仿宋" w:eastAsia="仿宋" w:cs="仿宋"/>
                <w:szCs w:val="21"/>
                <w:highlight w:val="none"/>
                <w:lang w:eastAsia="zh-CN"/>
              </w:rPr>
              <w:t>质量管理体系</w:t>
            </w:r>
            <w:r>
              <w:rPr>
                <w:rFonts w:hint="eastAsia" w:ascii="仿宋" w:hAnsi="仿宋" w:eastAsia="仿宋" w:cs="仿宋"/>
                <w:kern w:val="0"/>
                <w:szCs w:val="21"/>
                <w:highlight w:val="none"/>
                <w:lang w:val="en-US" w:eastAsia="zh-CN"/>
              </w:rPr>
              <w:t>符合项目需求，无缺陷的得2分；</w:t>
            </w:r>
            <w:r>
              <w:rPr>
                <w:rFonts w:hint="eastAsia" w:ascii="仿宋" w:hAnsi="仿宋" w:eastAsia="仿宋" w:cs="仿宋"/>
                <w:szCs w:val="21"/>
                <w:highlight w:val="none"/>
              </w:rPr>
              <w:t>。</w:t>
            </w:r>
          </w:p>
          <w:p w14:paraId="437285C1">
            <w:pPr>
              <w:pageBreakBefore w:val="0"/>
              <w:widowControl/>
              <w:shd w:val="clear" w:color="auto" w:fill="FFFFFF"/>
              <w:kinsoku/>
              <w:overflowPunct/>
              <w:topLinePunct w:val="0"/>
              <w:autoSpaceDE/>
              <w:autoSpaceDN/>
              <w:bidi w:val="0"/>
              <w:snapToGrid w:val="0"/>
              <w:spacing w:line="240" w:lineRule="exact"/>
              <w:jc w:val="left"/>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注：1.每项评分内容完全满足得相应分值；每项评分内容有缺陷得1分；不符合项目需求得0.5分；未提供得0分。</w:t>
            </w:r>
          </w:p>
          <w:p w14:paraId="3BA71981">
            <w:pPr>
              <w:snapToGrid w:val="0"/>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val="en-US" w:eastAsia="zh-CN"/>
              </w:rPr>
              <w:t>2.缺陷指对项目需求理解存在偏差、与项目需求不</w:t>
            </w:r>
            <w:r>
              <w:rPr>
                <w:rFonts w:hint="eastAsia" w:ascii="仿宋" w:hAnsi="仿宋" w:eastAsia="仿宋" w:cs="仿宋"/>
                <w:kern w:val="2"/>
                <w:sz w:val="21"/>
                <w:szCs w:val="24"/>
                <w:highlight w:val="none"/>
                <w:lang w:val="en-US" w:eastAsia="zh-CN" w:bidi="ar-SA"/>
              </w:rPr>
              <w:t>完全一致、存在相互矛盾内容、及未针对本项目编写以及内容简单等任意一种情形；不符合项目需求是指存在与本项目执行无关的内容、存在相关内容在实际操作中不能运用、使用的工作方法、流程等有错误影响方案有效性等任意一种情形。</w:t>
            </w:r>
          </w:p>
        </w:tc>
        <w:tc>
          <w:tcPr>
            <w:tcW w:w="879" w:type="dxa"/>
            <w:vAlign w:val="center"/>
          </w:tcPr>
          <w:p w14:paraId="7192C0BA">
            <w:pPr>
              <w:autoSpaceDE w:val="0"/>
              <w:autoSpaceDN w:val="0"/>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8</w:t>
            </w:r>
          </w:p>
        </w:tc>
      </w:tr>
      <w:tr w14:paraId="2ADEA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1170" w:type="dxa"/>
            <w:vMerge w:val="continue"/>
            <w:vAlign w:val="center"/>
          </w:tcPr>
          <w:p w14:paraId="20E99B07">
            <w:pPr>
              <w:autoSpaceDE w:val="0"/>
              <w:autoSpaceDN w:val="0"/>
              <w:adjustRightInd w:val="0"/>
              <w:snapToGrid w:val="0"/>
              <w:jc w:val="center"/>
              <w:rPr>
                <w:rFonts w:hint="eastAsia" w:ascii="仿宋" w:hAnsi="仿宋" w:eastAsia="仿宋" w:cs="仿宋"/>
                <w:szCs w:val="21"/>
                <w:highlight w:val="none"/>
              </w:rPr>
            </w:pPr>
          </w:p>
        </w:tc>
        <w:tc>
          <w:tcPr>
            <w:tcW w:w="992" w:type="dxa"/>
            <w:vAlign w:val="center"/>
          </w:tcPr>
          <w:p w14:paraId="70E61EE9">
            <w:pPr>
              <w:autoSpaceDE w:val="0"/>
              <w:autoSpaceDN w:val="0"/>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供货方案</w:t>
            </w:r>
          </w:p>
        </w:tc>
        <w:tc>
          <w:tcPr>
            <w:tcW w:w="5938" w:type="dxa"/>
            <w:vAlign w:val="center"/>
          </w:tcPr>
          <w:p w14:paraId="38D88FD2">
            <w:pPr>
              <w:adjustRightInd w:val="0"/>
              <w:snapToGrid w:val="0"/>
              <w:rPr>
                <w:rFonts w:hint="eastAsia" w:ascii="仿宋" w:hAnsi="仿宋" w:eastAsia="仿宋" w:cs="仿宋"/>
                <w:kern w:val="0"/>
                <w:szCs w:val="21"/>
                <w:highlight w:val="none"/>
              </w:rPr>
            </w:pPr>
            <w:r>
              <w:rPr>
                <w:rFonts w:hint="eastAsia" w:ascii="仿宋" w:hAnsi="仿宋" w:eastAsia="仿宋" w:cs="仿宋"/>
                <w:kern w:val="0"/>
                <w:szCs w:val="21"/>
                <w:highlight w:val="none"/>
              </w:rPr>
              <w:t>供货方案包括但不限于1.</w:t>
            </w:r>
            <w:r>
              <w:rPr>
                <w:rFonts w:hint="eastAsia" w:ascii="仿宋" w:hAnsi="仿宋" w:eastAsia="仿宋" w:cs="仿宋"/>
                <w:szCs w:val="21"/>
                <w:highlight w:val="none"/>
              </w:rPr>
              <w:t>供货时间；2.验收调试方案；3.供货实施；</w:t>
            </w:r>
            <w:r>
              <w:rPr>
                <w:rFonts w:hint="eastAsia" w:ascii="仿宋" w:hAnsi="仿宋" w:eastAsia="仿宋" w:cs="仿宋"/>
                <w:szCs w:val="21"/>
                <w:highlight w:val="none"/>
                <w:lang w:val="en-US" w:eastAsia="zh-CN"/>
              </w:rPr>
              <w:t>4供货</w:t>
            </w:r>
            <w:r>
              <w:rPr>
                <w:rFonts w:hint="eastAsia" w:ascii="仿宋" w:hAnsi="仿宋" w:eastAsia="仿宋" w:cs="仿宋"/>
                <w:szCs w:val="21"/>
                <w:highlight w:val="none"/>
              </w:rPr>
              <w:t>计划等</w:t>
            </w:r>
            <w:r>
              <w:rPr>
                <w:rFonts w:hint="eastAsia" w:ascii="仿宋" w:hAnsi="仿宋" w:eastAsia="仿宋" w:cs="仿宋"/>
                <w:kern w:val="0"/>
                <w:szCs w:val="21"/>
                <w:highlight w:val="none"/>
              </w:rPr>
              <w:t>：</w:t>
            </w:r>
          </w:p>
          <w:p w14:paraId="761E50C2">
            <w:pPr>
              <w:snapToGrid w:val="0"/>
              <w:textAlignment w:val="center"/>
              <w:rPr>
                <w:rFonts w:hint="eastAsia" w:ascii="仿宋" w:hAnsi="仿宋" w:eastAsia="仿宋" w:cs="仿宋"/>
                <w:szCs w:val="21"/>
                <w:highlight w:val="none"/>
              </w:rPr>
            </w:pPr>
            <w:r>
              <w:rPr>
                <w:rFonts w:hint="eastAsia" w:ascii="仿宋" w:hAnsi="仿宋" w:eastAsia="仿宋" w:cs="仿宋"/>
                <w:szCs w:val="21"/>
                <w:highlight w:val="none"/>
              </w:rPr>
              <w:t>（1）供货时间</w:t>
            </w:r>
            <w:r>
              <w:rPr>
                <w:rFonts w:hint="eastAsia" w:ascii="仿宋" w:hAnsi="仿宋" w:eastAsia="仿宋" w:cs="仿宋"/>
                <w:kern w:val="0"/>
                <w:szCs w:val="21"/>
                <w:highlight w:val="none"/>
                <w:lang w:val="en-US" w:eastAsia="zh-CN"/>
              </w:rPr>
              <w:t>符合项目需求，无缺陷的得2分；</w:t>
            </w:r>
          </w:p>
          <w:p w14:paraId="604DB653">
            <w:pPr>
              <w:snapToGrid w:val="0"/>
              <w:textAlignment w:val="center"/>
              <w:rPr>
                <w:rFonts w:hint="eastAsia" w:ascii="仿宋" w:hAnsi="仿宋" w:eastAsia="仿宋" w:cs="仿宋"/>
                <w:kern w:val="0"/>
                <w:szCs w:val="21"/>
                <w:highlight w:val="none"/>
                <w:lang w:val="en-US" w:eastAsia="zh-CN"/>
              </w:rPr>
            </w:pPr>
            <w:r>
              <w:rPr>
                <w:rFonts w:hint="eastAsia" w:ascii="仿宋" w:hAnsi="仿宋" w:eastAsia="仿宋" w:cs="仿宋"/>
                <w:szCs w:val="21"/>
                <w:highlight w:val="none"/>
              </w:rPr>
              <w:t>（2）验收调试方案</w:t>
            </w:r>
            <w:r>
              <w:rPr>
                <w:rFonts w:hint="eastAsia" w:ascii="仿宋" w:hAnsi="仿宋" w:eastAsia="仿宋" w:cs="仿宋"/>
                <w:kern w:val="0"/>
                <w:szCs w:val="21"/>
                <w:highlight w:val="none"/>
                <w:lang w:val="en-US" w:eastAsia="zh-CN"/>
              </w:rPr>
              <w:t>符合项目需求，无缺陷的得2分；</w:t>
            </w:r>
          </w:p>
          <w:p w14:paraId="64CCA801">
            <w:pPr>
              <w:snapToGrid w:val="0"/>
              <w:textAlignment w:val="center"/>
              <w:rPr>
                <w:rFonts w:hint="eastAsia" w:ascii="仿宋" w:hAnsi="仿宋" w:eastAsia="仿宋" w:cs="仿宋"/>
                <w:szCs w:val="21"/>
                <w:highlight w:val="none"/>
              </w:rPr>
            </w:pPr>
            <w:r>
              <w:rPr>
                <w:rFonts w:hint="eastAsia" w:ascii="仿宋" w:hAnsi="仿宋" w:eastAsia="仿宋" w:cs="仿宋"/>
                <w:szCs w:val="21"/>
                <w:highlight w:val="none"/>
              </w:rPr>
              <w:t>（3）供货实施</w:t>
            </w:r>
            <w:r>
              <w:rPr>
                <w:rFonts w:hint="eastAsia" w:ascii="仿宋" w:hAnsi="仿宋" w:eastAsia="仿宋" w:cs="仿宋"/>
                <w:kern w:val="0"/>
                <w:szCs w:val="21"/>
                <w:highlight w:val="none"/>
                <w:lang w:val="en-US" w:eastAsia="zh-CN"/>
              </w:rPr>
              <w:t>符合项目需求，无缺陷的得2分；</w:t>
            </w:r>
            <w:r>
              <w:rPr>
                <w:rFonts w:hint="eastAsia" w:ascii="仿宋" w:hAnsi="仿宋" w:eastAsia="仿宋" w:cs="仿宋"/>
                <w:szCs w:val="21"/>
                <w:highlight w:val="none"/>
              </w:rPr>
              <w:t>；</w:t>
            </w:r>
          </w:p>
          <w:p w14:paraId="123DD867">
            <w:pPr>
              <w:snapToGrid w:val="0"/>
              <w:textAlignment w:val="center"/>
              <w:rPr>
                <w:rFonts w:hint="eastAsia" w:ascii="仿宋" w:hAnsi="仿宋" w:eastAsia="仿宋" w:cs="仿宋"/>
                <w:szCs w:val="21"/>
                <w:highlight w:val="none"/>
              </w:rPr>
            </w:pPr>
            <w:r>
              <w:rPr>
                <w:rFonts w:hint="eastAsia" w:ascii="仿宋" w:hAnsi="仿宋" w:eastAsia="仿宋" w:cs="仿宋"/>
                <w:szCs w:val="21"/>
                <w:highlight w:val="none"/>
              </w:rPr>
              <w:t>（4）</w:t>
            </w:r>
            <w:r>
              <w:rPr>
                <w:rFonts w:hint="eastAsia" w:ascii="仿宋" w:hAnsi="仿宋" w:eastAsia="仿宋" w:cs="仿宋"/>
                <w:szCs w:val="21"/>
                <w:highlight w:val="none"/>
                <w:lang w:val="en-US" w:eastAsia="zh-CN"/>
              </w:rPr>
              <w:t>供货</w:t>
            </w:r>
            <w:r>
              <w:rPr>
                <w:rFonts w:hint="eastAsia" w:ascii="仿宋" w:hAnsi="仿宋" w:eastAsia="仿宋" w:cs="仿宋"/>
                <w:szCs w:val="21"/>
                <w:highlight w:val="none"/>
              </w:rPr>
              <w:t>计划</w:t>
            </w:r>
            <w:r>
              <w:rPr>
                <w:rFonts w:hint="eastAsia" w:ascii="仿宋" w:hAnsi="仿宋" w:eastAsia="仿宋" w:cs="仿宋"/>
                <w:kern w:val="0"/>
                <w:szCs w:val="21"/>
                <w:highlight w:val="none"/>
                <w:lang w:val="en-US" w:eastAsia="zh-CN"/>
              </w:rPr>
              <w:t>符合项目需求，无缺陷的得2分；</w:t>
            </w:r>
            <w:r>
              <w:rPr>
                <w:rFonts w:hint="eastAsia" w:ascii="仿宋" w:hAnsi="仿宋" w:eastAsia="仿宋" w:cs="仿宋"/>
                <w:szCs w:val="21"/>
                <w:highlight w:val="none"/>
              </w:rPr>
              <w:t>。</w:t>
            </w:r>
          </w:p>
          <w:p w14:paraId="38A7B50A">
            <w:pPr>
              <w:pageBreakBefore w:val="0"/>
              <w:widowControl/>
              <w:shd w:val="clear" w:color="auto" w:fill="FFFFFF"/>
              <w:kinsoku/>
              <w:overflowPunct/>
              <w:topLinePunct w:val="0"/>
              <w:autoSpaceDE/>
              <w:autoSpaceDN/>
              <w:bidi w:val="0"/>
              <w:snapToGrid w:val="0"/>
              <w:spacing w:line="240" w:lineRule="exact"/>
              <w:jc w:val="left"/>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注：1.每项评分内容完全满足得相应分值；每项评分内容有缺陷得1分；不符合项目需求得0.5分；未提供得0分。</w:t>
            </w:r>
          </w:p>
          <w:p w14:paraId="719F228F">
            <w:pPr>
              <w:autoSpaceDE w:val="0"/>
              <w:autoSpaceDN w:val="0"/>
              <w:adjustRightInd w:val="0"/>
              <w:snapToGrid w:val="0"/>
              <w:rPr>
                <w:rFonts w:hint="eastAsia" w:ascii="仿宋" w:hAnsi="仿宋" w:eastAsia="仿宋" w:cs="仿宋"/>
                <w:szCs w:val="21"/>
                <w:highlight w:val="none"/>
              </w:rPr>
            </w:pPr>
            <w:r>
              <w:rPr>
                <w:rFonts w:hint="eastAsia" w:ascii="仿宋" w:hAnsi="仿宋" w:eastAsia="仿宋" w:cs="仿宋"/>
                <w:kern w:val="0"/>
                <w:szCs w:val="21"/>
                <w:highlight w:val="none"/>
                <w:lang w:val="en-US" w:eastAsia="zh-CN"/>
              </w:rPr>
              <w:t>2.缺陷指对项目需求理解存在偏差、与项目需求不</w:t>
            </w:r>
            <w:r>
              <w:rPr>
                <w:rFonts w:hint="eastAsia" w:ascii="仿宋" w:hAnsi="仿宋" w:eastAsia="仿宋" w:cs="仿宋"/>
                <w:kern w:val="2"/>
                <w:sz w:val="21"/>
                <w:szCs w:val="24"/>
                <w:highlight w:val="none"/>
                <w:lang w:val="en-US" w:eastAsia="zh-CN" w:bidi="ar-SA"/>
              </w:rPr>
              <w:t>完全一致、存在相互矛盾内容、及未针对本项目编写以及内容简单等任意一种情形；不符合项目需求是指存在与本项目执行无关的内容、存在相关内容在实际操作中不能运用、使用的工作方法、流程等有错误影响方案有效性等任意一种情形。</w:t>
            </w:r>
          </w:p>
        </w:tc>
        <w:tc>
          <w:tcPr>
            <w:tcW w:w="879" w:type="dxa"/>
            <w:vAlign w:val="center"/>
          </w:tcPr>
          <w:p w14:paraId="4E8A9840">
            <w:pPr>
              <w:autoSpaceDE w:val="0"/>
              <w:autoSpaceDN w:val="0"/>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8</w:t>
            </w:r>
          </w:p>
        </w:tc>
      </w:tr>
      <w:tr w14:paraId="3019A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170" w:type="dxa"/>
            <w:vMerge w:val="continue"/>
            <w:vAlign w:val="center"/>
          </w:tcPr>
          <w:p w14:paraId="1C443C8D">
            <w:pPr>
              <w:autoSpaceDE w:val="0"/>
              <w:autoSpaceDN w:val="0"/>
              <w:adjustRightInd w:val="0"/>
              <w:snapToGrid w:val="0"/>
              <w:jc w:val="center"/>
              <w:rPr>
                <w:rFonts w:hint="eastAsia" w:ascii="仿宋" w:hAnsi="仿宋" w:eastAsia="仿宋" w:cs="仿宋"/>
                <w:szCs w:val="21"/>
                <w:highlight w:val="none"/>
              </w:rPr>
            </w:pPr>
          </w:p>
        </w:tc>
        <w:tc>
          <w:tcPr>
            <w:tcW w:w="992" w:type="dxa"/>
            <w:vAlign w:val="center"/>
          </w:tcPr>
          <w:p w14:paraId="441E190B">
            <w:pPr>
              <w:autoSpaceDE w:val="0"/>
              <w:autoSpaceDN w:val="0"/>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安装调试方案</w:t>
            </w:r>
          </w:p>
        </w:tc>
        <w:tc>
          <w:tcPr>
            <w:tcW w:w="5938" w:type="dxa"/>
            <w:vAlign w:val="center"/>
          </w:tcPr>
          <w:p w14:paraId="5AFA05E6">
            <w:pPr>
              <w:pStyle w:val="17"/>
              <w:snapToGrid w:val="0"/>
              <w:spacing w:before="0" w:beforeAutospacing="0" w:after="0" w:afterAutospacing="0" w:line="300" w:lineRule="exact"/>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安装调试方案包括但不限于1.人员安排；2.调式进度安排；3.配合验收安排；</w:t>
            </w:r>
            <w:r>
              <w:rPr>
                <w:rFonts w:hint="eastAsia" w:ascii="仿宋" w:hAnsi="仿宋" w:eastAsia="仿宋" w:cs="仿宋"/>
                <w:kern w:val="2"/>
                <w:sz w:val="21"/>
                <w:szCs w:val="21"/>
                <w:highlight w:val="none"/>
                <w:lang w:val="en-US" w:eastAsia="zh-CN"/>
              </w:rPr>
              <w:t>4.</w:t>
            </w:r>
            <w:r>
              <w:rPr>
                <w:rFonts w:hint="eastAsia" w:ascii="仿宋" w:hAnsi="仿宋" w:eastAsia="仿宋" w:cs="仿宋"/>
                <w:kern w:val="2"/>
                <w:sz w:val="21"/>
                <w:szCs w:val="21"/>
                <w:highlight w:val="none"/>
              </w:rPr>
              <w:t>解决问题方案等:</w:t>
            </w:r>
          </w:p>
          <w:p w14:paraId="66FFE0D7">
            <w:pPr>
              <w:snapToGrid w:val="0"/>
              <w:textAlignment w:val="center"/>
              <w:rPr>
                <w:rFonts w:hint="eastAsia" w:ascii="仿宋" w:hAnsi="仿宋" w:eastAsia="仿宋" w:cs="仿宋"/>
                <w:szCs w:val="21"/>
                <w:highlight w:val="none"/>
              </w:rPr>
            </w:pPr>
            <w:r>
              <w:rPr>
                <w:rFonts w:hint="eastAsia" w:ascii="仿宋" w:hAnsi="仿宋" w:eastAsia="仿宋" w:cs="仿宋"/>
                <w:szCs w:val="21"/>
                <w:highlight w:val="none"/>
              </w:rPr>
              <w:t>（1）</w:t>
            </w:r>
            <w:r>
              <w:rPr>
                <w:rFonts w:hint="eastAsia" w:ascii="仿宋" w:hAnsi="仿宋" w:eastAsia="仿宋" w:cs="仿宋"/>
                <w:kern w:val="2"/>
                <w:sz w:val="21"/>
                <w:szCs w:val="21"/>
                <w:highlight w:val="none"/>
              </w:rPr>
              <w:t>人员安排</w:t>
            </w:r>
            <w:r>
              <w:rPr>
                <w:rFonts w:hint="eastAsia" w:ascii="仿宋" w:hAnsi="仿宋" w:eastAsia="仿宋" w:cs="仿宋"/>
                <w:kern w:val="0"/>
                <w:szCs w:val="21"/>
                <w:highlight w:val="none"/>
                <w:lang w:val="en-US" w:eastAsia="zh-CN"/>
              </w:rPr>
              <w:t>符合项目需求，无缺陷的得2分；</w:t>
            </w:r>
          </w:p>
          <w:p w14:paraId="2FDFED25">
            <w:pPr>
              <w:snapToGrid w:val="0"/>
              <w:textAlignment w:val="center"/>
              <w:rPr>
                <w:rFonts w:hint="eastAsia" w:ascii="仿宋" w:hAnsi="仿宋" w:eastAsia="仿宋" w:cs="仿宋"/>
                <w:kern w:val="0"/>
                <w:szCs w:val="21"/>
                <w:highlight w:val="none"/>
                <w:lang w:val="en-US" w:eastAsia="zh-CN"/>
              </w:rPr>
            </w:pPr>
            <w:r>
              <w:rPr>
                <w:rFonts w:hint="eastAsia" w:ascii="仿宋" w:hAnsi="仿宋" w:eastAsia="仿宋" w:cs="仿宋"/>
                <w:szCs w:val="21"/>
                <w:highlight w:val="none"/>
              </w:rPr>
              <w:t>（2）</w:t>
            </w:r>
            <w:r>
              <w:rPr>
                <w:rFonts w:hint="eastAsia" w:ascii="仿宋" w:hAnsi="仿宋" w:eastAsia="仿宋" w:cs="仿宋"/>
                <w:kern w:val="2"/>
                <w:sz w:val="21"/>
                <w:szCs w:val="21"/>
                <w:highlight w:val="none"/>
              </w:rPr>
              <w:t>调式进度安排</w:t>
            </w:r>
            <w:r>
              <w:rPr>
                <w:rFonts w:hint="eastAsia" w:ascii="仿宋" w:hAnsi="仿宋" w:eastAsia="仿宋" w:cs="仿宋"/>
                <w:kern w:val="0"/>
                <w:szCs w:val="21"/>
                <w:highlight w:val="none"/>
                <w:lang w:val="en-US" w:eastAsia="zh-CN"/>
              </w:rPr>
              <w:t>符合项目需求，无缺陷的得2分；</w:t>
            </w:r>
          </w:p>
          <w:p w14:paraId="56FA4972">
            <w:pPr>
              <w:snapToGrid w:val="0"/>
              <w:textAlignment w:val="center"/>
              <w:rPr>
                <w:rFonts w:hint="eastAsia" w:ascii="仿宋" w:hAnsi="仿宋" w:eastAsia="仿宋" w:cs="仿宋"/>
                <w:szCs w:val="21"/>
                <w:highlight w:val="none"/>
              </w:rPr>
            </w:pPr>
            <w:r>
              <w:rPr>
                <w:rFonts w:hint="eastAsia" w:ascii="仿宋" w:hAnsi="仿宋" w:eastAsia="仿宋" w:cs="仿宋"/>
                <w:szCs w:val="21"/>
                <w:highlight w:val="none"/>
              </w:rPr>
              <w:t>（3）</w:t>
            </w:r>
            <w:r>
              <w:rPr>
                <w:rFonts w:hint="eastAsia" w:ascii="仿宋" w:hAnsi="仿宋" w:eastAsia="仿宋" w:cs="仿宋"/>
                <w:kern w:val="2"/>
                <w:sz w:val="21"/>
                <w:szCs w:val="21"/>
                <w:highlight w:val="none"/>
              </w:rPr>
              <w:t>配合验收安排</w:t>
            </w:r>
            <w:r>
              <w:rPr>
                <w:rFonts w:hint="eastAsia" w:ascii="仿宋" w:hAnsi="仿宋" w:eastAsia="仿宋" w:cs="仿宋"/>
                <w:kern w:val="0"/>
                <w:szCs w:val="21"/>
                <w:highlight w:val="none"/>
                <w:lang w:val="en-US" w:eastAsia="zh-CN"/>
              </w:rPr>
              <w:t>符合项目需求，无缺陷的得2分；</w:t>
            </w:r>
            <w:r>
              <w:rPr>
                <w:rFonts w:hint="eastAsia" w:ascii="仿宋" w:hAnsi="仿宋" w:eastAsia="仿宋" w:cs="仿宋"/>
                <w:szCs w:val="21"/>
                <w:highlight w:val="none"/>
              </w:rPr>
              <w:t>；</w:t>
            </w:r>
          </w:p>
          <w:p w14:paraId="2C17666B">
            <w:pPr>
              <w:snapToGrid w:val="0"/>
              <w:textAlignment w:val="center"/>
              <w:rPr>
                <w:rFonts w:hint="eastAsia" w:ascii="仿宋" w:hAnsi="仿宋" w:eastAsia="仿宋" w:cs="仿宋"/>
                <w:szCs w:val="21"/>
                <w:highlight w:val="none"/>
              </w:rPr>
            </w:pPr>
            <w:r>
              <w:rPr>
                <w:rFonts w:hint="eastAsia" w:ascii="仿宋" w:hAnsi="仿宋" w:eastAsia="仿宋" w:cs="仿宋"/>
                <w:szCs w:val="21"/>
                <w:highlight w:val="none"/>
              </w:rPr>
              <w:t>（4）</w:t>
            </w:r>
            <w:r>
              <w:rPr>
                <w:rFonts w:hint="eastAsia" w:ascii="仿宋" w:hAnsi="仿宋" w:eastAsia="仿宋" w:cs="仿宋"/>
                <w:kern w:val="2"/>
                <w:sz w:val="21"/>
                <w:szCs w:val="21"/>
                <w:highlight w:val="none"/>
              </w:rPr>
              <w:t>解决问题方案</w:t>
            </w:r>
            <w:r>
              <w:rPr>
                <w:rFonts w:hint="eastAsia" w:ascii="仿宋" w:hAnsi="仿宋" w:eastAsia="仿宋" w:cs="仿宋"/>
                <w:kern w:val="0"/>
                <w:szCs w:val="21"/>
                <w:highlight w:val="none"/>
                <w:lang w:val="en-US" w:eastAsia="zh-CN"/>
              </w:rPr>
              <w:t>符合项目需求，无缺陷的得2分；</w:t>
            </w:r>
            <w:r>
              <w:rPr>
                <w:rFonts w:hint="eastAsia" w:ascii="仿宋" w:hAnsi="仿宋" w:eastAsia="仿宋" w:cs="仿宋"/>
                <w:szCs w:val="21"/>
                <w:highlight w:val="none"/>
              </w:rPr>
              <w:t>。</w:t>
            </w:r>
          </w:p>
          <w:p w14:paraId="4A9D826F">
            <w:pPr>
              <w:pageBreakBefore w:val="0"/>
              <w:widowControl/>
              <w:shd w:val="clear" w:color="auto" w:fill="FFFFFF"/>
              <w:kinsoku/>
              <w:overflowPunct/>
              <w:topLinePunct w:val="0"/>
              <w:autoSpaceDE/>
              <w:autoSpaceDN/>
              <w:bidi w:val="0"/>
              <w:snapToGrid w:val="0"/>
              <w:spacing w:line="240" w:lineRule="exact"/>
              <w:jc w:val="left"/>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注：1.每项评分内容完全满足得相应分值；每项评分内容有缺陷得1分；不符合项目需求得0.5分；未提供得0分。</w:t>
            </w:r>
          </w:p>
          <w:p w14:paraId="6373C657">
            <w:pPr>
              <w:autoSpaceDE w:val="0"/>
              <w:autoSpaceDN w:val="0"/>
              <w:adjustRightInd w:val="0"/>
              <w:snapToGrid w:val="0"/>
              <w:rPr>
                <w:rFonts w:hint="eastAsia" w:ascii="仿宋" w:hAnsi="仿宋" w:eastAsia="仿宋" w:cs="仿宋"/>
                <w:szCs w:val="21"/>
                <w:highlight w:val="none"/>
              </w:rPr>
            </w:pPr>
            <w:r>
              <w:rPr>
                <w:rFonts w:hint="eastAsia" w:ascii="仿宋" w:hAnsi="仿宋" w:eastAsia="仿宋" w:cs="仿宋"/>
                <w:kern w:val="0"/>
                <w:szCs w:val="21"/>
                <w:highlight w:val="none"/>
                <w:lang w:val="en-US" w:eastAsia="zh-CN"/>
              </w:rPr>
              <w:t>2.缺陷指对项目需求理解存在偏差、与项目需求不</w:t>
            </w:r>
            <w:r>
              <w:rPr>
                <w:rFonts w:hint="eastAsia" w:ascii="仿宋" w:hAnsi="仿宋" w:eastAsia="仿宋" w:cs="仿宋"/>
                <w:kern w:val="2"/>
                <w:sz w:val="21"/>
                <w:szCs w:val="24"/>
                <w:highlight w:val="none"/>
                <w:lang w:val="en-US" w:eastAsia="zh-CN" w:bidi="ar-SA"/>
              </w:rPr>
              <w:t>完全一致、存在相互矛盾内容、及未针对本项目编写以及内容简单等任意一种情形；不符合项目需求是指存在与本项目执行无关的内容、存在相关内容在实际操作中不能运用、使用的工作方法、流程等有错误影响方案有效性等任意一种情形。</w:t>
            </w:r>
          </w:p>
        </w:tc>
        <w:tc>
          <w:tcPr>
            <w:tcW w:w="879" w:type="dxa"/>
            <w:vAlign w:val="center"/>
          </w:tcPr>
          <w:p w14:paraId="7D891E86">
            <w:pPr>
              <w:autoSpaceDE w:val="0"/>
              <w:autoSpaceDN w:val="0"/>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8</w:t>
            </w:r>
          </w:p>
        </w:tc>
      </w:tr>
      <w:tr w14:paraId="4D460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3" w:hRule="atLeast"/>
          <w:jc w:val="center"/>
        </w:trPr>
        <w:tc>
          <w:tcPr>
            <w:tcW w:w="1170" w:type="dxa"/>
            <w:vMerge w:val="continue"/>
            <w:vAlign w:val="center"/>
          </w:tcPr>
          <w:p w14:paraId="2DADE658">
            <w:pPr>
              <w:autoSpaceDE w:val="0"/>
              <w:autoSpaceDN w:val="0"/>
              <w:adjustRightInd w:val="0"/>
              <w:snapToGrid w:val="0"/>
              <w:jc w:val="center"/>
              <w:rPr>
                <w:rFonts w:hint="eastAsia" w:ascii="仿宋" w:hAnsi="仿宋" w:eastAsia="仿宋" w:cs="仿宋"/>
                <w:szCs w:val="21"/>
                <w:highlight w:val="none"/>
              </w:rPr>
            </w:pPr>
          </w:p>
        </w:tc>
        <w:tc>
          <w:tcPr>
            <w:tcW w:w="992" w:type="dxa"/>
            <w:vAlign w:val="center"/>
          </w:tcPr>
          <w:p w14:paraId="0565692F">
            <w:pPr>
              <w:adjustRightInd w:val="0"/>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售后服务方案及承诺</w:t>
            </w:r>
          </w:p>
        </w:tc>
        <w:tc>
          <w:tcPr>
            <w:tcW w:w="5938" w:type="dxa"/>
            <w:vAlign w:val="center"/>
          </w:tcPr>
          <w:p w14:paraId="3EA63835">
            <w:pPr>
              <w:autoSpaceDE w:val="0"/>
              <w:autoSpaceDN w:val="0"/>
              <w:adjustRightInd w:val="0"/>
              <w:snapToGrid w:val="0"/>
              <w:rPr>
                <w:rFonts w:hint="default" w:ascii="仿宋" w:hAnsi="仿宋" w:eastAsia="仿宋" w:cs="仿宋"/>
                <w:szCs w:val="21"/>
                <w:highlight w:val="none"/>
                <w:lang w:val="en-US" w:eastAsia="zh-CN"/>
              </w:rPr>
            </w:pPr>
            <w:r>
              <w:rPr>
                <w:rFonts w:hint="eastAsia" w:ascii="仿宋" w:hAnsi="仿宋" w:eastAsia="仿宋" w:cs="仿宋"/>
                <w:szCs w:val="21"/>
                <w:highlight w:val="none"/>
              </w:rPr>
              <w:t>售后服务方案及承诺包括但不限于1.售后服务人员安排；2.响应时间、到场时间、维修时间；3.备品备件安排等；</w:t>
            </w:r>
            <w:r>
              <w:rPr>
                <w:rFonts w:hint="eastAsia" w:ascii="仿宋" w:hAnsi="仿宋" w:eastAsia="仿宋" w:cs="仿宋"/>
                <w:szCs w:val="21"/>
                <w:highlight w:val="none"/>
                <w:lang w:val="en-US" w:eastAsia="zh-CN"/>
              </w:rPr>
              <w:t>4.售后服务体系等</w:t>
            </w:r>
          </w:p>
          <w:p w14:paraId="39F365C0">
            <w:pPr>
              <w:snapToGrid w:val="0"/>
              <w:textAlignment w:val="center"/>
              <w:rPr>
                <w:rFonts w:hint="eastAsia" w:ascii="仿宋" w:hAnsi="仿宋" w:eastAsia="仿宋" w:cs="仿宋"/>
                <w:szCs w:val="21"/>
                <w:highlight w:val="none"/>
              </w:rPr>
            </w:pPr>
            <w:r>
              <w:rPr>
                <w:rFonts w:hint="eastAsia" w:ascii="仿宋" w:hAnsi="仿宋" w:eastAsia="仿宋" w:cs="仿宋"/>
                <w:szCs w:val="21"/>
                <w:highlight w:val="none"/>
              </w:rPr>
              <w:t>（1）售后服务人员安排</w:t>
            </w:r>
            <w:r>
              <w:rPr>
                <w:rFonts w:hint="eastAsia" w:ascii="仿宋" w:hAnsi="仿宋" w:eastAsia="仿宋" w:cs="仿宋"/>
                <w:kern w:val="0"/>
                <w:szCs w:val="21"/>
                <w:highlight w:val="none"/>
                <w:lang w:val="en-US" w:eastAsia="zh-CN"/>
              </w:rPr>
              <w:t>符合项目需求，无缺陷的得2分；</w:t>
            </w:r>
          </w:p>
          <w:p w14:paraId="2F3AC8C7">
            <w:pPr>
              <w:snapToGrid w:val="0"/>
              <w:textAlignment w:val="center"/>
              <w:rPr>
                <w:rFonts w:hint="eastAsia" w:ascii="仿宋" w:hAnsi="仿宋" w:eastAsia="仿宋" w:cs="仿宋"/>
                <w:kern w:val="0"/>
                <w:szCs w:val="21"/>
                <w:highlight w:val="none"/>
                <w:lang w:val="en-US" w:eastAsia="zh-CN"/>
              </w:rPr>
            </w:pPr>
            <w:r>
              <w:rPr>
                <w:rFonts w:hint="eastAsia" w:ascii="仿宋" w:hAnsi="仿宋" w:eastAsia="仿宋" w:cs="仿宋"/>
                <w:szCs w:val="21"/>
                <w:highlight w:val="none"/>
              </w:rPr>
              <w:t>（2）响应时间、到场时间、维修时间</w:t>
            </w:r>
            <w:r>
              <w:rPr>
                <w:rFonts w:hint="eastAsia" w:ascii="仿宋" w:hAnsi="仿宋" w:eastAsia="仿宋" w:cs="仿宋"/>
                <w:kern w:val="0"/>
                <w:szCs w:val="21"/>
                <w:highlight w:val="none"/>
                <w:lang w:val="en-US" w:eastAsia="zh-CN"/>
              </w:rPr>
              <w:t>符合项目需求，无缺陷的得2分；</w:t>
            </w:r>
          </w:p>
          <w:p w14:paraId="0A3747C0">
            <w:pPr>
              <w:snapToGrid w:val="0"/>
              <w:textAlignment w:val="center"/>
              <w:rPr>
                <w:rFonts w:hint="eastAsia" w:ascii="仿宋" w:hAnsi="仿宋" w:eastAsia="仿宋" w:cs="仿宋"/>
                <w:szCs w:val="21"/>
                <w:highlight w:val="none"/>
              </w:rPr>
            </w:pPr>
            <w:r>
              <w:rPr>
                <w:rFonts w:hint="eastAsia" w:ascii="仿宋" w:hAnsi="仿宋" w:eastAsia="仿宋" w:cs="仿宋"/>
                <w:szCs w:val="21"/>
                <w:highlight w:val="none"/>
              </w:rPr>
              <w:t>（3）备品备件安排</w:t>
            </w:r>
            <w:r>
              <w:rPr>
                <w:rFonts w:hint="eastAsia" w:ascii="仿宋" w:hAnsi="仿宋" w:eastAsia="仿宋" w:cs="仿宋"/>
                <w:kern w:val="0"/>
                <w:szCs w:val="21"/>
                <w:highlight w:val="none"/>
                <w:lang w:val="en-US" w:eastAsia="zh-CN"/>
              </w:rPr>
              <w:t>符合项目需求，无缺陷的得2分；</w:t>
            </w:r>
            <w:r>
              <w:rPr>
                <w:rFonts w:hint="eastAsia" w:ascii="仿宋" w:hAnsi="仿宋" w:eastAsia="仿宋" w:cs="仿宋"/>
                <w:szCs w:val="21"/>
                <w:highlight w:val="none"/>
              </w:rPr>
              <w:t>；</w:t>
            </w:r>
          </w:p>
          <w:p w14:paraId="5F92EFE5">
            <w:pPr>
              <w:snapToGrid w:val="0"/>
              <w:textAlignment w:val="center"/>
              <w:rPr>
                <w:rFonts w:hint="eastAsia" w:ascii="仿宋" w:hAnsi="仿宋" w:eastAsia="仿宋" w:cs="仿宋"/>
                <w:szCs w:val="21"/>
                <w:highlight w:val="none"/>
              </w:rPr>
            </w:pPr>
            <w:r>
              <w:rPr>
                <w:rFonts w:hint="eastAsia" w:ascii="仿宋" w:hAnsi="仿宋" w:eastAsia="仿宋" w:cs="仿宋"/>
                <w:szCs w:val="21"/>
                <w:highlight w:val="none"/>
              </w:rPr>
              <w:t>（4）</w:t>
            </w:r>
            <w:r>
              <w:rPr>
                <w:rFonts w:hint="eastAsia" w:ascii="仿宋" w:hAnsi="仿宋" w:eastAsia="仿宋" w:cs="仿宋"/>
                <w:szCs w:val="21"/>
                <w:highlight w:val="none"/>
                <w:lang w:val="en-US" w:eastAsia="zh-CN"/>
              </w:rPr>
              <w:t>售后服务体系</w:t>
            </w:r>
            <w:r>
              <w:rPr>
                <w:rFonts w:hint="eastAsia" w:ascii="仿宋" w:hAnsi="仿宋" w:eastAsia="仿宋" w:cs="仿宋"/>
                <w:kern w:val="0"/>
                <w:szCs w:val="21"/>
                <w:highlight w:val="none"/>
                <w:lang w:val="en-US" w:eastAsia="zh-CN"/>
              </w:rPr>
              <w:t>符合项目需求，无缺陷的得2分；</w:t>
            </w:r>
            <w:r>
              <w:rPr>
                <w:rFonts w:hint="eastAsia" w:ascii="仿宋" w:hAnsi="仿宋" w:eastAsia="仿宋" w:cs="仿宋"/>
                <w:szCs w:val="21"/>
                <w:highlight w:val="none"/>
              </w:rPr>
              <w:t>。</w:t>
            </w:r>
          </w:p>
          <w:p w14:paraId="094D1CD1">
            <w:pPr>
              <w:pageBreakBefore w:val="0"/>
              <w:widowControl/>
              <w:shd w:val="clear" w:color="auto" w:fill="FFFFFF"/>
              <w:kinsoku/>
              <w:overflowPunct/>
              <w:topLinePunct w:val="0"/>
              <w:autoSpaceDE/>
              <w:autoSpaceDN/>
              <w:bidi w:val="0"/>
              <w:snapToGrid w:val="0"/>
              <w:spacing w:line="240" w:lineRule="exact"/>
              <w:jc w:val="left"/>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注：1.每项评分内容完全满足得相应分值；每项评分内容有缺陷得1分；不符合项目需求得0.5分；未提供得0分。</w:t>
            </w:r>
          </w:p>
          <w:p w14:paraId="01359324">
            <w:pPr>
              <w:snapToGrid w:val="0"/>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val="en-US" w:eastAsia="zh-CN"/>
              </w:rPr>
              <w:t>2.缺陷指对项目需求理解存在偏差、与项目需求不</w:t>
            </w:r>
            <w:r>
              <w:rPr>
                <w:rFonts w:hint="eastAsia" w:ascii="仿宋" w:hAnsi="仿宋" w:eastAsia="仿宋" w:cs="仿宋"/>
                <w:kern w:val="2"/>
                <w:sz w:val="21"/>
                <w:szCs w:val="24"/>
                <w:highlight w:val="none"/>
                <w:lang w:val="en-US" w:eastAsia="zh-CN" w:bidi="ar-SA"/>
              </w:rPr>
              <w:t>完全一致、存在相互矛盾内容、及未针对本项目编写以及内容简单等任意一种情形；不符合项目需求是指存在与本项目执行无关的内容、存在相关内容在实际操作中不能运用、使用的工作方法、流程等有错误影响方案有效性等任意一种情形。</w:t>
            </w:r>
          </w:p>
        </w:tc>
        <w:tc>
          <w:tcPr>
            <w:tcW w:w="879" w:type="dxa"/>
            <w:vAlign w:val="center"/>
          </w:tcPr>
          <w:p w14:paraId="5B56496E">
            <w:pPr>
              <w:widowControl/>
              <w:jc w:val="center"/>
              <w:textAlignment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8</w:t>
            </w:r>
          </w:p>
        </w:tc>
      </w:tr>
      <w:tr w14:paraId="4BE5D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1170" w:type="dxa"/>
            <w:vMerge w:val="continue"/>
            <w:vAlign w:val="center"/>
          </w:tcPr>
          <w:p w14:paraId="02F1587A">
            <w:pPr>
              <w:autoSpaceDE w:val="0"/>
              <w:autoSpaceDN w:val="0"/>
              <w:adjustRightInd w:val="0"/>
              <w:snapToGrid w:val="0"/>
              <w:jc w:val="center"/>
              <w:rPr>
                <w:rFonts w:hint="eastAsia" w:ascii="仿宋" w:hAnsi="仿宋" w:eastAsia="仿宋" w:cs="仿宋"/>
                <w:szCs w:val="21"/>
                <w:highlight w:val="none"/>
              </w:rPr>
            </w:pPr>
          </w:p>
        </w:tc>
        <w:tc>
          <w:tcPr>
            <w:tcW w:w="992" w:type="dxa"/>
            <w:vAlign w:val="center"/>
          </w:tcPr>
          <w:p w14:paraId="490B87B7">
            <w:pPr>
              <w:autoSpaceDE w:val="0"/>
              <w:autoSpaceDN w:val="0"/>
              <w:adjustRightInd w:val="0"/>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人员培训计划方案及保障</w:t>
            </w:r>
          </w:p>
        </w:tc>
        <w:tc>
          <w:tcPr>
            <w:tcW w:w="5938" w:type="dxa"/>
            <w:vAlign w:val="center"/>
          </w:tcPr>
          <w:p w14:paraId="4BC85FE9">
            <w:pPr>
              <w:autoSpaceDE w:val="0"/>
              <w:autoSpaceDN w:val="0"/>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人员培训计划方案及保障包括但不限于1.拟投入本项目的培训人员；2.时间计划；3.培训内容；</w:t>
            </w:r>
            <w:r>
              <w:rPr>
                <w:rFonts w:hint="eastAsia" w:ascii="仿宋" w:hAnsi="仿宋" w:eastAsia="仿宋" w:cs="仿宋"/>
                <w:szCs w:val="21"/>
                <w:highlight w:val="none"/>
                <w:lang w:val="en-US" w:eastAsia="zh-CN"/>
              </w:rPr>
              <w:t>4.</w:t>
            </w:r>
            <w:r>
              <w:rPr>
                <w:rFonts w:hint="eastAsia" w:ascii="仿宋" w:hAnsi="仿宋" w:eastAsia="仿宋" w:cs="仿宋"/>
                <w:szCs w:val="21"/>
                <w:highlight w:val="none"/>
              </w:rPr>
              <w:t>培训方法等：</w:t>
            </w:r>
          </w:p>
          <w:p w14:paraId="5AD25D8C">
            <w:pPr>
              <w:snapToGrid w:val="0"/>
              <w:textAlignment w:val="center"/>
              <w:rPr>
                <w:rFonts w:hint="eastAsia" w:ascii="仿宋" w:hAnsi="仿宋" w:eastAsia="仿宋" w:cs="仿宋"/>
                <w:szCs w:val="21"/>
                <w:highlight w:val="none"/>
              </w:rPr>
            </w:pPr>
            <w:r>
              <w:rPr>
                <w:rFonts w:hint="eastAsia" w:ascii="仿宋" w:hAnsi="仿宋" w:eastAsia="仿宋" w:cs="仿宋"/>
                <w:szCs w:val="21"/>
                <w:highlight w:val="none"/>
              </w:rPr>
              <w:t>（1）拟投入本项目的培训人员</w:t>
            </w:r>
            <w:r>
              <w:rPr>
                <w:rFonts w:hint="eastAsia" w:ascii="仿宋" w:hAnsi="仿宋" w:eastAsia="仿宋" w:cs="仿宋"/>
                <w:kern w:val="0"/>
                <w:szCs w:val="21"/>
                <w:highlight w:val="none"/>
                <w:lang w:val="en-US" w:eastAsia="zh-CN"/>
              </w:rPr>
              <w:t>符合项目需求，无缺陷的得2分；</w:t>
            </w:r>
          </w:p>
          <w:p w14:paraId="55D4C446">
            <w:pPr>
              <w:snapToGrid w:val="0"/>
              <w:textAlignment w:val="center"/>
              <w:rPr>
                <w:rFonts w:hint="eastAsia" w:ascii="仿宋" w:hAnsi="仿宋" w:eastAsia="仿宋" w:cs="仿宋"/>
                <w:kern w:val="0"/>
                <w:szCs w:val="21"/>
                <w:highlight w:val="none"/>
                <w:lang w:val="en-US" w:eastAsia="zh-CN"/>
              </w:rPr>
            </w:pPr>
            <w:r>
              <w:rPr>
                <w:rFonts w:hint="eastAsia" w:ascii="仿宋" w:hAnsi="仿宋" w:eastAsia="仿宋" w:cs="仿宋"/>
                <w:szCs w:val="21"/>
                <w:highlight w:val="none"/>
              </w:rPr>
              <w:t>（2）时间计划</w:t>
            </w:r>
            <w:r>
              <w:rPr>
                <w:rFonts w:hint="eastAsia" w:ascii="仿宋" w:hAnsi="仿宋" w:eastAsia="仿宋" w:cs="仿宋"/>
                <w:kern w:val="0"/>
                <w:szCs w:val="21"/>
                <w:highlight w:val="none"/>
                <w:lang w:val="en-US" w:eastAsia="zh-CN"/>
              </w:rPr>
              <w:t>符合项目需求，无缺陷的得2分；</w:t>
            </w:r>
          </w:p>
          <w:p w14:paraId="0C40DFD3">
            <w:pPr>
              <w:snapToGrid w:val="0"/>
              <w:textAlignment w:val="center"/>
              <w:rPr>
                <w:rFonts w:hint="eastAsia" w:ascii="仿宋" w:hAnsi="仿宋" w:eastAsia="仿宋" w:cs="仿宋"/>
                <w:szCs w:val="21"/>
                <w:highlight w:val="none"/>
              </w:rPr>
            </w:pPr>
            <w:r>
              <w:rPr>
                <w:rFonts w:hint="eastAsia" w:ascii="仿宋" w:hAnsi="仿宋" w:eastAsia="仿宋" w:cs="仿宋"/>
                <w:szCs w:val="21"/>
                <w:highlight w:val="none"/>
              </w:rPr>
              <w:t>（3）培训内容</w:t>
            </w:r>
            <w:r>
              <w:rPr>
                <w:rFonts w:hint="eastAsia" w:ascii="仿宋" w:hAnsi="仿宋" w:eastAsia="仿宋" w:cs="仿宋"/>
                <w:kern w:val="0"/>
                <w:szCs w:val="21"/>
                <w:highlight w:val="none"/>
                <w:lang w:val="en-US" w:eastAsia="zh-CN"/>
              </w:rPr>
              <w:t>符合项目需求，无缺陷的得2分；</w:t>
            </w:r>
            <w:r>
              <w:rPr>
                <w:rFonts w:hint="eastAsia" w:ascii="仿宋" w:hAnsi="仿宋" w:eastAsia="仿宋" w:cs="仿宋"/>
                <w:szCs w:val="21"/>
                <w:highlight w:val="none"/>
              </w:rPr>
              <w:t>；</w:t>
            </w:r>
          </w:p>
          <w:p w14:paraId="335389DB">
            <w:pPr>
              <w:snapToGrid w:val="0"/>
              <w:textAlignment w:val="center"/>
              <w:rPr>
                <w:rFonts w:hint="eastAsia" w:ascii="仿宋" w:hAnsi="仿宋" w:eastAsia="仿宋" w:cs="仿宋"/>
                <w:szCs w:val="21"/>
                <w:highlight w:val="none"/>
              </w:rPr>
            </w:pPr>
            <w:r>
              <w:rPr>
                <w:rFonts w:hint="eastAsia" w:ascii="仿宋" w:hAnsi="仿宋" w:eastAsia="仿宋" w:cs="仿宋"/>
                <w:szCs w:val="21"/>
                <w:highlight w:val="none"/>
              </w:rPr>
              <w:t>（4）培训方法</w:t>
            </w:r>
            <w:r>
              <w:rPr>
                <w:rFonts w:hint="eastAsia" w:ascii="仿宋" w:hAnsi="仿宋" w:eastAsia="仿宋" w:cs="仿宋"/>
                <w:kern w:val="0"/>
                <w:szCs w:val="21"/>
                <w:highlight w:val="none"/>
                <w:lang w:val="en-US" w:eastAsia="zh-CN"/>
              </w:rPr>
              <w:t>符合项目需求，无缺陷的得2分；</w:t>
            </w:r>
            <w:r>
              <w:rPr>
                <w:rFonts w:hint="eastAsia" w:ascii="仿宋" w:hAnsi="仿宋" w:eastAsia="仿宋" w:cs="仿宋"/>
                <w:szCs w:val="21"/>
                <w:highlight w:val="none"/>
              </w:rPr>
              <w:t>。</w:t>
            </w:r>
          </w:p>
          <w:p w14:paraId="5D6D55BB">
            <w:pPr>
              <w:pageBreakBefore w:val="0"/>
              <w:widowControl/>
              <w:shd w:val="clear" w:color="auto" w:fill="FFFFFF"/>
              <w:kinsoku/>
              <w:overflowPunct/>
              <w:topLinePunct w:val="0"/>
              <w:autoSpaceDE/>
              <w:autoSpaceDN/>
              <w:bidi w:val="0"/>
              <w:snapToGrid w:val="0"/>
              <w:spacing w:line="240" w:lineRule="exact"/>
              <w:jc w:val="left"/>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注：1.每项评分内容完全满足得相应分值；每项评分内容有缺陷得1分；不符合项目需求得0.5分；未提供得0分。</w:t>
            </w:r>
          </w:p>
          <w:p w14:paraId="273447BA">
            <w:pPr>
              <w:autoSpaceDE w:val="0"/>
              <w:autoSpaceDN w:val="0"/>
              <w:adjustRightInd w:val="0"/>
              <w:snapToGrid w:val="0"/>
              <w:rPr>
                <w:rFonts w:hint="eastAsia" w:ascii="仿宋" w:hAnsi="仿宋" w:eastAsia="仿宋" w:cs="仿宋"/>
                <w:szCs w:val="21"/>
                <w:highlight w:val="none"/>
              </w:rPr>
            </w:pPr>
            <w:r>
              <w:rPr>
                <w:rFonts w:hint="eastAsia" w:ascii="仿宋" w:hAnsi="仿宋" w:eastAsia="仿宋" w:cs="仿宋"/>
                <w:kern w:val="0"/>
                <w:szCs w:val="21"/>
                <w:highlight w:val="none"/>
                <w:lang w:val="en-US" w:eastAsia="zh-CN"/>
              </w:rPr>
              <w:t>2.缺陷指对项目需求理解存在偏差、与项目需求不</w:t>
            </w:r>
            <w:r>
              <w:rPr>
                <w:rFonts w:hint="eastAsia" w:ascii="仿宋" w:hAnsi="仿宋" w:eastAsia="仿宋" w:cs="仿宋"/>
                <w:kern w:val="2"/>
                <w:sz w:val="21"/>
                <w:szCs w:val="24"/>
                <w:highlight w:val="none"/>
                <w:lang w:val="en-US" w:eastAsia="zh-CN" w:bidi="ar-SA"/>
              </w:rPr>
              <w:t>完全一致、存在相互矛盾内容、及未针对本项目编写以及内容简单等任意一种情形；不符合项目需求是指存在与本项目执行无关的内容、存在相关内容在实际操作中不能运用、使用的工作方法、流程等有错误影响方案有效性等任意一种情形。</w:t>
            </w:r>
          </w:p>
        </w:tc>
        <w:tc>
          <w:tcPr>
            <w:tcW w:w="879" w:type="dxa"/>
            <w:vAlign w:val="center"/>
          </w:tcPr>
          <w:p w14:paraId="3A952295">
            <w:pPr>
              <w:autoSpaceDE w:val="0"/>
              <w:autoSpaceDN w:val="0"/>
              <w:adjustRightInd w:val="0"/>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8</w:t>
            </w:r>
          </w:p>
        </w:tc>
      </w:tr>
      <w:tr w14:paraId="0CB1C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170" w:type="dxa"/>
            <w:vAlign w:val="center"/>
          </w:tcPr>
          <w:p w14:paraId="41026089">
            <w:pPr>
              <w:autoSpaceDE w:val="0"/>
              <w:autoSpaceDN w:val="0"/>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合</w:t>
            </w:r>
            <w:r>
              <w:rPr>
                <w:rFonts w:hint="eastAsia" w:ascii="仿宋" w:hAnsi="仿宋" w:eastAsia="仿宋" w:cs="仿宋"/>
                <w:szCs w:val="21"/>
                <w:highlight w:val="none"/>
              </w:rPr>
              <w:tab/>
            </w:r>
            <w:r>
              <w:rPr>
                <w:rFonts w:hint="eastAsia" w:ascii="仿宋" w:hAnsi="仿宋" w:eastAsia="仿宋" w:cs="仿宋"/>
                <w:szCs w:val="21"/>
                <w:highlight w:val="none"/>
              </w:rPr>
              <w:t>计</w:t>
            </w:r>
          </w:p>
        </w:tc>
        <w:tc>
          <w:tcPr>
            <w:tcW w:w="992" w:type="dxa"/>
            <w:vAlign w:val="center"/>
          </w:tcPr>
          <w:p w14:paraId="37B3D5B6">
            <w:pPr>
              <w:autoSpaceDE w:val="0"/>
              <w:autoSpaceDN w:val="0"/>
              <w:adjustRightInd w:val="0"/>
              <w:snapToGrid w:val="0"/>
              <w:jc w:val="center"/>
              <w:rPr>
                <w:rFonts w:hint="eastAsia" w:ascii="仿宋" w:hAnsi="仿宋" w:eastAsia="仿宋" w:cs="仿宋"/>
                <w:szCs w:val="21"/>
                <w:highlight w:val="none"/>
              </w:rPr>
            </w:pPr>
          </w:p>
        </w:tc>
        <w:tc>
          <w:tcPr>
            <w:tcW w:w="5938" w:type="dxa"/>
            <w:vAlign w:val="center"/>
          </w:tcPr>
          <w:p w14:paraId="1BB7D923">
            <w:pPr>
              <w:autoSpaceDE w:val="0"/>
              <w:autoSpaceDN w:val="0"/>
              <w:adjustRightInd w:val="0"/>
              <w:snapToGrid w:val="0"/>
              <w:jc w:val="center"/>
              <w:rPr>
                <w:rFonts w:hint="eastAsia" w:ascii="仿宋" w:hAnsi="仿宋" w:eastAsia="仿宋" w:cs="仿宋"/>
                <w:szCs w:val="21"/>
                <w:highlight w:val="none"/>
              </w:rPr>
            </w:pPr>
          </w:p>
        </w:tc>
        <w:tc>
          <w:tcPr>
            <w:tcW w:w="879" w:type="dxa"/>
            <w:vAlign w:val="center"/>
          </w:tcPr>
          <w:p w14:paraId="168491D7">
            <w:pPr>
              <w:autoSpaceDE w:val="0"/>
              <w:autoSpaceDN w:val="0"/>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100</w:t>
            </w:r>
          </w:p>
        </w:tc>
      </w:tr>
    </w:tbl>
    <w:p w14:paraId="3E8D70A7">
      <w:pPr>
        <w:widowControl/>
        <w:shd w:val="clear" w:color="auto" w:fill="FFFFFF"/>
        <w:spacing w:line="240" w:lineRule="exact"/>
        <w:jc w:val="left"/>
        <w:rPr>
          <w:rFonts w:ascii="仿宋_GB2312" w:hAnsi="仿宋_GB2312" w:eastAsia="仿宋_GB2312" w:cs="仿宋_GB2312"/>
          <w:kern w:val="0"/>
          <w:szCs w:val="21"/>
        </w:rPr>
      </w:pPr>
    </w:p>
    <w:p w14:paraId="238DC3B1">
      <w:pPr>
        <w:numPr>
          <w:ilvl w:val="0"/>
          <w:numId w:val="11"/>
        </w:numPr>
        <w:rPr>
          <w:rFonts w:ascii="仿宋_GB2312" w:hAnsi="仿宋_GB2312" w:eastAsia="仿宋_GB2312" w:cs="仿宋_GB2312"/>
          <w:b/>
          <w:szCs w:val="21"/>
        </w:rPr>
      </w:pPr>
      <w:r>
        <w:rPr>
          <w:rFonts w:hint="eastAsia" w:ascii="仿宋_GB2312" w:hAnsi="仿宋_GB2312" w:eastAsia="仿宋_GB2312" w:cs="仿宋_GB2312"/>
          <w:b/>
          <w:szCs w:val="21"/>
        </w:rPr>
        <w:t>加分项评分标准</w:t>
      </w:r>
    </w:p>
    <w:tbl>
      <w:tblPr>
        <w:tblStyle w:val="20"/>
        <w:tblW w:w="9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2"/>
        <w:gridCol w:w="8733"/>
      </w:tblGrid>
      <w:tr w14:paraId="19792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5" w:hRule="atLeast"/>
          <w:jc w:val="center"/>
        </w:trPr>
        <w:tc>
          <w:tcPr>
            <w:tcW w:w="932" w:type="dxa"/>
            <w:tcBorders>
              <w:top w:val="single" w:color="auto" w:sz="4" w:space="0"/>
              <w:left w:val="single" w:color="auto" w:sz="4" w:space="0"/>
              <w:bottom w:val="single" w:color="auto" w:sz="4" w:space="0"/>
              <w:right w:val="single" w:color="auto" w:sz="4" w:space="0"/>
            </w:tcBorders>
            <w:vAlign w:val="center"/>
          </w:tcPr>
          <w:p w14:paraId="10992935">
            <w:pPr>
              <w:jc w:val="center"/>
              <w:rPr>
                <w:rFonts w:ascii="仿宋_GB2312" w:hAnsi="仿宋_GB2312" w:eastAsia="仿宋_GB2312" w:cs="仿宋_GB2312"/>
                <w:szCs w:val="21"/>
              </w:rPr>
            </w:pPr>
            <w:r>
              <w:rPr>
                <w:rFonts w:hint="eastAsia" w:ascii="仿宋_GB2312" w:hAnsi="仿宋_GB2312" w:eastAsia="仿宋_GB2312" w:cs="仿宋_GB2312"/>
                <w:szCs w:val="21"/>
              </w:rPr>
              <w:t>加分</w:t>
            </w:r>
          </w:p>
          <w:p w14:paraId="5ECE89CE">
            <w:pPr>
              <w:jc w:val="center"/>
              <w:rPr>
                <w:rFonts w:ascii="仿宋_GB2312" w:hAnsi="仿宋_GB2312" w:eastAsia="仿宋_GB2312" w:cs="仿宋_GB2312"/>
                <w:szCs w:val="21"/>
              </w:rPr>
            </w:pPr>
            <w:r>
              <w:rPr>
                <w:rFonts w:hint="eastAsia" w:ascii="仿宋_GB2312" w:hAnsi="仿宋_GB2312" w:eastAsia="仿宋_GB2312" w:cs="仿宋_GB2312"/>
                <w:szCs w:val="21"/>
              </w:rPr>
              <w:t>因素</w:t>
            </w:r>
          </w:p>
        </w:tc>
        <w:tc>
          <w:tcPr>
            <w:tcW w:w="8733" w:type="dxa"/>
            <w:tcBorders>
              <w:top w:val="single" w:color="auto" w:sz="4" w:space="0"/>
              <w:left w:val="single" w:color="auto" w:sz="4" w:space="0"/>
              <w:bottom w:val="single" w:color="auto" w:sz="4" w:space="0"/>
              <w:right w:val="single" w:color="auto" w:sz="4" w:space="0"/>
            </w:tcBorders>
            <w:vAlign w:val="center"/>
          </w:tcPr>
          <w:p w14:paraId="34897C7A">
            <w:pPr>
              <w:jc w:val="center"/>
              <w:rPr>
                <w:rFonts w:ascii="仿宋_GB2312" w:hAnsi="仿宋_GB2312" w:eastAsia="仿宋_GB2312" w:cs="仿宋_GB2312"/>
                <w:szCs w:val="21"/>
              </w:rPr>
            </w:pPr>
            <w:r>
              <w:rPr>
                <w:rFonts w:hint="eastAsia" w:ascii="仿宋_GB2312" w:hAnsi="仿宋_GB2312" w:eastAsia="仿宋_GB2312" w:cs="仿宋_GB2312"/>
                <w:szCs w:val="21"/>
              </w:rPr>
              <w:t>加分说明</w:t>
            </w:r>
          </w:p>
        </w:tc>
      </w:tr>
      <w:tr w14:paraId="78F1D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5" w:hRule="atLeast"/>
          <w:jc w:val="center"/>
        </w:trPr>
        <w:tc>
          <w:tcPr>
            <w:tcW w:w="932" w:type="dxa"/>
            <w:tcBorders>
              <w:top w:val="single" w:color="auto" w:sz="4" w:space="0"/>
              <w:left w:val="single" w:color="auto" w:sz="4" w:space="0"/>
              <w:bottom w:val="single" w:color="auto" w:sz="4" w:space="0"/>
              <w:right w:val="single" w:color="auto" w:sz="4" w:space="0"/>
            </w:tcBorders>
            <w:vAlign w:val="center"/>
          </w:tcPr>
          <w:p w14:paraId="583D5474">
            <w:pPr>
              <w:jc w:val="center"/>
              <w:rPr>
                <w:rFonts w:ascii="仿宋_GB2312" w:hAnsi="仿宋_GB2312" w:eastAsia="仿宋_GB2312" w:cs="仿宋_GB2312"/>
                <w:szCs w:val="21"/>
              </w:rPr>
            </w:pPr>
            <w:r>
              <w:rPr>
                <w:rFonts w:hint="eastAsia" w:ascii="仿宋_GB2312" w:hAnsi="仿宋_GB2312" w:eastAsia="仿宋_GB2312" w:cs="仿宋_GB2312"/>
                <w:szCs w:val="21"/>
              </w:rPr>
              <w:t>节能</w:t>
            </w:r>
          </w:p>
          <w:p w14:paraId="43DDD4BC">
            <w:pPr>
              <w:jc w:val="center"/>
              <w:rPr>
                <w:rFonts w:ascii="仿宋_GB2312" w:hAnsi="仿宋_GB2312" w:eastAsia="仿宋_GB2312" w:cs="仿宋_GB2312"/>
                <w:szCs w:val="21"/>
              </w:rPr>
            </w:pPr>
            <w:r>
              <w:rPr>
                <w:rFonts w:hint="eastAsia" w:ascii="仿宋_GB2312" w:hAnsi="仿宋_GB2312" w:eastAsia="仿宋_GB2312" w:cs="仿宋_GB2312"/>
                <w:szCs w:val="21"/>
              </w:rPr>
              <w:t>产品</w:t>
            </w:r>
          </w:p>
        </w:tc>
        <w:tc>
          <w:tcPr>
            <w:tcW w:w="8733" w:type="dxa"/>
            <w:tcBorders>
              <w:top w:val="single" w:color="auto" w:sz="4" w:space="0"/>
              <w:left w:val="single" w:color="auto" w:sz="4" w:space="0"/>
              <w:bottom w:val="single" w:color="auto" w:sz="4" w:space="0"/>
              <w:right w:val="single" w:color="auto" w:sz="4" w:space="0"/>
            </w:tcBorders>
            <w:vAlign w:val="center"/>
          </w:tcPr>
          <w:p w14:paraId="30370E09">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kern w:val="0"/>
                <w:szCs w:val="21"/>
                <w:u w:val="single"/>
                <w:lang w:val="en-US" w:eastAsia="zh-CN"/>
              </w:rPr>
              <w:t xml:space="preserve"> </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的加分，计算公式如下：</w:t>
            </w:r>
          </w:p>
          <w:p w14:paraId="4B222BA9">
            <w:pPr>
              <w:rPr>
                <w:rFonts w:ascii="仿宋_GB2312" w:hAnsi="仿宋_GB2312" w:eastAsia="仿宋_GB2312" w:cs="仿宋_GB2312"/>
                <w:szCs w:val="21"/>
              </w:rPr>
            </w:pPr>
            <w:r>
              <w:rPr>
                <w:rFonts w:hint="eastAsia" w:ascii="仿宋_GB2312" w:hAnsi="仿宋_GB2312" w:eastAsia="仿宋_GB2312" w:cs="仿宋_GB2312"/>
                <w:szCs w:val="21"/>
              </w:rPr>
              <w:t>节能产品加分＝（节能产品投标报价之和/投标总价）×价格部分总分值</w:t>
            </w:r>
            <w:r>
              <w:rPr>
                <w:rFonts w:hint="eastAsia" w:ascii="仿宋_GB2312" w:hAnsi="仿宋_GB2312" w:eastAsia="仿宋_GB2312" w:cs="仿宋_GB2312"/>
                <w:szCs w:val="21"/>
                <w:u w:val="single"/>
                <w:lang w:val="en-US" w:eastAsia="zh-CN"/>
              </w:rPr>
              <w:t xml:space="preserve"> </w:t>
            </w:r>
            <w:r>
              <w:rPr>
                <w:rFonts w:hint="eastAsia" w:ascii="仿宋_GB2312" w:hAnsi="仿宋_GB2312" w:eastAsia="仿宋_GB2312" w:cs="仿宋_GB2312"/>
                <w:szCs w:val="21"/>
              </w:rPr>
              <w:t>×</w:t>
            </w:r>
            <w:r>
              <w:rPr>
                <w:rFonts w:hint="eastAsia" w:ascii="仿宋_GB2312" w:hAnsi="仿宋_GB2312" w:eastAsia="仿宋_GB2312" w:cs="仿宋_GB2312"/>
                <w:szCs w:val="21"/>
                <w:u w:val="single"/>
                <w:lang w:val="en-US" w:eastAsia="zh-CN"/>
              </w:rPr>
              <w:t xml:space="preserve"> </w:t>
            </w:r>
            <w:r>
              <w:rPr>
                <w:rFonts w:hint="eastAsia" w:ascii="仿宋_GB2312" w:hAnsi="仿宋_GB2312" w:eastAsia="仿宋_GB2312" w:cs="仿宋_GB2312"/>
                <w:szCs w:val="21"/>
              </w:rPr>
              <w:t>%。</w:t>
            </w:r>
          </w:p>
        </w:tc>
      </w:tr>
      <w:tr w14:paraId="248A5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5" w:hRule="atLeast"/>
          <w:jc w:val="center"/>
        </w:trPr>
        <w:tc>
          <w:tcPr>
            <w:tcW w:w="932" w:type="dxa"/>
            <w:tcBorders>
              <w:top w:val="single" w:color="auto" w:sz="4" w:space="0"/>
              <w:left w:val="single" w:color="auto" w:sz="4" w:space="0"/>
              <w:bottom w:val="single" w:color="auto" w:sz="4" w:space="0"/>
              <w:right w:val="single" w:color="auto" w:sz="4" w:space="0"/>
            </w:tcBorders>
            <w:vAlign w:val="center"/>
          </w:tcPr>
          <w:p w14:paraId="718510D3">
            <w:pPr>
              <w:jc w:val="center"/>
              <w:rPr>
                <w:rFonts w:ascii="仿宋_GB2312" w:hAnsi="仿宋_GB2312" w:eastAsia="仿宋_GB2312" w:cs="仿宋_GB2312"/>
                <w:szCs w:val="21"/>
              </w:rPr>
            </w:pPr>
            <w:r>
              <w:rPr>
                <w:rFonts w:hint="eastAsia" w:ascii="仿宋_GB2312" w:hAnsi="仿宋_GB2312" w:eastAsia="仿宋_GB2312" w:cs="仿宋_GB2312"/>
                <w:szCs w:val="21"/>
              </w:rPr>
              <w:t>环保</w:t>
            </w:r>
          </w:p>
          <w:p w14:paraId="18E36976">
            <w:pPr>
              <w:jc w:val="center"/>
              <w:rPr>
                <w:rFonts w:ascii="仿宋_GB2312" w:hAnsi="仿宋_GB2312" w:eastAsia="仿宋_GB2312" w:cs="仿宋_GB2312"/>
                <w:szCs w:val="21"/>
              </w:rPr>
            </w:pPr>
            <w:r>
              <w:rPr>
                <w:rFonts w:hint="eastAsia" w:ascii="仿宋_GB2312" w:hAnsi="仿宋_GB2312" w:eastAsia="仿宋_GB2312" w:cs="仿宋_GB2312"/>
                <w:szCs w:val="21"/>
              </w:rPr>
              <w:t>产品</w:t>
            </w:r>
          </w:p>
        </w:tc>
        <w:tc>
          <w:tcPr>
            <w:tcW w:w="8733" w:type="dxa"/>
            <w:tcBorders>
              <w:top w:val="single" w:color="auto" w:sz="4" w:space="0"/>
              <w:left w:val="single" w:color="auto" w:sz="4" w:space="0"/>
              <w:bottom w:val="single" w:color="auto" w:sz="4" w:space="0"/>
              <w:right w:val="single" w:color="auto" w:sz="4" w:space="0"/>
            </w:tcBorders>
            <w:vAlign w:val="center"/>
          </w:tcPr>
          <w:p w14:paraId="6751A29D">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szCs w:val="21"/>
                <w:u w:val="single"/>
                <w:lang w:val="en-US" w:eastAsia="zh-CN"/>
              </w:rPr>
              <w:t xml:space="preserve"> </w:t>
            </w:r>
            <w:r>
              <w:rPr>
                <w:rFonts w:hint="eastAsia" w:ascii="仿宋_GB2312" w:hAnsi="仿宋_GB2312" w:eastAsia="仿宋_GB2312" w:cs="仿宋_GB2312"/>
                <w:szCs w:val="21"/>
              </w:rPr>
              <w:t>%的加分，计算公式如下：</w:t>
            </w:r>
          </w:p>
          <w:p w14:paraId="41D85D91">
            <w:pPr>
              <w:rPr>
                <w:rFonts w:ascii="仿宋_GB2312" w:hAnsi="仿宋_GB2312" w:eastAsia="仿宋_GB2312" w:cs="仿宋_GB2312"/>
                <w:szCs w:val="21"/>
              </w:rPr>
            </w:pPr>
            <w:r>
              <w:rPr>
                <w:rFonts w:hint="eastAsia" w:ascii="仿宋_GB2312" w:hAnsi="仿宋_GB2312" w:eastAsia="仿宋_GB2312" w:cs="仿宋_GB2312"/>
                <w:szCs w:val="21"/>
              </w:rPr>
              <w:t>环保产品加分＝（环保产品投标报价之和/投标总价）×价格部分总分值</w:t>
            </w:r>
            <w:r>
              <w:rPr>
                <w:rFonts w:hint="eastAsia" w:ascii="仿宋_GB2312" w:hAnsi="仿宋_GB2312" w:eastAsia="仿宋_GB2312" w:cs="仿宋_GB2312"/>
                <w:szCs w:val="21"/>
                <w:u w:val="single"/>
                <w:lang w:val="en-US" w:eastAsia="zh-CN"/>
              </w:rPr>
              <w:t xml:space="preserve"> </w:t>
            </w:r>
            <w:r>
              <w:rPr>
                <w:rFonts w:hint="eastAsia" w:ascii="仿宋_GB2312" w:hAnsi="仿宋_GB2312" w:eastAsia="仿宋_GB2312" w:cs="仿宋_GB2312"/>
                <w:szCs w:val="21"/>
              </w:rPr>
              <w:t>×</w:t>
            </w:r>
            <w:r>
              <w:rPr>
                <w:rFonts w:hint="eastAsia" w:ascii="仿宋_GB2312" w:hAnsi="仿宋_GB2312" w:eastAsia="仿宋_GB2312" w:cs="仿宋_GB2312"/>
                <w:szCs w:val="21"/>
                <w:u w:val="single"/>
                <w:lang w:val="en-US" w:eastAsia="zh-CN"/>
              </w:rPr>
              <w:t xml:space="preserve"> </w:t>
            </w:r>
            <w:r>
              <w:rPr>
                <w:rFonts w:hint="eastAsia" w:ascii="仿宋_GB2312" w:hAnsi="仿宋_GB2312" w:eastAsia="仿宋_GB2312" w:cs="仿宋_GB2312"/>
                <w:szCs w:val="21"/>
              </w:rPr>
              <w:t>%。</w:t>
            </w:r>
          </w:p>
        </w:tc>
      </w:tr>
    </w:tbl>
    <w:p w14:paraId="6A8BAA20">
      <w:pPr>
        <w:wordWrap w:val="0"/>
        <w:adjustRightInd w:val="0"/>
        <w:snapToGrid w:val="0"/>
        <w:spacing w:line="360" w:lineRule="auto"/>
        <w:jc w:val="right"/>
        <w:rPr>
          <w:rFonts w:ascii="仿宋_GB2312" w:hAnsi="仿宋_GB2312" w:eastAsia="仿宋_GB2312" w:cs="仿宋_GB2312"/>
          <w:szCs w:val="21"/>
        </w:rPr>
      </w:pPr>
      <w:r>
        <w:rPr>
          <w:rFonts w:hint="eastAsia" w:ascii="仿宋_GB2312" w:hAnsi="仿宋_GB2312" w:eastAsia="仿宋_GB2312" w:cs="仿宋_GB2312"/>
          <w:szCs w:val="21"/>
        </w:rPr>
        <w:br w:type="page"/>
      </w:r>
    </w:p>
    <w:p w14:paraId="0B0A6FDC">
      <w:pPr>
        <w:rPr>
          <w:rFonts w:ascii="仿宋_GB2312" w:hAnsi="仿宋_GB2312" w:eastAsia="仿宋_GB2312" w:cs="仿宋_GB2312"/>
          <w:szCs w:val="24"/>
        </w:rPr>
      </w:pPr>
      <w:bookmarkStart w:id="136" w:name="_Toc25922_WPSOffice_Level1"/>
    </w:p>
    <w:p w14:paraId="2A72036B">
      <w:pPr>
        <w:rPr>
          <w:rFonts w:ascii="仿宋_GB2312" w:hAnsi="仿宋_GB2312" w:eastAsia="仿宋_GB2312" w:cs="仿宋_GB2312"/>
          <w:szCs w:val="24"/>
        </w:rPr>
      </w:pPr>
    </w:p>
    <w:p w14:paraId="72F9F80F">
      <w:pPr>
        <w:rPr>
          <w:rFonts w:ascii="仿宋_GB2312" w:hAnsi="仿宋_GB2312" w:eastAsia="仿宋_GB2312" w:cs="仿宋_GB2312"/>
          <w:szCs w:val="24"/>
        </w:rPr>
      </w:pPr>
    </w:p>
    <w:p w14:paraId="7AAE4FA2">
      <w:pPr>
        <w:rPr>
          <w:rFonts w:ascii="仿宋_GB2312" w:hAnsi="仿宋_GB2312" w:eastAsia="仿宋_GB2312" w:cs="仿宋_GB2312"/>
          <w:szCs w:val="24"/>
        </w:rPr>
      </w:pPr>
    </w:p>
    <w:p w14:paraId="0C31E12E">
      <w:pPr>
        <w:rPr>
          <w:rFonts w:ascii="仿宋_GB2312" w:hAnsi="仿宋_GB2312" w:eastAsia="仿宋_GB2312" w:cs="仿宋_GB2312"/>
          <w:szCs w:val="24"/>
        </w:rPr>
      </w:pPr>
    </w:p>
    <w:p w14:paraId="709867C4">
      <w:pPr>
        <w:rPr>
          <w:rFonts w:ascii="仿宋_GB2312" w:hAnsi="仿宋_GB2312" w:eastAsia="仿宋_GB2312" w:cs="仿宋_GB2312"/>
          <w:szCs w:val="24"/>
        </w:rPr>
      </w:pPr>
    </w:p>
    <w:p w14:paraId="21D1C40A">
      <w:pPr>
        <w:rPr>
          <w:rFonts w:ascii="仿宋_GB2312" w:hAnsi="仿宋_GB2312" w:eastAsia="仿宋_GB2312" w:cs="仿宋_GB2312"/>
          <w:szCs w:val="24"/>
        </w:rPr>
      </w:pPr>
    </w:p>
    <w:p w14:paraId="075A7499">
      <w:pPr>
        <w:rPr>
          <w:rFonts w:ascii="仿宋_GB2312" w:hAnsi="仿宋_GB2312" w:eastAsia="仿宋_GB2312" w:cs="仿宋_GB2312"/>
          <w:szCs w:val="24"/>
        </w:rPr>
      </w:pPr>
    </w:p>
    <w:p w14:paraId="3437D791">
      <w:pPr>
        <w:rPr>
          <w:rFonts w:ascii="仿宋_GB2312" w:hAnsi="仿宋_GB2312" w:eastAsia="仿宋_GB2312" w:cs="仿宋_GB2312"/>
          <w:szCs w:val="24"/>
        </w:rPr>
      </w:pPr>
    </w:p>
    <w:p w14:paraId="5D55A22D">
      <w:pPr>
        <w:rPr>
          <w:rFonts w:ascii="仿宋_GB2312" w:hAnsi="仿宋_GB2312" w:eastAsia="仿宋_GB2312" w:cs="仿宋_GB2312"/>
          <w:szCs w:val="24"/>
        </w:rPr>
      </w:pPr>
    </w:p>
    <w:p w14:paraId="393B83A5">
      <w:pPr>
        <w:keepNext/>
        <w:keepLines/>
        <w:adjustRightInd w:val="0"/>
        <w:snapToGrid w:val="0"/>
        <w:spacing w:before="319" w:beforeLines="100" w:after="319" w:afterLines="100"/>
        <w:jc w:val="center"/>
        <w:outlineLvl w:val="0"/>
        <w:rPr>
          <w:rFonts w:ascii="仿宋_GB2312" w:hAnsi="仿宋_GB2312" w:eastAsia="仿宋_GB2312" w:cs="仿宋_GB2312"/>
          <w:b/>
          <w:kern w:val="44"/>
          <w:sz w:val="44"/>
          <w:szCs w:val="24"/>
          <w:lang w:val="zh-CN" w:eastAsia="zh-CN"/>
        </w:rPr>
      </w:pPr>
      <w:bookmarkStart w:id="137" w:name="_Toc19588"/>
      <w:r>
        <w:rPr>
          <w:rFonts w:hint="eastAsia" w:ascii="仿宋_GB2312" w:hAnsi="仿宋_GB2312" w:eastAsia="仿宋_GB2312" w:cs="仿宋_GB2312"/>
          <w:b/>
          <w:kern w:val="44"/>
          <w:sz w:val="44"/>
          <w:szCs w:val="24"/>
          <w:lang w:val="zh-CN" w:eastAsia="zh-CN"/>
        </w:rPr>
        <w:t>第五章 政府采购合同条款</w:t>
      </w:r>
      <w:bookmarkEnd w:id="136"/>
      <w:r>
        <w:rPr>
          <w:rFonts w:hint="eastAsia" w:ascii="仿宋_GB2312" w:hAnsi="仿宋_GB2312" w:eastAsia="仿宋_GB2312" w:cs="仿宋_GB2312"/>
          <w:b/>
          <w:kern w:val="44"/>
          <w:sz w:val="44"/>
          <w:szCs w:val="24"/>
          <w:lang w:val="zh-CN" w:eastAsia="zh-CN"/>
        </w:rPr>
        <w:t>及格式</w:t>
      </w:r>
      <w:bookmarkEnd w:id="137"/>
    </w:p>
    <w:p w14:paraId="3B362EFA">
      <w:pPr>
        <w:rPr>
          <w:rFonts w:ascii="仿宋_GB2312" w:hAnsi="仿宋_GB2312" w:eastAsia="仿宋_GB2312" w:cs="仿宋_GB2312"/>
          <w:szCs w:val="24"/>
        </w:rPr>
      </w:pPr>
    </w:p>
    <w:p w14:paraId="28B50516">
      <w:pPr>
        <w:rPr>
          <w:rFonts w:ascii="仿宋_GB2312" w:hAnsi="仿宋_GB2312" w:eastAsia="仿宋_GB2312" w:cs="仿宋_GB2312"/>
          <w:szCs w:val="24"/>
        </w:rPr>
      </w:pPr>
    </w:p>
    <w:p w14:paraId="4390F5C8">
      <w:pPr>
        <w:keepNext/>
        <w:keepLines/>
        <w:adjustRightInd w:val="0"/>
        <w:snapToGrid w:val="0"/>
        <w:jc w:val="left"/>
        <w:outlineLvl w:val="1"/>
        <w:rPr>
          <w:rFonts w:ascii="仿宋_GB2312" w:hAnsi="仿宋_GB2312" w:eastAsia="仿宋_GB2312" w:cs="仿宋_GB2312"/>
          <w:b/>
          <w:sz w:val="28"/>
          <w:szCs w:val="28"/>
        </w:rPr>
      </w:pPr>
      <w:bookmarkStart w:id="138" w:name="_Toc23704_WPSOffice_Level1"/>
      <w:r>
        <w:rPr>
          <w:rFonts w:hint="eastAsia" w:ascii="仿宋_GB2312" w:hAnsi="仿宋_GB2312" w:eastAsia="仿宋_GB2312" w:cs="仿宋_GB2312"/>
          <w:b/>
          <w:sz w:val="28"/>
          <w:szCs w:val="28"/>
        </w:rPr>
        <w:br w:type="page"/>
      </w:r>
      <w:r>
        <w:rPr>
          <w:rFonts w:hint="eastAsia" w:ascii="仿宋_GB2312" w:hAnsi="仿宋_GB2312" w:eastAsia="仿宋_GB2312" w:cs="仿宋_GB2312"/>
          <w:b/>
          <w:sz w:val="28"/>
          <w:szCs w:val="28"/>
        </w:rPr>
        <w:t>合同条款</w:t>
      </w:r>
    </w:p>
    <w:p w14:paraId="2B31DCDD">
      <w:pPr>
        <w:spacing w:before="319" w:beforeLines="100" w:after="319" w:afterLines="100" w:line="480" w:lineRule="exact"/>
        <w:jc w:val="center"/>
        <w:rPr>
          <w:rFonts w:ascii="仿宋_GB2312" w:hAnsi="仿宋_GB2312" w:eastAsia="仿宋_GB2312" w:cs="仿宋_GB2312"/>
          <w:b/>
          <w:sz w:val="44"/>
          <w:szCs w:val="44"/>
        </w:rPr>
      </w:pPr>
      <w:bookmarkStart w:id="139" w:name="_Toc30224_WPSOffice_Level1"/>
      <w:r>
        <w:rPr>
          <w:rFonts w:hint="eastAsia" w:ascii="仿宋_GB2312" w:hAnsi="仿宋_GB2312" w:eastAsia="仿宋_GB2312" w:cs="仿宋_GB2312"/>
          <w:b/>
          <w:sz w:val="44"/>
          <w:szCs w:val="44"/>
        </w:rPr>
        <w:t>政府采购合同条款</w:t>
      </w:r>
      <w:bookmarkEnd w:id="139"/>
    </w:p>
    <w:p w14:paraId="32F2D0A5">
      <w:pPr>
        <w:wordWrap w:val="0"/>
        <w:adjustRightInd w:val="0"/>
        <w:snapToGrid w:val="0"/>
        <w:spacing w:line="360" w:lineRule="auto"/>
        <w:jc w:val="right"/>
        <w:rPr>
          <w:rFonts w:ascii="仿宋_GB2312" w:hAnsi="仿宋_GB2312" w:eastAsia="仿宋_GB2312" w:cs="仿宋_GB2312"/>
          <w:szCs w:val="21"/>
        </w:rPr>
      </w:pPr>
    </w:p>
    <w:p w14:paraId="283B12EC">
      <w:pPr>
        <w:adjustRightInd w:val="0"/>
        <w:snapToGrid w:val="0"/>
        <w:spacing w:line="360" w:lineRule="auto"/>
        <w:ind w:firstLine="411" w:firstLineChars="196"/>
        <w:rPr>
          <w:rFonts w:ascii="仿宋_GB2312" w:hAnsi="宋体" w:eastAsia="仿宋_GB2312" w:cs="Times New Roman"/>
          <w:b/>
          <w:bCs/>
          <w:szCs w:val="21"/>
        </w:rPr>
      </w:pPr>
      <w:bookmarkStart w:id="140" w:name="_Toc398_WPSOffice_Level1"/>
      <w:bookmarkStart w:id="141" w:name="_Toc25596_WPSOffice_Level1"/>
      <w:bookmarkStart w:id="142" w:name="_Toc10117_WPSOffice_Level1"/>
      <w:r>
        <w:rPr>
          <w:rFonts w:hint="eastAsia" w:ascii="仿宋_GB2312" w:hAnsi="宋体" w:eastAsia="仿宋_GB2312" w:cs="Times New Roman"/>
          <w:b/>
          <w:bCs/>
          <w:szCs w:val="21"/>
        </w:rPr>
        <w:t>1.术语定义</w:t>
      </w:r>
      <w:bookmarkEnd w:id="140"/>
      <w:bookmarkEnd w:id="141"/>
      <w:bookmarkEnd w:id="142"/>
    </w:p>
    <w:p w14:paraId="7D51BE6C">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本政府采购合同下列术语应解释为：</w:t>
      </w:r>
    </w:p>
    <w:p w14:paraId="44033B82">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1.1“政府采购合同”指供需双方依照政府采购程序、按照招标文件、投标文件确定的事项所达成的协议，包括附件、附录和上述文件所提到的构成政府采购合同的所有文件。</w:t>
      </w:r>
    </w:p>
    <w:p w14:paraId="4B0EB0E2">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1.2“政府采购合同价”指根据合同约定供方在正确地完全履行政府采购合同义务后，需方应支付给供方的价格。</w:t>
      </w:r>
    </w:p>
    <w:p w14:paraId="0DA4B2F5">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1.3“政府采购合同货物”指政府采购合同货物清单（同投标文件中开标一览表及其附表，下同）中所约定的各种形态和种类的物品，包括原材料、燃料、设备、产品、硬件、软件、安装材料、备件及专用器具、文件资料等内容。</w:t>
      </w:r>
    </w:p>
    <w:p w14:paraId="02722737">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1.4“服务”指根据政府采购合同约定供方应承担的与供货有关的伴随服务，包括（但不限于）政府采购合同货物的运输、保险、安装、测试、调试、培训、维修、提供技术指导和支持、保修期外的维护以及其它类似的义务。</w:t>
      </w:r>
    </w:p>
    <w:p w14:paraId="70572405">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1.5“需方”指项目基本内容及要求中所述取得货物和服务的采购人。</w:t>
      </w:r>
    </w:p>
    <w:p w14:paraId="5A0DD91D">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1.6“供方”指项目基本内容及要求中所述提供产品和服务的中标人。</w:t>
      </w:r>
    </w:p>
    <w:p w14:paraId="604F23B2">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1.7“检验”指需方或者需方的最终用户收货后，按照本政府采购合同约定的标准对政府采购合同货物进行的检测与查验。</w:t>
      </w:r>
    </w:p>
    <w:p w14:paraId="57194EA9">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1.8“验收书”指需方对供方履行政府采购合同情况及结果进行现场检验和评估意见的文件。</w:t>
      </w:r>
    </w:p>
    <w:p w14:paraId="00EB91EC">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1.9“技术资料”指安装、调试、使用、维修政府采购合同货物所应具备的产品使用说明书和、或使用指南、操作手册、维修指南、服务手册、电路图、产品演示等文件及音像资料。</w:t>
      </w:r>
    </w:p>
    <w:p w14:paraId="6849CD1E">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1.10“保修期”指自验收书签署之日起，供方以自担费用方式保证政府采购合同货物正常运行的时期。</w:t>
      </w:r>
    </w:p>
    <w:p w14:paraId="724EF58D">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1.11“第三人”是指本政府采购合同双方以外的任何中国境内外的自然人、法人或其它经济组织。</w:t>
      </w:r>
    </w:p>
    <w:p w14:paraId="5A2F1EFA">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1.12“法律、法规”是指由中国各级政府及有关部门制定的法律、行政法规、地方性法规、规章及其它规范性文件的有关规定。</w:t>
      </w:r>
    </w:p>
    <w:p w14:paraId="5CC4474B">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1.13“招标文件”指采购人或者采购代理机构发布的招标文件。</w:t>
      </w:r>
    </w:p>
    <w:p w14:paraId="70EFE65A">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1.14“投标文件”指供方按照采购代理机构招标文件的要求编制和递交，并最终被评标委员会接受的投标文件。</w:t>
      </w:r>
    </w:p>
    <w:p w14:paraId="3E65104B">
      <w:pPr>
        <w:rPr>
          <w:rFonts w:ascii="Times New Roman" w:hAnsi="Times New Roman" w:eastAsia="仿宋" w:cs="Times New Roman"/>
          <w:szCs w:val="24"/>
        </w:rPr>
      </w:pPr>
      <w:bookmarkStart w:id="143" w:name="_Toc750_WPSOffice_Level1"/>
      <w:bookmarkStart w:id="144" w:name="_Toc22454_WPSOffice_Level1"/>
      <w:bookmarkStart w:id="145" w:name="_Toc29737_WPSOffice_Level1"/>
      <w:r>
        <w:rPr>
          <w:rFonts w:hint="eastAsia" w:ascii="Times New Roman" w:hAnsi="Times New Roman" w:eastAsia="仿宋" w:cs="Times New Roman"/>
          <w:szCs w:val="24"/>
        </w:rPr>
        <w:t>2.技术指标</w:t>
      </w:r>
      <w:bookmarkEnd w:id="143"/>
      <w:bookmarkEnd w:id="144"/>
      <w:bookmarkEnd w:id="145"/>
    </w:p>
    <w:p w14:paraId="462EE1FD">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2.1交付产品的技术指标应与招标文件规定的技术指标要求及投标文件中的“技术规格偏离表及商务条款偏离表”的承诺内容相一致。</w:t>
      </w:r>
    </w:p>
    <w:p w14:paraId="0FA09176">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2.2 除技术指标另有规定外，计量单位应该使用公制。</w:t>
      </w:r>
    </w:p>
    <w:p w14:paraId="1DF91A96">
      <w:pPr>
        <w:adjustRightInd w:val="0"/>
        <w:snapToGrid w:val="0"/>
        <w:spacing w:line="360" w:lineRule="auto"/>
        <w:ind w:firstLine="411" w:firstLineChars="196"/>
        <w:rPr>
          <w:rFonts w:ascii="仿宋_GB2312" w:hAnsi="宋体" w:eastAsia="仿宋_GB2312" w:cs="Times New Roman"/>
          <w:b/>
          <w:szCs w:val="21"/>
        </w:rPr>
      </w:pPr>
      <w:bookmarkStart w:id="146" w:name="_Toc1538_WPSOffice_Level1"/>
      <w:bookmarkStart w:id="147" w:name="_Toc17648_WPSOffice_Level1"/>
      <w:bookmarkStart w:id="148" w:name="_Toc19640_WPSOffice_Level1"/>
      <w:r>
        <w:rPr>
          <w:rFonts w:hint="eastAsia" w:ascii="仿宋_GB2312" w:hAnsi="宋体" w:eastAsia="仿宋_GB2312" w:cs="Times New Roman"/>
          <w:b/>
          <w:szCs w:val="21"/>
        </w:rPr>
        <w:t>3.交货</w:t>
      </w:r>
      <w:bookmarkEnd w:id="146"/>
      <w:bookmarkEnd w:id="147"/>
      <w:bookmarkEnd w:id="148"/>
    </w:p>
    <w:p w14:paraId="787DA13D">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3.1供方按照合同约定的时间、地点交货</w:t>
      </w:r>
    </w:p>
    <w:p w14:paraId="069F9C92">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3.2供方交货的同时应提交下列文件：销售发票，制造厂商出具的质量检验证书、产品合格证以及招标文件、投标文件确定供方应随货物同时提供的其他资料。</w:t>
      </w:r>
    </w:p>
    <w:p w14:paraId="344646CF">
      <w:pPr>
        <w:adjustRightInd w:val="0"/>
        <w:snapToGrid w:val="0"/>
        <w:spacing w:line="360" w:lineRule="auto"/>
        <w:ind w:firstLine="411" w:firstLineChars="196"/>
        <w:rPr>
          <w:rFonts w:ascii="仿宋_GB2312" w:hAnsi="宋体" w:eastAsia="仿宋_GB2312" w:cs="Times New Roman"/>
          <w:b/>
          <w:szCs w:val="21"/>
        </w:rPr>
      </w:pPr>
      <w:bookmarkStart w:id="149" w:name="_Toc15048_WPSOffice_Level1"/>
      <w:bookmarkStart w:id="150" w:name="_Toc1266_WPSOffice_Level1"/>
      <w:bookmarkStart w:id="151" w:name="_Toc11745_WPSOffice_Level1"/>
      <w:r>
        <w:rPr>
          <w:rFonts w:hint="eastAsia" w:ascii="仿宋_GB2312" w:hAnsi="宋体" w:eastAsia="仿宋_GB2312" w:cs="Times New Roman"/>
          <w:b/>
          <w:szCs w:val="21"/>
        </w:rPr>
        <w:t>4.合同金额</w:t>
      </w:r>
      <w:bookmarkEnd w:id="149"/>
      <w:bookmarkEnd w:id="150"/>
      <w:bookmarkEnd w:id="151"/>
    </w:p>
    <w:p w14:paraId="07174EC4">
      <w:pPr>
        <w:adjustRightInd w:val="0"/>
        <w:snapToGrid w:val="0"/>
        <w:spacing w:line="360" w:lineRule="auto"/>
        <w:ind w:firstLine="411" w:firstLineChars="196"/>
        <w:rPr>
          <w:rFonts w:ascii="仿宋_GB2312" w:hAnsi="宋体" w:eastAsia="仿宋_GB2312" w:cs="Times New Roman"/>
          <w:b/>
          <w:szCs w:val="21"/>
        </w:rPr>
      </w:pPr>
      <w:r>
        <w:rPr>
          <w:rFonts w:hint="eastAsia" w:ascii="仿宋_GB2312" w:hAnsi="宋体" w:eastAsia="仿宋_GB2312" w:cs="Times New Roman"/>
          <w:szCs w:val="21"/>
        </w:rPr>
        <w:t>根据政府采购合同文件要求，确定政府采购合同的总金额。</w:t>
      </w:r>
    </w:p>
    <w:p w14:paraId="24356755">
      <w:pPr>
        <w:adjustRightInd w:val="0"/>
        <w:snapToGrid w:val="0"/>
        <w:spacing w:line="360" w:lineRule="auto"/>
        <w:ind w:firstLine="411" w:firstLineChars="196"/>
        <w:rPr>
          <w:rFonts w:ascii="仿宋_GB2312" w:hAnsi="宋体" w:eastAsia="仿宋_GB2312" w:cs="Times New Roman"/>
          <w:b/>
          <w:szCs w:val="21"/>
        </w:rPr>
      </w:pPr>
      <w:bookmarkStart w:id="152" w:name="_Toc22359_WPSOffice_Level1"/>
      <w:bookmarkStart w:id="153" w:name="_Toc941_WPSOffice_Level1"/>
      <w:bookmarkStart w:id="154" w:name="_Toc11969_WPSOffice_Level1"/>
      <w:r>
        <w:rPr>
          <w:rFonts w:hint="eastAsia" w:ascii="仿宋_GB2312" w:hAnsi="宋体" w:eastAsia="仿宋_GB2312" w:cs="Times New Roman"/>
          <w:b/>
          <w:szCs w:val="21"/>
        </w:rPr>
        <w:t>5.付款</w:t>
      </w:r>
      <w:bookmarkEnd w:id="152"/>
      <w:bookmarkEnd w:id="153"/>
      <w:bookmarkEnd w:id="154"/>
    </w:p>
    <w:p w14:paraId="2FC9EF36">
      <w:pPr>
        <w:adjustRightInd w:val="0"/>
        <w:snapToGrid w:val="0"/>
        <w:spacing w:line="360" w:lineRule="auto"/>
        <w:ind w:firstLine="411" w:firstLineChars="196"/>
        <w:rPr>
          <w:rFonts w:ascii="仿宋_GB2312" w:hAnsi="宋体" w:eastAsia="仿宋_GB2312" w:cs="Times New Roman"/>
          <w:szCs w:val="21"/>
          <w:u w:val="single"/>
        </w:rPr>
      </w:pPr>
      <w:bookmarkStart w:id="155" w:name="_Toc22351_WPSOffice_Level2"/>
      <w:r>
        <w:rPr>
          <w:rFonts w:hint="eastAsia" w:ascii="仿宋_GB2312" w:hAnsi="宋体" w:eastAsia="仿宋_GB2312" w:cs="Times New Roman"/>
          <w:szCs w:val="21"/>
        </w:rPr>
        <w:t>5.1付款方式、条件：需方按照合同约定的方式和条件付款。</w:t>
      </w:r>
      <w:bookmarkEnd w:id="155"/>
    </w:p>
    <w:p w14:paraId="70EAC175">
      <w:pPr>
        <w:adjustRightInd w:val="0"/>
        <w:snapToGrid w:val="0"/>
        <w:spacing w:line="360" w:lineRule="auto"/>
        <w:ind w:firstLine="411" w:firstLineChars="196"/>
        <w:rPr>
          <w:rFonts w:ascii="仿宋_GB2312" w:hAnsi="宋体" w:eastAsia="仿宋_GB2312" w:cs="Times New Roman"/>
          <w:b/>
          <w:szCs w:val="21"/>
        </w:rPr>
      </w:pPr>
      <w:bookmarkStart w:id="156" w:name="_Toc30478_WPSOffice_Level1"/>
      <w:bookmarkStart w:id="157" w:name="_Toc10526_WPSOffice_Level1"/>
      <w:bookmarkStart w:id="158" w:name="_Toc27769_WPSOffice_Level1"/>
      <w:r>
        <w:rPr>
          <w:rFonts w:hint="eastAsia" w:ascii="仿宋_GB2312" w:hAnsi="宋体" w:eastAsia="仿宋_GB2312" w:cs="Times New Roman"/>
          <w:b/>
          <w:szCs w:val="21"/>
        </w:rPr>
        <w:t>6.验收</w:t>
      </w:r>
      <w:bookmarkEnd w:id="156"/>
      <w:bookmarkEnd w:id="157"/>
      <w:bookmarkEnd w:id="158"/>
    </w:p>
    <w:p w14:paraId="790C9358">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6.1供方提交的货物由需方或者需方的最终用户负责验收。</w:t>
      </w:r>
    </w:p>
    <w:p w14:paraId="727DA242">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6.2需方或者需方的最终用户应当按照采购合同规定的技术、服务等要求组织对供应商履约的验收，并出具验收书。验收书应当包括每一项技术、服务等要求的履约情况。</w:t>
      </w:r>
    </w:p>
    <w:p w14:paraId="58C6B197">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6.3大型或者复杂的项目，应当邀请国家认可的质量检测机构参加验收。</w:t>
      </w:r>
    </w:p>
    <w:p w14:paraId="5997D22F">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6.4政府向社会公众提供的公共服务项目，验收时应当邀请服务对象参与并出具意见，验收结果应当向社会公告。</w:t>
      </w:r>
    </w:p>
    <w:p w14:paraId="3067373B">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14:paraId="02BEAA54">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6.6货物保修期自验收书签署之日起计算。</w:t>
      </w:r>
    </w:p>
    <w:p w14:paraId="67990E76">
      <w:pPr>
        <w:adjustRightInd w:val="0"/>
        <w:snapToGrid w:val="0"/>
        <w:spacing w:line="360" w:lineRule="auto"/>
        <w:ind w:firstLine="411" w:firstLineChars="196"/>
        <w:rPr>
          <w:rFonts w:ascii="仿宋_GB2312" w:hAnsi="宋体" w:eastAsia="仿宋_GB2312" w:cs="Times New Roman"/>
          <w:b/>
          <w:szCs w:val="21"/>
        </w:rPr>
      </w:pPr>
      <w:bookmarkStart w:id="159" w:name="_Toc31292_WPSOffice_Level1"/>
      <w:bookmarkStart w:id="160" w:name="_Toc23127_WPSOffice_Level1"/>
      <w:bookmarkStart w:id="161" w:name="_Toc21868_WPSOffice_Level1"/>
      <w:r>
        <w:rPr>
          <w:rFonts w:hint="eastAsia" w:ascii="仿宋_GB2312" w:hAnsi="宋体" w:eastAsia="仿宋_GB2312" w:cs="Times New Roman"/>
          <w:b/>
          <w:szCs w:val="21"/>
        </w:rPr>
        <w:t>7.知识产权及有关规定</w:t>
      </w:r>
      <w:bookmarkEnd w:id="159"/>
      <w:bookmarkEnd w:id="160"/>
      <w:bookmarkEnd w:id="161"/>
    </w:p>
    <w:p w14:paraId="75CCBCAD">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14:paraId="4A6F3AB3">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7.2一方对另一方提供的技术资料、样件、图纸及其他与质量、技术、经营相关信息（包括但不限于价格、数量）有保密义务。双方应确保其人员及相关协作方承担保密义务。</w:t>
      </w:r>
    </w:p>
    <w:p w14:paraId="282BB6A0">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14:paraId="3009EA8C">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7.4本合同中涉及保密和知识产权任何条款，在合同期限内及合同终止后持续有效。</w:t>
      </w:r>
    </w:p>
    <w:p w14:paraId="0777CF36">
      <w:pPr>
        <w:adjustRightInd w:val="0"/>
        <w:snapToGrid w:val="0"/>
        <w:spacing w:line="360" w:lineRule="auto"/>
        <w:ind w:firstLine="411" w:firstLineChars="196"/>
        <w:rPr>
          <w:rFonts w:ascii="仿宋_GB2312" w:hAnsi="宋体" w:eastAsia="仿宋_GB2312" w:cs="Times New Roman"/>
          <w:b/>
          <w:szCs w:val="21"/>
        </w:rPr>
      </w:pPr>
      <w:bookmarkStart w:id="162" w:name="_Toc21090_WPSOffice_Level1"/>
      <w:bookmarkStart w:id="163" w:name="_Toc26796_WPSOffice_Level1"/>
      <w:bookmarkStart w:id="164" w:name="_Toc24765_WPSOffice_Level1"/>
      <w:r>
        <w:rPr>
          <w:rFonts w:hint="eastAsia" w:ascii="仿宋_GB2312" w:hAnsi="宋体" w:eastAsia="仿宋_GB2312" w:cs="Times New Roman"/>
          <w:b/>
          <w:szCs w:val="21"/>
        </w:rPr>
        <w:t>8.包装要求</w:t>
      </w:r>
      <w:bookmarkEnd w:id="162"/>
      <w:bookmarkEnd w:id="163"/>
      <w:bookmarkEnd w:id="164"/>
    </w:p>
    <w:p w14:paraId="1A54EFA2">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14:paraId="4779E95A">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8.2每一个包装箱内应附一份详细的装箱单和质量合格证书。</w:t>
      </w:r>
    </w:p>
    <w:p w14:paraId="2AF9F0D2">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8.3包装费由供方承担，包装物不回收。</w:t>
      </w:r>
    </w:p>
    <w:p w14:paraId="51987AEF">
      <w:pPr>
        <w:adjustRightInd w:val="0"/>
        <w:snapToGrid w:val="0"/>
        <w:spacing w:line="360" w:lineRule="auto"/>
        <w:ind w:firstLine="411" w:firstLineChars="196"/>
        <w:rPr>
          <w:rFonts w:ascii="仿宋_GB2312" w:hAnsi="宋体" w:eastAsia="仿宋_GB2312" w:cs="Times New Roman"/>
          <w:b/>
          <w:szCs w:val="21"/>
        </w:rPr>
      </w:pPr>
      <w:bookmarkStart w:id="165" w:name="_Toc26447_WPSOffice_Level1"/>
      <w:bookmarkStart w:id="166" w:name="_Toc1308_WPSOffice_Level1"/>
      <w:bookmarkStart w:id="167" w:name="_Toc2304_WPSOffice_Level1"/>
      <w:r>
        <w:rPr>
          <w:rFonts w:hint="eastAsia" w:ascii="仿宋_GB2312" w:hAnsi="宋体" w:eastAsia="仿宋_GB2312" w:cs="Times New Roman"/>
          <w:b/>
          <w:szCs w:val="21"/>
        </w:rPr>
        <w:t>9.伴随服务</w:t>
      </w:r>
      <w:bookmarkEnd w:id="165"/>
      <w:bookmarkEnd w:id="166"/>
      <w:bookmarkEnd w:id="167"/>
    </w:p>
    <w:p w14:paraId="61B10A13">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9.1供方应提供所交付货物的全套技术文件资料，包括产品目录、图纸、操作手册、使用说明、维护手册和服务指南等。</w:t>
      </w:r>
    </w:p>
    <w:p w14:paraId="5FDC6047">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9.2供方还应提供下列服务：</w:t>
      </w:r>
    </w:p>
    <w:p w14:paraId="24667AC8">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9.2.1货物的现场安装、启动和试运行；</w:t>
      </w:r>
    </w:p>
    <w:p w14:paraId="0A810F38">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9.2.2提供货物组装和维修所需的工具；</w:t>
      </w:r>
    </w:p>
    <w:p w14:paraId="1431928A">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9.2.3在质量保证期内对所交付货物提供运行监督、维修、保养等,如果招标文件没有特别要求，以供方在投标文件中提交的售后服务承诺书为准。如果上述文件规定有不一致之处，以对需方有利的为准。</w:t>
      </w:r>
    </w:p>
    <w:p w14:paraId="4CCF7EA4">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9.2.4在制造厂家或在项目现场就货物的安装、启动、运行、维护等对需方人员进行培训，直至需方人员掌握全部上述技能为止。</w:t>
      </w:r>
    </w:p>
    <w:p w14:paraId="4F3A307F">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9.3伴随服务的费用应含在合同价中，不单独进行支付。</w:t>
      </w:r>
    </w:p>
    <w:p w14:paraId="06634697">
      <w:pPr>
        <w:adjustRightInd w:val="0"/>
        <w:snapToGrid w:val="0"/>
        <w:spacing w:line="360" w:lineRule="auto"/>
        <w:ind w:firstLine="411" w:firstLineChars="196"/>
        <w:rPr>
          <w:rFonts w:ascii="仿宋_GB2312" w:hAnsi="宋体" w:eastAsia="仿宋_GB2312" w:cs="Times New Roman"/>
          <w:b/>
          <w:szCs w:val="21"/>
        </w:rPr>
      </w:pPr>
      <w:bookmarkStart w:id="168" w:name="_Toc14320_WPSOffice_Level1"/>
      <w:bookmarkStart w:id="169" w:name="_Toc8205_WPSOffice_Level1"/>
      <w:bookmarkStart w:id="170" w:name="_Toc7636_WPSOffice_Level1"/>
      <w:r>
        <w:rPr>
          <w:rFonts w:hint="eastAsia" w:ascii="仿宋_GB2312" w:hAnsi="宋体" w:eastAsia="仿宋_GB2312" w:cs="Times New Roman"/>
          <w:b/>
          <w:szCs w:val="21"/>
        </w:rPr>
        <w:t>10.质量保证期</w:t>
      </w:r>
      <w:bookmarkEnd w:id="168"/>
      <w:bookmarkEnd w:id="169"/>
      <w:bookmarkEnd w:id="170"/>
    </w:p>
    <w:p w14:paraId="2997C927">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10.1以招标文件中的规定为准，如果投标文件中的承诺优于招标文件规定，则以投标文件为准。</w:t>
      </w:r>
    </w:p>
    <w:p w14:paraId="3F0C9CC8">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10.2如果招标文件没有特别要求，以供方在投标文件中提交的制造厂商的有关文件为准。如果上述文件规定有不一致之处，以对需方有利的为准。</w:t>
      </w:r>
    </w:p>
    <w:p w14:paraId="61E786A9">
      <w:pPr>
        <w:adjustRightInd w:val="0"/>
        <w:snapToGrid w:val="0"/>
        <w:spacing w:line="360" w:lineRule="auto"/>
        <w:ind w:firstLine="411" w:firstLineChars="196"/>
        <w:rPr>
          <w:rFonts w:ascii="仿宋_GB2312" w:hAnsi="宋体" w:eastAsia="仿宋_GB2312" w:cs="Times New Roman"/>
          <w:b/>
          <w:szCs w:val="21"/>
        </w:rPr>
      </w:pPr>
      <w:bookmarkStart w:id="171" w:name="_Toc16220_WPSOffice_Level1"/>
      <w:bookmarkStart w:id="172" w:name="_Toc13950_WPSOffice_Level1"/>
      <w:bookmarkStart w:id="173" w:name="_Toc18427_WPSOffice_Level1"/>
      <w:r>
        <w:rPr>
          <w:rFonts w:hint="eastAsia" w:ascii="仿宋_GB2312" w:hAnsi="宋体" w:eastAsia="仿宋_GB2312" w:cs="Times New Roman"/>
          <w:b/>
          <w:szCs w:val="21"/>
        </w:rPr>
        <w:t>11.质量保证</w:t>
      </w:r>
      <w:bookmarkEnd w:id="171"/>
      <w:bookmarkEnd w:id="172"/>
      <w:bookmarkEnd w:id="173"/>
    </w:p>
    <w:p w14:paraId="0A25F1B7">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14:paraId="6CB6B7AB">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14:paraId="38B1122F">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11.3如果供方在接到需方通知后，在本政府采购合同约定的响应时间内没有弥补缺陷，需方可采取必要的补救措施，但其风险和费用将由供方负担，并且需方根据合同规定对供方行使的其它权利不受影响。</w:t>
      </w:r>
    </w:p>
    <w:p w14:paraId="7C1360AC">
      <w:pPr>
        <w:adjustRightInd w:val="0"/>
        <w:snapToGrid w:val="0"/>
        <w:spacing w:line="360" w:lineRule="auto"/>
        <w:ind w:firstLine="411" w:firstLineChars="196"/>
        <w:rPr>
          <w:rFonts w:ascii="仿宋_GB2312" w:hAnsi="宋体" w:eastAsia="仿宋_GB2312" w:cs="Times New Roman"/>
          <w:b/>
          <w:szCs w:val="21"/>
        </w:rPr>
      </w:pPr>
      <w:bookmarkStart w:id="174" w:name="_Toc24667_WPSOffice_Level1"/>
      <w:bookmarkStart w:id="175" w:name="_Toc9090_WPSOffice_Level1"/>
      <w:bookmarkStart w:id="176" w:name="_Toc29469_WPSOffice_Level1"/>
      <w:r>
        <w:rPr>
          <w:rFonts w:hint="eastAsia" w:ascii="仿宋_GB2312" w:hAnsi="宋体" w:eastAsia="仿宋_GB2312" w:cs="Times New Roman"/>
          <w:b/>
          <w:szCs w:val="21"/>
        </w:rPr>
        <w:t>12.技术服务和保修责任</w:t>
      </w:r>
      <w:bookmarkEnd w:id="174"/>
      <w:bookmarkEnd w:id="175"/>
      <w:bookmarkEnd w:id="176"/>
    </w:p>
    <w:p w14:paraId="0E70B141">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12.1供方对政府采购合同货物的保修期，以招标文件中的规定为准，如果投标文件中的承诺优于招标文件规定，则以投标文件为准。</w:t>
      </w:r>
    </w:p>
    <w:p w14:paraId="144CCD61">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12.2供方应按如下内容提供售后服务：</w:t>
      </w:r>
    </w:p>
    <w:p w14:paraId="616FAFA5">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12.2.1产品经过试运行期，所有性能指标达到技术规范书的要求时，可按招标文件、投标文件内容进行初验。在试运行期间，由于产品质量等造成某些指标达不到要求，供方须更换或进行修复，试运行期重新计算。</w:t>
      </w:r>
    </w:p>
    <w:p w14:paraId="14B229A1">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11F3D36B">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12.2.3保修期间供方要保修除消耗品以外的所有产品。如果系统、设备等发生故障，供方要调查故障原因并修复直至满足最终验收指标和性能的要求，或者修理、更换整个或部分有缺陷的材料。</w:t>
      </w:r>
    </w:p>
    <w:p w14:paraId="52025FC0">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12.2.4保修期内，供方提供电话、电子邮件、Web、现场服务等方式的技术支持，对用户的现场服务要求，供方必须按投标文件做出的承诺进行响应。</w:t>
      </w:r>
    </w:p>
    <w:p w14:paraId="40202536">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12.2.5保修期内，供方应对出现故障无法修复的产品或无法正常运行的系统，提供替代产品以保证系统的正常工作。</w:t>
      </w:r>
    </w:p>
    <w:p w14:paraId="2C406801">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12.2.6保修期内，供方应投标时的承诺提供相关服务。</w:t>
      </w:r>
    </w:p>
    <w:p w14:paraId="3DE2AA9B">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3BB7D7A6">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16D8BEE5">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14200487">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2B5A5E66">
      <w:pPr>
        <w:adjustRightInd w:val="0"/>
        <w:snapToGrid w:val="0"/>
        <w:spacing w:line="360" w:lineRule="auto"/>
        <w:ind w:firstLine="411" w:firstLineChars="196"/>
        <w:rPr>
          <w:rFonts w:ascii="仿宋_GB2312" w:hAnsi="宋体" w:eastAsia="仿宋_GB2312" w:cs="Times New Roman"/>
          <w:b/>
          <w:szCs w:val="21"/>
        </w:rPr>
      </w:pPr>
      <w:bookmarkStart w:id="177" w:name="_Toc11781_WPSOffice_Level1"/>
      <w:bookmarkStart w:id="178" w:name="_Toc16924_WPSOffice_Level1"/>
      <w:bookmarkStart w:id="179" w:name="_Toc8548_WPSOffice_Level1"/>
      <w:r>
        <w:rPr>
          <w:rFonts w:hint="eastAsia" w:ascii="仿宋_GB2312" w:hAnsi="宋体" w:eastAsia="仿宋_GB2312" w:cs="Times New Roman"/>
          <w:b/>
          <w:szCs w:val="21"/>
        </w:rPr>
        <w:t>13.违约责任</w:t>
      </w:r>
      <w:bookmarkEnd w:id="177"/>
      <w:bookmarkEnd w:id="178"/>
      <w:bookmarkEnd w:id="179"/>
    </w:p>
    <w:p w14:paraId="44E4411A">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14:paraId="03A25851">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13.1.1在需方同意延长的期限内交付全部货物、提供服务并承担由此给需方造成的一切损失；</w:t>
      </w:r>
    </w:p>
    <w:p w14:paraId="0622D50D">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14:paraId="0153FAFD">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13.1.3根据货物低劣程度、损坏程度以及使需方所遭受的损失，经双方商定降低货物的价格或赔偿需方所遭受的损失；</w:t>
      </w:r>
    </w:p>
    <w:p w14:paraId="0DD07648">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14:paraId="11566EBE">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13.1.5需方有权部分或全部解除政府采购合同并要求供方赔偿由此造成的损失。此时需方可采取必要的补救措施，相关费用由供方承担。</w:t>
      </w:r>
    </w:p>
    <w:p w14:paraId="3BE3320C">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14:paraId="1603CF57">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13.3延期交货的违约责任</w:t>
      </w:r>
    </w:p>
    <w:p w14:paraId="2B35F7A7">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14:paraId="506A7A3D">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13.3.2如供方在政府采购合同规定的交货日期后10天内仍未能交货，则视为供方不能交货，需方有权解除政府采购合同，供方除退还已收取的货款外，还应向需方偿付政府采购合同总金额10%的违约金。</w:t>
      </w:r>
    </w:p>
    <w:p w14:paraId="1FE05552">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13.4以上各项交付的违约金并不影响违约方履行政府采购合同的各项义务。</w:t>
      </w:r>
    </w:p>
    <w:p w14:paraId="7C35F87D">
      <w:pPr>
        <w:adjustRightInd w:val="0"/>
        <w:snapToGrid w:val="0"/>
        <w:spacing w:line="360" w:lineRule="auto"/>
        <w:ind w:firstLine="411" w:firstLineChars="196"/>
        <w:rPr>
          <w:rFonts w:ascii="仿宋_GB2312" w:hAnsi="宋体" w:eastAsia="仿宋_GB2312" w:cs="Times New Roman"/>
          <w:b/>
          <w:szCs w:val="21"/>
        </w:rPr>
      </w:pPr>
      <w:bookmarkStart w:id="180" w:name="_Toc32310_WPSOffice_Level1"/>
      <w:bookmarkStart w:id="181" w:name="_Toc28610_WPSOffice_Level1"/>
      <w:bookmarkStart w:id="182" w:name="_Toc21833_WPSOffice_Level1"/>
      <w:r>
        <w:rPr>
          <w:rFonts w:hint="eastAsia" w:ascii="仿宋_GB2312" w:hAnsi="宋体" w:eastAsia="仿宋_GB2312" w:cs="Times New Roman"/>
          <w:b/>
          <w:szCs w:val="21"/>
        </w:rPr>
        <w:t>14.不可抗力</w:t>
      </w:r>
      <w:bookmarkEnd w:id="180"/>
      <w:bookmarkEnd w:id="181"/>
      <w:bookmarkEnd w:id="182"/>
    </w:p>
    <w:p w14:paraId="3D8ABB1D">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0E390A00">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14.2本条所述的“不可抗力”系指那些双方无法控制，不可预见的事件，但不包括双方的违约或疏忽。这些事件包括但不限于：战争、严重火灾、洪水、台风、地震。</w:t>
      </w:r>
    </w:p>
    <w:p w14:paraId="3D4159E6">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0F22935D">
      <w:pPr>
        <w:adjustRightInd w:val="0"/>
        <w:snapToGrid w:val="0"/>
        <w:spacing w:line="360" w:lineRule="auto"/>
        <w:ind w:firstLine="411" w:firstLineChars="196"/>
        <w:rPr>
          <w:rFonts w:ascii="仿宋_GB2312" w:hAnsi="宋体" w:eastAsia="仿宋_GB2312" w:cs="Times New Roman"/>
          <w:b/>
          <w:szCs w:val="21"/>
        </w:rPr>
      </w:pPr>
      <w:bookmarkStart w:id="183" w:name="_Toc13390_WPSOffice_Level1"/>
      <w:bookmarkStart w:id="184" w:name="_Toc3262_WPSOffice_Level1"/>
      <w:bookmarkStart w:id="185" w:name="_Toc12037_WPSOffice_Level1"/>
      <w:r>
        <w:rPr>
          <w:rFonts w:hint="eastAsia" w:ascii="仿宋_GB2312" w:hAnsi="宋体" w:eastAsia="仿宋_GB2312" w:cs="Times New Roman"/>
          <w:b/>
          <w:szCs w:val="21"/>
        </w:rPr>
        <w:t>15.争端的解决</w:t>
      </w:r>
      <w:bookmarkEnd w:id="183"/>
      <w:bookmarkEnd w:id="184"/>
      <w:bookmarkEnd w:id="185"/>
    </w:p>
    <w:p w14:paraId="3C7C2336">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15.1政府采购合同的履行、违约责任和解决争议的方法等适用《中华人民共和国合同法》。</w:t>
      </w:r>
    </w:p>
    <w:p w14:paraId="015FB2F3">
      <w:pPr>
        <w:adjustRightInd w:val="0"/>
        <w:snapToGrid w:val="0"/>
        <w:spacing w:line="360" w:lineRule="auto"/>
        <w:ind w:firstLine="411" w:firstLineChars="196"/>
        <w:rPr>
          <w:rFonts w:ascii="仿宋_GB2312" w:hAnsi="宋体" w:eastAsia="仿宋_GB2312" w:cs="Times New Roman"/>
          <w:szCs w:val="21"/>
        </w:rPr>
      </w:pPr>
      <w:r>
        <w:rPr>
          <w:rFonts w:ascii="仿宋_GB2312" w:hAnsi="宋体" w:eastAsia="仿宋_GB2312" w:cs="Times New Roman"/>
          <w:szCs w:val="21"/>
        </w:rPr>
        <w:t>1</w:t>
      </w:r>
      <w:r>
        <w:rPr>
          <w:rFonts w:hint="eastAsia" w:ascii="仿宋_GB2312" w:hAnsi="宋体" w:eastAsia="仿宋_GB2312" w:cs="Times New Roman"/>
          <w:szCs w:val="21"/>
        </w:rPr>
        <w:t>5</w:t>
      </w:r>
      <w:r>
        <w:rPr>
          <w:rFonts w:ascii="仿宋_GB2312" w:hAnsi="宋体" w:eastAsia="仿宋_GB2312" w:cs="Times New Roman"/>
          <w:szCs w:val="21"/>
        </w:rPr>
        <w:t>.2</w:t>
      </w:r>
      <w:r>
        <w:rPr>
          <w:rFonts w:hint="eastAsia" w:ascii="仿宋_GB2312" w:hAnsi="宋体" w:eastAsia="仿宋_GB2312" w:cs="Times New Roman"/>
          <w:szCs w:val="21"/>
        </w:rPr>
        <w:t>需方和供方应通过友好协商，解决在执行本政府采购合同过程中所发生的或与本政府采购合同有关的一切争端。</w:t>
      </w:r>
    </w:p>
    <w:p w14:paraId="4F60D012">
      <w:pPr>
        <w:adjustRightInd w:val="0"/>
        <w:snapToGrid w:val="0"/>
        <w:spacing w:line="360" w:lineRule="auto"/>
        <w:ind w:firstLine="411" w:firstLineChars="196"/>
        <w:rPr>
          <w:rFonts w:ascii="仿宋_GB2312" w:hAnsi="宋体" w:eastAsia="仿宋_GB2312" w:cs="Times New Roman"/>
          <w:szCs w:val="21"/>
        </w:rPr>
      </w:pPr>
      <w:r>
        <w:rPr>
          <w:rFonts w:ascii="仿宋_GB2312" w:hAnsi="宋体" w:eastAsia="仿宋_GB2312" w:cs="Times New Roman"/>
          <w:szCs w:val="21"/>
        </w:rPr>
        <w:t>1</w:t>
      </w:r>
      <w:r>
        <w:rPr>
          <w:rFonts w:hint="eastAsia" w:ascii="仿宋_GB2312" w:hAnsi="宋体" w:eastAsia="仿宋_GB2312" w:cs="Times New Roman"/>
          <w:szCs w:val="21"/>
        </w:rPr>
        <w:t>5</w:t>
      </w:r>
      <w:r>
        <w:rPr>
          <w:rFonts w:ascii="仿宋_GB2312" w:hAnsi="宋体" w:eastAsia="仿宋_GB2312" w:cs="Times New Roman"/>
          <w:szCs w:val="21"/>
        </w:rPr>
        <w:t>.3</w:t>
      </w:r>
      <w:r>
        <w:rPr>
          <w:rFonts w:hint="eastAsia" w:ascii="仿宋_GB2312" w:hAnsi="宋体" w:eastAsia="仿宋_GB2312" w:cs="Times New Roman"/>
          <w:szCs w:val="21"/>
        </w:rPr>
        <w:t>如果协商不成，双方中的任何一方可向需方所在地的人民法院提起诉讼。</w:t>
      </w:r>
    </w:p>
    <w:p w14:paraId="501B1A6E">
      <w:pPr>
        <w:adjustRightInd w:val="0"/>
        <w:snapToGrid w:val="0"/>
        <w:spacing w:line="360" w:lineRule="auto"/>
        <w:ind w:firstLine="411" w:firstLineChars="196"/>
        <w:rPr>
          <w:rFonts w:ascii="仿宋_GB2312" w:hAnsi="宋体" w:eastAsia="仿宋_GB2312" w:cs="Times New Roman"/>
          <w:szCs w:val="21"/>
        </w:rPr>
      </w:pPr>
      <w:r>
        <w:rPr>
          <w:rFonts w:ascii="仿宋_GB2312" w:hAnsi="宋体" w:eastAsia="仿宋_GB2312" w:cs="Times New Roman"/>
          <w:szCs w:val="21"/>
        </w:rPr>
        <w:t>1</w:t>
      </w:r>
      <w:r>
        <w:rPr>
          <w:rFonts w:hint="eastAsia" w:ascii="仿宋_GB2312" w:hAnsi="宋体" w:eastAsia="仿宋_GB2312" w:cs="Times New Roman"/>
          <w:szCs w:val="21"/>
        </w:rPr>
        <w:t>5</w:t>
      </w:r>
      <w:r>
        <w:rPr>
          <w:rFonts w:ascii="仿宋_GB2312" w:hAnsi="宋体" w:eastAsia="仿宋_GB2312" w:cs="Times New Roman"/>
          <w:szCs w:val="21"/>
        </w:rPr>
        <w:t>.4</w:t>
      </w:r>
      <w:r>
        <w:rPr>
          <w:rFonts w:hint="eastAsia" w:ascii="仿宋_GB2312" w:hAnsi="宋体" w:eastAsia="仿宋_GB2312" w:cs="Times New Roman"/>
          <w:szCs w:val="21"/>
        </w:rPr>
        <w:t>因政府采购合同部分履行引发诉讼的，在诉讼期间，除正在进行诉讼的部分外，本政府采购合同的其它部分应继续执行。</w:t>
      </w:r>
    </w:p>
    <w:p w14:paraId="3AD1D5BD">
      <w:pPr>
        <w:adjustRightInd w:val="0"/>
        <w:snapToGrid w:val="0"/>
        <w:spacing w:line="360" w:lineRule="auto"/>
        <w:ind w:firstLine="411" w:firstLineChars="196"/>
        <w:rPr>
          <w:rFonts w:ascii="仿宋_GB2312" w:hAnsi="宋体" w:eastAsia="仿宋_GB2312" w:cs="Times New Roman"/>
          <w:b/>
          <w:szCs w:val="21"/>
        </w:rPr>
      </w:pPr>
      <w:bookmarkStart w:id="186" w:name="_Toc7773_WPSOffice_Level1"/>
      <w:bookmarkStart w:id="187" w:name="_Toc27539_WPSOffice_Level1"/>
      <w:bookmarkStart w:id="188" w:name="_Toc1917_WPSOffice_Level1"/>
      <w:r>
        <w:rPr>
          <w:rFonts w:hint="eastAsia" w:ascii="仿宋_GB2312" w:hAnsi="宋体" w:eastAsia="仿宋_GB2312" w:cs="Times New Roman"/>
          <w:b/>
          <w:szCs w:val="21"/>
        </w:rPr>
        <w:t>16.违约终止政府采购合同</w:t>
      </w:r>
      <w:bookmarkEnd w:id="186"/>
      <w:bookmarkEnd w:id="187"/>
      <w:bookmarkEnd w:id="188"/>
    </w:p>
    <w:p w14:paraId="1F017D18">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16.1在需方因供方违约而按政府采购合同约定采取的任何补救措施均无效的情况下，需方可在下列情况下向供方发出书面通知，提出终止部分或全部政府采购合同。</w:t>
      </w:r>
    </w:p>
    <w:p w14:paraId="1728B57F">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16.1.1如果供方未能在政府采购合同规定的限期或需方同意延长的限期内提供部分或全部货物和服务；</w:t>
      </w:r>
    </w:p>
    <w:p w14:paraId="0FC79052">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16.1.2未经需方事先书面同意，供方部分转让和分包或全部转让和分包其应履行的政府采购合同义务。</w:t>
      </w:r>
    </w:p>
    <w:p w14:paraId="75F862B1">
      <w:pPr>
        <w:adjustRightInd w:val="0"/>
        <w:snapToGrid w:val="0"/>
        <w:spacing w:line="360" w:lineRule="auto"/>
        <w:ind w:firstLine="411" w:firstLineChars="196"/>
        <w:rPr>
          <w:rFonts w:ascii="仿宋_GB2312" w:hAnsi="宋体" w:eastAsia="仿宋_GB2312" w:cs="Times New Roman"/>
          <w:b/>
          <w:szCs w:val="21"/>
        </w:rPr>
      </w:pPr>
      <w:bookmarkStart w:id="189" w:name="_Toc27976_WPSOffice_Level1"/>
      <w:bookmarkStart w:id="190" w:name="_Toc4220_WPSOffice_Level1"/>
      <w:bookmarkStart w:id="191" w:name="_Toc11967_WPSOffice_Level1"/>
      <w:r>
        <w:rPr>
          <w:rFonts w:hint="eastAsia" w:ascii="仿宋_GB2312" w:hAnsi="宋体" w:eastAsia="仿宋_GB2312" w:cs="Times New Roman"/>
          <w:b/>
          <w:szCs w:val="21"/>
        </w:rPr>
        <w:t>17.政府采购合同转让和分包</w:t>
      </w:r>
      <w:bookmarkEnd w:id="189"/>
      <w:bookmarkEnd w:id="190"/>
      <w:bookmarkEnd w:id="191"/>
    </w:p>
    <w:p w14:paraId="54EF1663">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除招标文件规定,并经需方事先书面同意外，供方不得部分转让和分包或全部转让和分包其应履行的政府采购合同义务。</w:t>
      </w:r>
    </w:p>
    <w:p w14:paraId="733AB7FE">
      <w:pPr>
        <w:adjustRightInd w:val="0"/>
        <w:snapToGrid w:val="0"/>
        <w:spacing w:line="360" w:lineRule="auto"/>
        <w:ind w:firstLine="411" w:firstLineChars="196"/>
        <w:rPr>
          <w:rFonts w:ascii="仿宋_GB2312" w:hAnsi="宋体" w:eastAsia="仿宋_GB2312" w:cs="Times New Roman"/>
          <w:b/>
          <w:szCs w:val="21"/>
        </w:rPr>
      </w:pPr>
      <w:bookmarkStart w:id="192" w:name="_Toc16873_WPSOffice_Level1"/>
      <w:bookmarkStart w:id="193" w:name="_Toc30020_WPSOffice_Level1"/>
      <w:bookmarkStart w:id="194" w:name="_Toc737_WPSOffice_Level1"/>
      <w:r>
        <w:rPr>
          <w:rFonts w:hint="eastAsia" w:ascii="仿宋_GB2312" w:hAnsi="宋体" w:eastAsia="仿宋_GB2312" w:cs="Times New Roman"/>
          <w:b/>
          <w:szCs w:val="21"/>
        </w:rPr>
        <w:t>18.适用法律：</w:t>
      </w:r>
      <w:bookmarkEnd w:id="192"/>
      <w:bookmarkEnd w:id="193"/>
      <w:bookmarkEnd w:id="194"/>
    </w:p>
    <w:p w14:paraId="2EB177EC">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本政府采购合同按照中华人民共和国的现行法律进行解释。</w:t>
      </w:r>
    </w:p>
    <w:p w14:paraId="69525AE5">
      <w:pPr>
        <w:adjustRightInd w:val="0"/>
        <w:snapToGrid w:val="0"/>
        <w:spacing w:line="360" w:lineRule="auto"/>
        <w:ind w:firstLine="411" w:firstLineChars="196"/>
        <w:rPr>
          <w:rFonts w:ascii="仿宋_GB2312" w:hAnsi="宋体" w:eastAsia="仿宋_GB2312" w:cs="Times New Roman"/>
          <w:b/>
          <w:szCs w:val="21"/>
        </w:rPr>
      </w:pPr>
      <w:bookmarkStart w:id="195" w:name="_Toc23749_WPSOffice_Level1"/>
      <w:bookmarkStart w:id="196" w:name="_Toc20985_WPSOffice_Level1"/>
      <w:bookmarkStart w:id="197" w:name="_Toc29009_WPSOffice_Level1"/>
      <w:r>
        <w:rPr>
          <w:rFonts w:hint="eastAsia" w:ascii="仿宋_GB2312" w:hAnsi="宋体" w:eastAsia="仿宋_GB2312" w:cs="Times New Roman"/>
          <w:b/>
          <w:szCs w:val="21"/>
        </w:rPr>
        <w:t>19.政府采购合同生效</w:t>
      </w:r>
      <w:bookmarkEnd w:id="195"/>
      <w:bookmarkEnd w:id="196"/>
      <w:bookmarkEnd w:id="197"/>
    </w:p>
    <w:p w14:paraId="1775EBF2">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19.1本政府采购合同在供需双方法定代表人或其授权代理人签字和加盖公章后生效。</w:t>
      </w:r>
    </w:p>
    <w:p w14:paraId="21E953D8">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19.2本政府采购合同一式五份，需方执二份，供方、采购代理机构、财政部门各执一份。</w:t>
      </w:r>
    </w:p>
    <w:p w14:paraId="0F425066">
      <w:pPr>
        <w:adjustRightInd w:val="0"/>
        <w:snapToGrid w:val="0"/>
        <w:spacing w:line="360" w:lineRule="auto"/>
        <w:ind w:firstLine="411" w:firstLineChars="196"/>
        <w:rPr>
          <w:rFonts w:ascii="仿宋_GB2312" w:hAnsi="宋体" w:eastAsia="仿宋_GB2312" w:cs="Times New Roman"/>
          <w:b/>
          <w:szCs w:val="21"/>
        </w:rPr>
      </w:pPr>
      <w:bookmarkStart w:id="198" w:name="_Toc20274_WPSOffice_Level1"/>
      <w:bookmarkStart w:id="199" w:name="_Toc12339_WPSOffice_Level1"/>
      <w:bookmarkStart w:id="200" w:name="_Toc405_WPSOffice_Level1"/>
      <w:r>
        <w:rPr>
          <w:rFonts w:hint="eastAsia" w:ascii="仿宋_GB2312" w:hAnsi="宋体" w:eastAsia="仿宋_GB2312" w:cs="Times New Roman"/>
          <w:b/>
          <w:szCs w:val="21"/>
        </w:rPr>
        <w:t>20.政府采购合同附件</w:t>
      </w:r>
      <w:bookmarkEnd w:id="198"/>
      <w:bookmarkEnd w:id="199"/>
      <w:bookmarkEnd w:id="200"/>
    </w:p>
    <w:p w14:paraId="7E13251A">
      <w:pPr>
        <w:adjustRightInd w:val="0"/>
        <w:snapToGrid w:val="0"/>
        <w:spacing w:line="360" w:lineRule="auto"/>
        <w:ind w:firstLine="411" w:firstLineChars="196"/>
        <w:rPr>
          <w:rFonts w:ascii="仿宋_GB2312" w:hAnsi="宋体" w:eastAsia="仿宋_GB2312" w:cs="Times New Roman"/>
          <w:szCs w:val="21"/>
        </w:rPr>
      </w:pPr>
      <w:r>
        <w:rPr>
          <w:rFonts w:hint="eastAsia" w:ascii="仿宋_GB2312" w:hAnsi="宋体" w:eastAsia="仿宋_GB2312" w:cs="Times New Roman"/>
          <w:szCs w:val="21"/>
        </w:rPr>
        <w:t>下列文件构成本政府采购合同不可分割的组成部分，与本政府采购合同具有同等法律效力：</w:t>
      </w:r>
    </w:p>
    <w:p w14:paraId="3F8364A9">
      <w:pPr>
        <w:adjustRightInd w:val="0"/>
        <w:snapToGrid w:val="0"/>
        <w:spacing w:line="360" w:lineRule="auto"/>
        <w:ind w:firstLine="411" w:firstLineChars="196"/>
        <w:rPr>
          <w:rFonts w:ascii="仿宋_GB2312" w:hAnsi="宋体" w:eastAsia="仿宋_GB2312" w:cs="Times New Roman"/>
          <w:szCs w:val="21"/>
        </w:rPr>
      </w:pPr>
      <w:bookmarkStart w:id="201" w:name="_Toc3518_WPSOffice_Level2"/>
      <w:r>
        <w:rPr>
          <w:rFonts w:hint="eastAsia" w:ascii="仿宋_GB2312" w:hAnsi="宋体" w:eastAsia="仿宋_GB2312" w:cs="Times New Roman"/>
          <w:szCs w:val="21"/>
        </w:rPr>
        <w:t>20.1招标文件；</w:t>
      </w:r>
      <w:bookmarkEnd w:id="201"/>
    </w:p>
    <w:p w14:paraId="2EB977F2">
      <w:pPr>
        <w:adjustRightInd w:val="0"/>
        <w:snapToGrid w:val="0"/>
        <w:spacing w:line="360" w:lineRule="auto"/>
        <w:ind w:firstLine="411" w:firstLineChars="196"/>
        <w:rPr>
          <w:rFonts w:ascii="仿宋_GB2312" w:hAnsi="宋体" w:eastAsia="仿宋_GB2312" w:cs="Times New Roman"/>
          <w:szCs w:val="21"/>
        </w:rPr>
      </w:pPr>
      <w:bookmarkStart w:id="202" w:name="_Toc7342_WPSOffice_Level2"/>
      <w:r>
        <w:rPr>
          <w:rFonts w:hint="eastAsia" w:ascii="仿宋_GB2312" w:hAnsi="宋体" w:eastAsia="仿宋_GB2312" w:cs="Times New Roman"/>
          <w:szCs w:val="21"/>
        </w:rPr>
        <w:t>20.2招标文件的更正公告、变更公告；</w:t>
      </w:r>
      <w:bookmarkEnd w:id="202"/>
    </w:p>
    <w:p w14:paraId="1C3B3C82">
      <w:pPr>
        <w:adjustRightInd w:val="0"/>
        <w:snapToGrid w:val="0"/>
        <w:spacing w:line="360" w:lineRule="auto"/>
        <w:ind w:firstLine="411" w:firstLineChars="196"/>
        <w:rPr>
          <w:rFonts w:ascii="仿宋_GB2312" w:hAnsi="宋体" w:eastAsia="仿宋_GB2312" w:cs="Times New Roman"/>
          <w:szCs w:val="21"/>
        </w:rPr>
      </w:pPr>
      <w:bookmarkStart w:id="203" w:name="_Toc576_WPSOffice_Level2"/>
      <w:r>
        <w:rPr>
          <w:rFonts w:hint="eastAsia" w:ascii="仿宋_GB2312" w:hAnsi="宋体" w:eastAsia="仿宋_GB2312" w:cs="Times New Roman"/>
          <w:szCs w:val="21"/>
        </w:rPr>
        <w:t>20.3中标人提交的投标文件；</w:t>
      </w:r>
      <w:bookmarkEnd w:id="203"/>
    </w:p>
    <w:p w14:paraId="278D068B">
      <w:pPr>
        <w:adjustRightInd w:val="0"/>
        <w:snapToGrid w:val="0"/>
        <w:spacing w:line="360" w:lineRule="auto"/>
        <w:ind w:firstLine="411" w:firstLineChars="196"/>
        <w:rPr>
          <w:rFonts w:ascii="仿宋_GB2312" w:hAnsi="宋体" w:eastAsia="仿宋_GB2312" w:cs="Times New Roman"/>
          <w:szCs w:val="21"/>
        </w:rPr>
      </w:pPr>
      <w:bookmarkStart w:id="204" w:name="_Toc25464_WPSOffice_Level2"/>
      <w:r>
        <w:rPr>
          <w:rFonts w:hint="eastAsia" w:ascii="仿宋_GB2312" w:hAnsi="宋体" w:eastAsia="仿宋_GB2312" w:cs="Times New Roman"/>
          <w:szCs w:val="21"/>
        </w:rPr>
        <w:t>20.4政府采购合同条款；</w:t>
      </w:r>
      <w:bookmarkEnd w:id="204"/>
    </w:p>
    <w:p w14:paraId="6840C8A0">
      <w:pPr>
        <w:adjustRightInd w:val="0"/>
        <w:snapToGrid w:val="0"/>
        <w:spacing w:line="360" w:lineRule="auto"/>
        <w:ind w:firstLine="411" w:firstLineChars="196"/>
        <w:rPr>
          <w:rFonts w:ascii="仿宋_GB2312" w:hAnsi="宋体" w:eastAsia="仿宋_GB2312" w:cs="Times New Roman"/>
          <w:szCs w:val="21"/>
        </w:rPr>
      </w:pPr>
      <w:bookmarkStart w:id="205" w:name="_Toc25590_WPSOffice_Level2"/>
      <w:r>
        <w:rPr>
          <w:rFonts w:hint="eastAsia" w:ascii="仿宋_GB2312" w:hAnsi="宋体" w:eastAsia="仿宋_GB2312" w:cs="Times New Roman"/>
          <w:szCs w:val="21"/>
        </w:rPr>
        <w:t>20.5中标通知书；</w:t>
      </w:r>
      <w:bookmarkEnd w:id="205"/>
    </w:p>
    <w:p w14:paraId="185DA2EE">
      <w:pPr>
        <w:adjustRightInd w:val="0"/>
        <w:snapToGrid w:val="0"/>
        <w:spacing w:line="360" w:lineRule="auto"/>
        <w:ind w:firstLine="411" w:firstLineChars="196"/>
        <w:rPr>
          <w:rFonts w:ascii="仿宋_GB2312" w:hAnsi="宋体" w:eastAsia="仿宋_GB2312" w:cs="Times New Roman"/>
          <w:szCs w:val="21"/>
        </w:rPr>
      </w:pPr>
      <w:bookmarkStart w:id="206" w:name="_Toc10297_WPSOffice_Level2"/>
      <w:r>
        <w:rPr>
          <w:rFonts w:hint="eastAsia" w:ascii="仿宋_GB2312" w:hAnsi="宋体" w:eastAsia="仿宋_GB2312" w:cs="Times New Roman"/>
          <w:szCs w:val="21"/>
        </w:rPr>
        <w:t>20.6政府采购合同的其它附件。</w:t>
      </w:r>
      <w:bookmarkEnd w:id="206"/>
    </w:p>
    <w:p w14:paraId="5B404127">
      <w:pPr>
        <w:ind w:firstLine="470" w:firstLineChars="196"/>
        <w:rPr>
          <w:rFonts w:ascii="仿宋_GB2312" w:hAnsi="宋体" w:eastAsia="仿宋_GB2312" w:cs="Times New Roman"/>
          <w:sz w:val="24"/>
          <w:szCs w:val="24"/>
        </w:rPr>
      </w:pPr>
    </w:p>
    <w:p w14:paraId="4B1053F4">
      <w:pPr>
        <w:ind w:firstLine="470" w:firstLineChars="196"/>
        <w:rPr>
          <w:rFonts w:ascii="仿宋_GB2312" w:hAnsi="宋体" w:eastAsia="仿宋_GB2312" w:cs="Times New Roman"/>
          <w:sz w:val="24"/>
          <w:szCs w:val="24"/>
        </w:rPr>
      </w:pPr>
    </w:p>
    <w:p w14:paraId="4C7188DD">
      <w:pPr>
        <w:rPr>
          <w:rFonts w:ascii="仿宋_GB2312" w:hAnsi="宋体" w:eastAsia="仿宋_GB2312" w:cs="Times New Roman"/>
          <w:sz w:val="24"/>
          <w:szCs w:val="24"/>
        </w:rPr>
      </w:pPr>
      <w:r>
        <w:rPr>
          <w:rFonts w:ascii="仿宋_GB2312" w:hAnsi="宋体" w:eastAsia="仿宋_GB2312" w:cs="Times New Roman"/>
          <w:sz w:val="24"/>
          <w:szCs w:val="24"/>
        </w:rPr>
        <w:br w:type="page"/>
      </w:r>
    </w:p>
    <w:p w14:paraId="3A9C5C3B">
      <w:pPr>
        <w:keepNext/>
        <w:keepLines/>
        <w:adjustRightInd w:val="0"/>
        <w:snapToGrid w:val="0"/>
        <w:jc w:val="left"/>
        <w:outlineLvl w:val="1"/>
        <w:rPr>
          <w:rFonts w:ascii="仿宋_GB2312" w:hAnsi="宋体" w:eastAsia="仿宋_GB2312" w:cs="Times New Roman"/>
          <w:b/>
          <w:szCs w:val="21"/>
        </w:rPr>
      </w:pPr>
      <w:bookmarkStart w:id="207" w:name="_Toc3044_WPSOffice_Level1"/>
      <w:bookmarkStart w:id="208" w:name="_Toc7342_WPSOffice_Level1"/>
      <w:bookmarkStart w:id="209" w:name="_Toc372_WPSOffice_Level1"/>
      <w:r>
        <w:rPr>
          <w:rFonts w:hint="eastAsia" w:ascii="仿宋_GB2312" w:hAnsi="仿宋_GB2312" w:eastAsia="仿宋_GB2312" w:cs="仿宋_GB2312"/>
          <w:b/>
          <w:sz w:val="28"/>
          <w:szCs w:val="28"/>
        </w:rPr>
        <w:t>合同格式</w:t>
      </w:r>
      <w:bookmarkEnd w:id="207"/>
      <w:bookmarkEnd w:id="208"/>
      <w:bookmarkEnd w:id="209"/>
    </w:p>
    <w:p w14:paraId="1B8B0406">
      <w:pPr>
        <w:adjustRightInd w:val="0"/>
        <w:snapToGrid w:val="0"/>
        <w:spacing w:line="360" w:lineRule="auto"/>
        <w:jc w:val="center"/>
        <w:rPr>
          <w:rFonts w:ascii="仿宋_GB2312" w:hAnsi="宋体" w:eastAsia="仿宋_GB2312" w:cs="Times New Roman"/>
          <w:b/>
          <w:bCs/>
          <w:sz w:val="44"/>
          <w:szCs w:val="44"/>
        </w:rPr>
      </w:pPr>
      <w:bookmarkStart w:id="210" w:name="_Toc11644_WPSOffice_Level1"/>
      <w:bookmarkStart w:id="211" w:name="_Toc7832_WPSOffice_Level1"/>
      <w:r>
        <w:rPr>
          <w:rFonts w:hint="eastAsia" w:ascii="仿宋_GB2312" w:hAnsi="宋体" w:eastAsia="仿宋_GB2312" w:cs="Times New Roman"/>
          <w:b/>
          <w:bCs/>
          <w:sz w:val="44"/>
          <w:szCs w:val="44"/>
        </w:rPr>
        <w:t>政府采购合同格式</w:t>
      </w:r>
      <w:bookmarkEnd w:id="210"/>
      <w:bookmarkEnd w:id="211"/>
    </w:p>
    <w:p w14:paraId="3F2623AF">
      <w:pPr>
        <w:adjustRightInd w:val="0"/>
        <w:snapToGrid w:val="0"/>
        <w:spacing w:line="360" w:lineRule="auto"/>
        <w:ind w:firstLine="420" w:firstLineChars="200"/>
        <w:jc w:val="left"/>
        <w:rPr>
          <w:rFonts w:ascii="仿宋_GB2312" w:hAnsi="宋体" w:eastAsia="仿宋_GB2312" w:cs="Times New Roman"/>
          <w:szCs w:val="21"/>
        </w:rPr>
      </w:pPr>
      <w:r>
        <w:rPr>
          <w:rFonts w:hint="eastAsia" w:ascii="仿宋_GB2312" w:hAnsi="宋体" w:eastAsia="仿宋_GB2312" w:cs="Times New Roman"/>
          <w:szCs w:val="21"/>
        </w:rPr>
        <w:t>政府采购合同编号：</w:t>
      </w:r>
    </w:p>
    <w:p w14:paraId="3533D1AF">
      <w:pPr>
        <w:adjustRightInd w:val="0"/>
        <w:snapToGrid w:val="0"/>
        <w:spacing w:line="360" w:lineRule="auto"/>
        <w:ind w:firstLine="420" w:firstLineChars="200"/>
        <w:jc w:val="left"/>
        <w:rPr>
          <w:rFonts w:ascii="仿宋_GB2312" w:hAnsi="宋体" w:eastAsia="仿宋_GB2312" w:cs="Times New Roman"/>
          <w:szCs w:val="21"/>
        </w:rPr>
      </w:pPr>
      <w:r>
        <w:rPr>
          <w:rFonts w:hint="eastAsia" w:ascii="仿宋_GB2312" w:hAnsi="宋体" w:eastAsia="仿宋_GB2312" w:cs="Times New Roman"/>
          <w:szCs w:val="21"/>
        </w:rPr>
        <w:t>签订地点：</w:t>
      </w:r>
    </w:p>
    <w:p w14:paraId="1FFFE9A3">
      <w:pPr>
        <w:adjustRightInd w:val="0"/>
        <w:snapToGrid w:val="0"/>
        <w:spacing w:line="360" w:lineRule="auto"/>
        <w:ind w:firstLine="640"/>
        <w:jc w:val="left"/>
        <w:rPr>
          <w:rFonts w:ascii="仿宋_GB2312" w:hAnsi="宋体" w:eastAsia="仿宋_GB2312" w:cs="Times New Roman"/>
          <w:szCs w:val="21"/>
        </w:rPr>
      </w:pPr>
      <w:r>
        <w:rPr>
          <w:rFonts w:hint="eastAsia" w:ascii="仿宋_GB2312" w:hAnsi="宋体" w:eastAsia="仿宋_GB2312" w:cs="Times New Roman"/>
          <w:szCs w:val="21"/>
          <w:u w:val="single"/>
        </w:rPr>
        <w:t xml:space="preserve">    (需方名称</w:t>
      </w:r>
      <w:r>
        <w:rPr>
          <w:rFonts w:hint="eastAsia" w:ascii="仿宋_GB2312" w:hAnsi="宋体" w:eastAsia="仿宋_GB2312" w:cs="Times New Roman"/>
          <w:szCs w:val="21"/>
        </w:rPr>
        <w:t>) （以下简称需方）和</w:t>
      </w:r>
      <w:r>
        <w:rPr>
          <w:rFonts w:hint="eastAsia" w:ascii="仿宋_GB2312" w:hAnsi="宋体" w:eastAsia="仿宋_GB2312" w:cs="Times New Roman"/>
          <w:szCs w:val="21"/>
          <w:u w:val="single"/>
        </w:rPr>
        <w:t xml:space="preserve">   (供方名称)    </w:t>
      </w:r>
      <w:r>
        <w:rPr>
          <w:rFonts w:hint="eastAsia" w:ascii="仿宋_GB2312" w:hAnsi="宋体" w:eastAsia="仿宋_GB2312" w:cs="Times New Roman"/>
          <w:szCs w:val="21"/>
        </w:rPr>
        <w:t xml:space="preserve"> （以下简称供方）根据《中华人民共和国合同法》和有关法律法规，遵循平等、自愿、公平和诚实信用原则，同意按照下面的条款和条件订立本政府采购合同，共同信守。</w:t>
      </w:r>
    </w:p>
    <w:p w14:paraId="37B2DB7F">
      <w:pPr>
        <w:adjustRightInd w:val="0"/>
        <w:snapToGrid w:val="0"/>
        <w:spacing w:line="360" w:lineRule="auto"/>
        <w:jc w:val="left"/>
        <w:rPr>
          <w:rFonts w:ascii="黑体" w:hAnsi="宋体" w:eastAsia="黑体" w:cs="Times New Roman"/>
          <w:b/>
          <w:szCs w:val="21"/>
        </w:rPr>
      </w:pPr>
      <w:r>
        <w:rPr>
          <w:rFonts w:hint="eastAsia" w:ascii="黑体" w:hAnsi="宋体" w:eastAsia="黑体" w:cs="Times New Roman"/>
          <w:b/>
          <w:szCs w:val="21"/>
        </w:rPr>
        <w:t>　　</w:t>
      </w:r>
      <w:bookmarkStart w:id="212" w:name="_Toc13230_WPSOffice_Level2"/>
      <w:r>
        <w:rPr>
          <w:rFonts w:hint="eastAsia" w:ascii="黑体" w:hAnsi="宋体" w:eastAsia="黑体" w:cs="Times New Roman"/>
          <w:b/>
          <w:szCs w:val="21"/>
        </w:rPr>
        <w:t>一、政府采购合同文件</w:t>
      </w:r>
      <w:bookmarkEnd w:id="212"/>
    </w:p>
    <w:p w14:paraId="639B6356">
      <w:pPr>
        <w:adjustRightInd w:val="0"/>
        <w:snapToGrid w:val="0"/>
        <w:spacing w:line="360" w:lineRule="auto"/>
        <w:jc w:val="left"/>
        <w:rPr>
          <w:rFonts w:ascii="仿宋_GB2312" w:hAnsi="宋体" w:eastAsia="仿宋_GB2312" w:cs="Times New Roman"/>
          <w:szCs w:val="21"/>
        </w:rPr>
      </w:pPr>
      <w:r>
        <w:rPr>
          <w:rFonts w:hint="eastAsia" w:ascii="仿宋_GB2312" w:hAnsi="宋体" w:eastAsia="仿宋_GB2312" w:cs="Times New Roman"/>
          <w:szCs w:val="21"/>
        </w:rPr>
        <w:t xml:space="preserve">    本政府采购合同所附下列文件是构成本政府采购合同不可分割的部分：</w:t>
      </w:r>
    </w:p>
    <w:p w14:paraId="5B3ED007">
      <w:pPr>
        <w:adjustRightInd w:val="0"/>
        <w:snapToGrid w:val="0"/>
        <w:spacing w:line="360" w:lineRule="auto"/>
        <w:ind w:firstLine="420" w:firstLineChars="200"/>
        <w:jc w:val="left"/>
        <w:rPr>
          <w:rFonts w:ascii="仿宋_GB2312" w:hAnsi="宋体" w:eastAsia="仿宋_GB2312" w:cs="Times New Roman"/>
          <w:szCs w:val="21"/>
        </w:rPr>
      </w:pPr>
      <w:r>
        <w:rPr>
          <w:rFonts w:hint="eastAsia" w:ascii="黑体" w:hAnsi="宋体" w:eastAsia="黑体" w:cs="Times New Roman"/>
          <w:szCs w:val="21"/>
        </w:rPr>
        <w:t>1.</w:t>
      </w:r>
      <w:r>
        <w:rPr>
          <w:rFonts w:hint="eastAsia" w:ascii="仿宋_GB2312" w:hAnsi="宋体" w:eastAsia="仿宋_GB2312" w:cs="Times New Roman"/>
          <w:szCs w:val="21"/>
        </w:rPr>
        <w:t>招标文件（招标文件编号）；</w:t>
      </w:r>
    </w:p>
    <w:p w14:paraId="13BF8B11">
      <w:pPr>
        <w:adjustRightInd w:val="0"/>
        <w:snapToGrid w:val="0"/>
        <w:spacing w:line="360" w:lineRule="auto"/>
        <w:ind w:firstLine="420" w:firstLineChars="200"/>
        <w:jc w:val="left"/>
        <w:rPr>
          <w:rFonts w:ascii="仿宋_GB2312" w:hAnsi="宋体" w:eastAsia="仿宋_GB2312" w:cs="Arial"/>
          <w:szCs w:val="21"/>
        </w:rPr>
      </w:pPr>
      <w:r>
        <w:rPr>
          <w:rFonts w:hint="eastAsia" w:ascii="黑体" w:hAnsi="宋体" w:eastAsia="黑体" w:cs="Times New Roman"/>
          <w:szCs w:val="21"/>
        </w:rPr>
        <w:t>2.</w:t>
      </w:r>
      <w:r>
        <w:rPr>
          <w:rFonts w:hint="eastAsia" w:ascii="仿宋_GB2312" w:hAnsi="宋体" w:eastAsia="仿宋_GB2312" w:cs="Arial"/>
          <w:szCs w:val="21"/>
        </w:rPr>
        <w:t>招标文件的更正公告、变更公告；</w:t>
      </w:r>
    </w:p>
    <w:p w14:paraId="3646BB95">
      <w:pPr>
        <w:adjustRightInd w:val="0"/>
        <w:snapToGrid w:val="0"/>
        <w:spacing w:line="360" w:lineRule="auto"/>
        <w:ind w:firstLine="420" w:firstLineChars="200"/>
        <w:jc w:val="left"/>
        <w:rPr>
          <w:rFonts w:ascii="仿宋_GB2312" w:hAnsi="宋体" w:eastAsia="仿宋_GB2312" w:cs="Times New Roman"/>
          <w:szCs w:val="21"/>
        </w:rPr>
      </w:pPr>
      <w:r>
        <w:rPr>
          <w:rFonts w:hint="eastAsia" w:ascii="黑体" w:hAnsi="宋体" w:eastAsia="黑体" w:cs="Times New Roman"/>
          <w:szCs w:val="21"/>
        </w:rPr>
        <w:t>3.</w:t>
      </w:r>
      <w:r>
        <w:rPr>
          <w:rFonts w:hint="eastAsia" w:ascii="仿宋_GB2312" w:hAnsi="宋体" w:eastAsia="仿宋_GB2312" w:cs="Times New Roman"/>
          <w:szCs w:val="21"/>
        </w:rPr>
        <w:t>中标人提交的投标文件；</w:t>
      </w:r>
    </w:p>
    <w:p w14:paraId="529703A4">
      <w:pPr>
        <w:adjustRightInd w:val="0"/>
        <w:snapToGrid w:val="0"/>
        <w:spacing w:line="360" w:lineRule="auto"/>
        <w:ind w:firstLine="420" w:firstLineChars="200"/>
        <w:jc w:val="left"/>
        <w:rPr>
          <w:rFonts w:ascii="仿宋_GB2312" w:hAnsi="宋体" w:eastAsia="仿宋_GB2312" w:cs="Times New Roman"/>
          <w:szCs w:val="21"/>
        </w:rPr>
      </w:pPr>
      <w:r>
        <w:rPr>
          <w:rFonts w:hint="eastAsia" w:ascii="黑体" w:hAnsi="宋体" w:eastAsia="黑体" w:cs="Times New Roman"/>
          <w:szCs w:val="21"/>
        </w:rPr>
        <w:t>4.</w:t>
      </w:r>
      <w:r>
        <w:rPr>
          <w:rFonts w:hint="eastAsia" w:ascii="仿宋_GB2312" w:hAnsi="宋体" w:eastAsia="仿宋_GB2312" w:cs="Times New Roman"/>
          <w:szCs w:val="21"/>
        </w:rPr>
        <w:t>政府采购合同条款；</w:t>
      </w:r>
    </w:p>
    <w:p w14:paraId="0673937B">
      <w:pPr>
        <w:adjustRightInd w:val="0"/>
        <w:snapToGrid w:val="0"/>
        <w:spacing w:line="360" w:lineRule="auto"/>
        <w:ind w:firstLine="420" w:firstLineChars="200"/>
        <w:jc w:val="left"/>
        <w:rPr>
          <w:rFonts w:ascii="仿宋_GB2312" w:hAnsi="宋体" w:eastAsia="仿宋_GB2312" w:cs="Times New Roman"/>
          <w:szCs w:val="21"/>
        </w:rPr>
      </w:pPr>
      <w:r>
        <w:rPr>
          <w:rFonts w:hint="eastAsia" w:ascii="仿宋_GB2312" w:hAnsi="宋体" w:eastAsia="仿宋_GB2312" w:cs="Times New Roman"/>
          <w:szCs w:val="21"/>
        </w:rPr>
        <w:t>5</w:t>
      </w:r>
      <w:r>
        <w:rPr>
          <w:rFonts w:hint="eastAsia" w:ascii="黑体" w:hAnsi="宋体" w:eastAsia="黑体" w:cs="Times New Roman"/>
          <w:szCs w:val="21"/>
        </w:rPr>
        <w:t>.</w:t>
      </w:r>
      <w:r>
        <w:rPr>
          <w:rFonts w:hint="eastAsia" w:ascii="仿宋_GB2312" w:hAnsi="宋体" w:eastAsia="仿宋_GB2312" w:cs="Times New Roman"/>
          <w:szCs w:val="21"/>
        </w:rPr>
        <w:t>中标通知书；</w:t>
      </w:r>
    </w:p>
    <w:p w14:paraId="1AED948D">
      <w:pPr>
        <w:adjustRightInd w:val="0"/>
        <w:snapToGrid w:val="0"/>
        <w:spacing w:line="360" w:lineRule="auto"/>
        <w:ind w:firstLine="420" w:firstLineChars="200"/>
        <w:jc w:val="left"/>
        <w:rPr>
          <w:rFonts w:ascii="仿宋_GB2312" w:hAnsi="宋体" w:eastAsia="仿宋_GB2312" w:cs="Times New Roman"/>
          <w:szCs w:val="21"/>
        </w:rPr>
      </w:pPr>
      <w:r>
        <w:rPr>
          <w:rFonts w:hint="eastAsia" w:ascii="仿宋_GB2312" w:hAnsi="宋体" w:eastAsia="仿宋_GB2312" w:cs="Times New Roman"/>
          <w:szCs w:val="21"/>
        </w:rPr>
        <w:t>6</w:t>
      </w:r>
      <w:r>
        <w:rPr>
          <w:rFonts w:hint="eastAsia" w:ascii="黑体" w:hAnsi="宋体" w:eastAsia="黑体" w:cs="Times New Roman"/>
          <w:szCs w:val="21"/>
        </w:rPr>
        <w:t>.</w:t>
      </w:r>
      <w:r>
        <w:rPr>
          <w:rFonts w:hint="eastAsia" w:ascii="仿宋_GB2312" w:hAnsi="宋体" w:eastAsia="仿宋_GB2312" w:cs="Arial"/>
          <w:szCs w:val="21"/>
        </w:rPr>
        <w:t>政府采购合同的其它附件。</w:t>
      </w:r>
    </w:p>
    <w:p w14:paraId="2768A7E9">
      <w:pPr>
        <w:adjustRightInd w:val="0"/>
        <w:snapToGrid w:val="0"/>
        <w:spacing w:line="360" w:lineRule="auto"/>
        <w:jc w:val="left"/>
        <w:rPr>
          <w:rFonts w:ascii="黑体" w:hAnsi="宋体" w:eastAsia="黑体" w:cs="Times New Roman"/>
          <w:b/>
          <w:szCs w:val="21"/>
        </w:rPr>
      </w:pPr>
      <w:r>
        <w:rPr>
          <w:rFonts w:hint="eastAsia" w:ascii="黑体" w:hAnsi="宋体" w:eastAsia="黑体" w:cs="Times New Roman"/>
          <w:b/>
          <w:szCs w:val="21"/>
        </w:rPr>
        <w:t>　　</w:t>
      </w:r>
      <w:bookmarkStart w:id="213" w:name="_Toc19527_WPSOffice_Level2"/>
      <w:r>
        <w:rPr>
          <w:rFonts w:hint="eastAsia" w:ascii="黑体" w:hAnsi="宋体" w:eastAsia="黑体" w:cs="Times New Roman"/>
          <w:b/>
          <w:szCs w:val="21"/>
        </w:rPr>
        <w:t>二、政府采购合同范围和条件</w:t>
      </w:r>
      <w:bookmarkEnd w:id="213"/>
    </w:p>
    <w:p w14:paraId="74FE6271">
      <w:pPr>
        <w:adjustRightInd w:val="0"/>
        <w:snapToGrid w:val="0"/>
        <w:spacing w:line="360" w:lineRule="auto"/>
        <w:jc w:val="left"/>
        <w:rPr>
          <w:rFonts w:ascii="仿宋_GB2312" w:hAnsi="宋体" w:eastAsia="仿宋_GB2312" w:cs="Times New Roman"/>
          <w:szCs w:val="21"/>
        </w:rPr>
      </w:pPr>
      <w:r>
        <w:rPr>
          <w:rFonts w:hint="eastAsia" w:ascii="仿宋_GB2312" w:hAnsi="宋体" w:eastAsia="仿宋_GB2312" w:cs="Times New Roman"/>
          <w:szCs w:val="21"/>
        </w:rPr>
        <w:t xml:space="preserve">    本政府采购合同的范围和条件与上述政府采购合同文件的规定相一致。</w:t>
      </w:r>
    </w:p>
    <w:p w14:paraId="5E139038">
      <w:pPr>
        <w:adjustRightInd w:val="0"/>
        <w:snapToGrid w:val="0"/>
        <w:spacing w:line="360" w:lineRule="auto"/>
        <w:jc w:val="left"/>
        <w:rPr>
          <w:rFonts w:ascii="黑体" w:hAnsi="宋体" w:eastAsia="黑体" w:cs="Times New Roman"/>
          <w:b/>
          <w:szCs w:val="21"/>
        </w:rPr>
      </w:pPr>
      <w:r>
        <w:rPr>
          <w:rFonts w:hint="eastAsia" w:ascii="黑体" w:hAnsi="宋体" w:eastAsia="黑体" w:cs="Times New Roman"/>
          <w:b/>
          <w:szCs w:val="21"/>
        </w:rPr>
        <w:t>　　</w:t>
      </w:r>
      <w:bookmarkStart w:id="214" w:name="_Toc18050_WPSOffice_Level2"/>
      <w:r>
        <w:rPr>
          <w:rFonts w:hint="eastAsia" w:ascii="黑体" w:hAnsi="宋体" w:eastAsia="黑体" w:cs="Times New Roman"/>
          <w:b/>
          <w:szCs w:val="21"/>
        </w:rPr>
        <w:t>三、政府采购合同标的</w:t>
      </w:r>
      <w:bookmarkEnd w:id="214"/>
    </w:p>
    <w:p w14:paraId="2F90A842">
      <w:pPr>
        <w:adjustRightInd w:val="0"/>
        <w:snapToGrid w:val="0"/>
        <w:spacing w:line="360" w:lineRule="auto"/>
        <w:jc w:val="left"/>
        <w:rPr>
          <w:rFonts w:ascii="仿宋_GB2312" w:hAnsi="宋体" w:eastAsia="仿宋_GB2312" w:cs="Times New Roman"/>
          <w:szCs w:val="21"/>
        </w:rPr>
      </w:pPr>
      <w:r>
        <w:rPr>
          <w:rFonts w:hint="eastAsia" w:ascii="仿宋_GB2312" w:hAnsi="宋体" w:eastAsia="仿宋_GB2312" w:cs="Times New Roman"/>
          <w:szCs w:val="21"/>
        </w:rPr>
        <w:t xml:space="preserve">    </w:t>
      </w:r>
      <w:r>
        <w:rPr>
          <w:rFonts w:hint="eastAsia" w:ascii="仿宋_GB2312" w:hAnsi="仿宋_GB2312" w:eastAsia="仿宋_GB2312" w:cs="仿宋_GB2312"/>
          <w:szCs w:val="21"/>
        </w:rPr>
        <w:t>本政府采购合同的标的为招标文件中所列货物及相关服务。</w:t>
      </w:r>
    </w:p>
    <w:p w14:paraId="5B93C5BD">
      <w:pPr>
        <w:adjustRightInd w:val="0"/>
        <w:snapToGrid w:val="0"/>
        <w:spacing w:line="360" w:lineRule="auto"/>
        <w:jc w:val="left"/>
        <w:rPr>
          <w:rFonts w:ascii="黑体" w:hAnsi="宋体" w:eastAsia="黑体" w:cs="Times New Roman"/>
          <w:b/>
          <w:szCs w:val="21"/>
        </w:rPr>
      </w:pPr>
      <w:r>
        <w:rPr>
          <w:rFonts w:hint="eastAsia" w:ascii="黑体" w:hAnsi="宋体" w:eastAsia="黑体" w:cs="Times New Roman"/>
          <w:b/>
          <w:szCs w:val="21"/>
        </w:rPr>
        <w:t>　　</w:t>
      </w:r>
      <w:bookmarkStart w:id="215" w:name="_Toc27886_WPSOffice_Level2"/>
      <w:r>
        <w:rPr>
          <w:rFonts w:hint="eastAsia" w:ascii="黑体" w:hAnsi="宋体" w:eastAsia="黑体" w:cs="Times New Roman"/>
          <w:b/>
          <w:szCs w:val="21"/>
        </w:rPr>
        <w:t>四、政府采购合同金额</w:t>
      </w:r>
      <w:bookmarkEnd w:id="215"/>
    </w:p>
    <w:p w14:paraId="4F15D4BA">
      <w:pPr>
        <w:adjustRightInd w:val="0"/>
        <w:snapToGrid w:val="0"/>
        <w:spacing w:line="360" w:lineRule="auto"/>
        <w:jc w:val="left"/>
        <w:rPr>
          <w:rFonts w:ascii="仿宋_GB2312" w:hAnsi="宋体" w:eastAsia="仿宋_GB2312" w:cs="Times New Roman"/>
          <w:szCs w:val="21"/>
        </w:rPr>
      </w:pPr>
      <w:r>
        <w:rPr>
          <w:rFonts w:hint="eastAsia" w:ascii="仿宋_GB2312" w:hAnsi="宋体" w:eastAsia="仿宋_GB2312" w:cs="Times New Roman"/>
          <w:szCs w:val="21"/>
        </w:rPr>
        <w:t xml:space="preserve">    根据上述政府采购合同文件要求，政府采购合同的总金额为人民币</w:t>
      </w:r>
      <w:r>
        <w:rPr>
          <w:rFonts w:hint="eastAsia" w:ascii="仿宋_GB2312" w:hAnsi="宋体" w:eastAsia="仿宋_GB2312" w:cs="Times New Roman"/>
          <w:szCs w:val="21"/>
          <w:u w:val="single"/>
        </w:rPr>
        <w:t xml:space="preserve">  （大写）                </w:t>
      </w:r>
      <w:r>
        <w:rPr>
          <w:rFonts w:hint="eastAsia" w:ascii="仿宋_GB2312" w:hAnsi="宋体" w:eastAsia="仿宋_GB2312" w:cs="Times New Roman"/>
          <w:szCs w:val="21"/>
        </w:rPr>
        <w:t xml:space="preserve"> 元。</w:t>
      </w:r>
    </w:p>
    <w:p w14:paraId="138EC115">
      <w:pPr>
        <w:adjustRightInd w:val="0"/>
        <w:snapToGrid w:val="0"/>
        <w:spacing w:line="360" w:lineRule="auto"/>
        <w:jc w:val="left"/>
        <w:rPr>
          <w:rFonts w:ascii="仿宋_GB2312" w:hAnsi="宋体" w:eastAsia="仿宋_GB2312" w:cs="Times New Roman"/>
          <w:szCs w:val="21"/>
        </w:rPr>
      </w:pPr>
      <w:r>
        <w:rPr>
          <w:rFonts w:hint="eastAsia" w:ascii="仿宋_GB2312" w:hAnsi="宋体" w:eastAsia="仿宋_GB2312" w:cs="Times New Roman"/>
          <w:szCs w:val="21"/>
        </w:rPr>
        <w:t xml:space="preserve">    注：存在分项产品的必须清晰列明分项产品明细，包括名称、数量、分项报价等，并作为合同组成部分。</w:t>
      </w:r>
    </w:p>
    <w:p w14:paraId="6692107A">
      <w:pPr>
        <w:adjustRightInd w:val="0"/>
        <w:snapToGrid w:val="0"/>
        <w:spacing w:line="360" w:lineRule="auto"/>
        <w:jc w:val="left"/>
        <w:rPr>
          <w:rFonts w:ascii="黑体" w:hAnsi="宋体" w:eastAsia="黑体" w:cs="Times New Roman"/>
          <w:b/>
          <w:szCs w:val="21"/>
        </w:rPr>
      </w:pPr>
      <w:r>
        <w:rPr>
          <w:rFonts w:hint="eastAsia" w:ascii="黑体" w:hAnsi="宋体" w:eastAsia="黑体" w:cs="Times New Roman"/>
          <w:b/>
          <w:szCs w:val="21"/>
        </w:rPr>
        <w:t>　　</w:t>
      </w:r>
      <w:bookmarkStart w:id="216" w:name="_Toc22211_WPSOffice_Level2"/>
      <w:r>
        <w:rPr>
          <w:rFonts w:hint="eastAsia" w:ascii="黑体" w:hAnsi="宋体" w:eastAsia="黑体" w:cs="Times New Roman"/>
          <w:b/>
          <w:szCs w:val="21"/>
        </w:rPr>
        <w:t>五、付款方式及条件</w:t>
      </w:r>
      <w:bookmarkEnd w:id="216"/>
    </w:p>
    <w:p w14:paraId="0C8F0DF6">
      <w:pPr>
        <w:adjustRightInd w:val="0"/>
        <w:snapToGrid w:val="0"/>
        <w:spacing w:line="360" w:lineRule="auto"/>
        <w:jc w:val="left"/>
        <w:rPr>
          <w:rFonts w:ascii="黑体" w:hAnsi="宋体" w:eastAsia="黑体" w:cs="Times New Roman"/>
          <w:b/>
          <w:szCs w:val="21"/>
        </w:rPr>
      </w:pPr>
    </w:p>
    <w:p w14:paraId="67175096">
      <w:pPr>
        <w:adjustRightInd w:val="0"/>
        <w:snapToGrid w:val="0"/>
        <w:spacing w:line="360" w:lineRule="auto"/>
        <w:jc w:val="left"/>
        <w:rPr>
          <w:rFonts w:ascii="仿宋_GB2312" w:hAnsi="宋体" w:eastAsia="仿宋_GB2312" w:cs="Times New Roman"/>
          <w:szCs w:val="21"/>
        </w:rPr>
      </w:pPr>
      <w:r>
        <w:rPr>
          <w:rFonts w:hint="eastAsia" w:ascii="黑体" w:hAnsi="宋体" w:eastAsia="黑体" w:cs="Times New Roman"/>
          <w:b/>
          <w:szCs w:val="21"/>
        </w:rPr>
        <w:t>　　</w:t>
      </w:r>
      <w:bookmarkStart w:id="217" w:name="_Toc27813_WPSOffice_Level2"/>
      <w:r>
        <w:rPr>
          <w:rFonts w:hint="eastAsia" w:ascii="黑体" w:hAnsi="宋体" w:eastAsia="黑体" w:cs="Times New Roman"/>
          <w:b/>
          <w:szCs w:val="21"/>
        </w:rPr>
        <w:t>六、交货时间和交货地点</w:t>
      </w:r>
      <w:bookmarkEnd w:id="217"/>
    </w:p>
    <w:p w14:paraId="047B6981">
      <w:pPr>
        <w:adjustRightInd w:val="0"/>
        <w:snapToGrid w:val="0"/>
        <w:spacing w:line="360" w:lineRule="auto"/>
        <w:jc w:val="left"/>
        <w:rPr>
          <w:rFonts w:ascii="仿宋_GB2312" w:hAnsi="宋体" w:eastAsia="仿宋_GB2312" w:cs="Times New Roman"/>
          <w:szCs w:val="21"/>
          <w:u w:val="single"/>
        </w:rPr>
      </w:pPr>
      <w:r>
        <w:rPr>
          <w:rFonts w:hint="eastAsia" w:ascii="仿宋_GB2312" w:hAnsi="宋体" w:eastAsia="仿宋_GB2312" w:cs="Times New Roman"/>
          <w:szCs w:val="21"/>
        </w:rPr>
        <w:t xml:space="preserve">    1.交货时间：</w:t>
      </w:r>
    </w:p>
    <w:p w14:paraId="0D8B39A1">
      <w:pPr>
        <w:adjustRightInd w:val="0"/>
        <w:snapToGrid w:val="0"/>
        <w:spacing w:line="360" w:lineRule="auto"/>
        <w:jc w:val="left"/>
        <w:rPr>
          <w:rFonts w:ascii="仿宋_GB2312" w:hAnsi="宋体" w:eastAsia="仿宋_GB2312" w:cs="Times New Roman"/>
          <w:szCs w:val="21"/>
          <w:u w:val="single"/>
        </w:rPr>
      </w:pPr>
      <w:r>
        <w:rPr>
          <w:rFonts w:hint="eastAsia" w:ascii="仿宋_GB2312" w:hAnsi="宋体" w:eastAsia="仿宋_GB2312" w:cs="Times New Roman"/>
          <w:szCs w:val="21"/>
        </w:rPr>
        <w:t xml:space="preserve">    2.交货地点：</w:t>
      </w:r>
    </w:p>
    <w:p w14:paraId="312E9F12">
      <w:pPr>
        <w:adjustRightInd w:val="0"/>
        <w:snapToGrid w:val="0"/>
        <w:spacing w:line="360" w:lineRule="auto"/>
        <w:jc w:val="left"/>
        <w:rPr>
          <w:rFonts w:ascii="黑体" w:hAnsi="宋体" w:eastAsia="黑体" w:cs="Times New Roman"/>
          <w:b/>
          <w:szCs w:val="21"/>
        </w:rPr>
      </w:pPr>
      <w:r>
        <w:rPr>
          <w:rFonts w:hint="eastAsia" w:ascii="黑体" w:hAnsi="宋体" w:eastAsia="黑体" w:cs="Times New Roman"/>
          <w:b/>
          <w:szCs w:val="21"/>
        </w:rPr>
        <w:t>　　</w:t>
      </w:r>
      <w:bookmarkStart w:id="218" w:name="_Toc12497_WPSOffice_Level2"/>
      <w:r>
        <w:rPr>
          <w:rFonts w:hint="eastAsia" w:ascii="黑体" w:hAnsi="宋体" w:eastAsia="黑体" w:cs="Times New Roman"/>
          <w:b/>
          <w:szCs w:val="21"/>
        </w:rPr>
        <w:t>七、验收要求</w:t>
      </w:r>
      <w:bookmarkEnd w:id="218"/>
    </w:p>
    <w:p w14:paraId="64993740">
      <w:pPr>
        <w:adjustRightInd w:val="0"/>
        <w:snapToGrid w:val="0"/>
        <w:spacing w:line="360" w:lineRule="auto"/>
        <w:jc w:val="left"/>
        <w:rPr>
          <w:rFonts w:ascii="仿宋_GB2312" w:hAnsi="宋体" w:eastAsia="仿宋_GB2312" w:cs="Times New Roman"/>
          <w:szCs w:val="21"/>
          <w:u w:val="single"/>
        </w:rPr>
      </w:pPr>
      <w:r>
        <w:rPr>
          <w:rFonts w:hint="eastAsia" w:ascii="仿宋_GB2312" w:hAnsi="宋体" w:eastAsia="仿宋_GB2312" w:cs="Times New Roman"/>
          <w:szCs w:val="21"/>
        </w:rPr>
        <w:t>供方完全履行合同义务后，需方或需方的最终用户按照上述政府采购合同文件列明的标准进行验收，验收不合格的，供方需按照第八条第2款的约定承担相应违约责任。</w:t>
      </w:r>
    </w:p>
    <w:p w14:paraId="64E9778D">
      <w:pPr>
        <w:adjustRightInd w:val="0"/>
        <w:snapToGrid w:val="0"/>
        <w:spacing w:line="360" w:lineRule="auto"/>
        <w:jc w:val="left"/>
        <w:rPr>
          <w:rFonts w:ascii="黑体" w:hAnsi="宋体" w:eastAsia="黑体" w:cs="Times New Roman"/>
          <w:b/>
          <w:szCs w:val="21"/>
        </w:rPr>
      </w:pPr>
      <w:bookmarkStart w:id="219" w:name="_Toc4868_WPSOffice_Level2"/>
      <w:r>
        <w:rPr>
          <w:rFonts w:hint="eastAsia" w:ascii="黑体" w:hAnsi="宋体" w:eastAsia="黑体" w:cs="Times New Roman"/>
          <w:b/>
          <w:szCs w:val="21"/>
        </w:rPr>
        <w:t>八、违约责任</w:t>
      </w:r>
      <w:bookmarkEnd w:id="219"/>
    </w:p>
    <w:p w14:paraId="6B9C4C3D">
      <w:pPr>
        <w:adjustRightInd w:val="0"/>
        <w:snapToGrid w:val="0"/>
        <w:spacing w:line="360" w:lineRule="auto"/>
        <w:jc w:val="left"/>
        <w:rPr>
          <w:rFonts w:ascii="仿宋_GB2312" w:hAnsi="宋体" w:eastAsia="仿宋_GB2312" w:cs="Times New Roman"/>
          <w:szCs w:val="21"/>
        </w:rPr>
      </w:pPr>
      <w:r>
        <w:rPr>
          <w:rFonts w:hint="eastAsia" w:ascii="仿宋_GB2312" w:hAnsi="宋体" w:eastAsia="仿宋_GB2312" w:cs="Times New Roman"/>
          <w:szCs w:val="21"/>
        </w:rPr>
        <w:t xml:space="preserve">    1.供方逾期供货的，每逾期一天向需方支付逾期供货金额%的违约金，逾期日的，需方有权单方面解除本协议。</w:t>
      </w:r>
    </w:p>
    <w:p w14:paraId="6625AF34">
      <w:pPr>
        <w:adjustRightInd w:val="0"/>
        <w:snapToGrid w:val="0"/>
        <w:spacing w:line="360" w:lineRule="auto"/>
        <w:jc w:val="left"/>
        <w:rPr>
          <w:rFonts w:ascii="仿宋_GB2312" w:hAnsi="宋体" w:eastAsia="仿宋_GB2312" w:cs="Times New Roman"/>
          <w:szCs w:val="21"/>
        </w:rPr>
      </w:pPr>
      <w:r>
        <w:rPr>
          <w:rFonts w:hint="eastAsia" w:ascii="仿宋_GB2312" w:hAnsi="宋体" w:eastAsia="仿宋_GB2312" w:cs="Times New Roman"/>
          <w:szCs w:val="21"/>
        </w:rPr>
        <w:t xml:space="preserve">    2.供方交付的货物不符合约定的，供方无条件更换符合约定的货物，并按照最终提供合格货物的日期遵照前款承担违约责任，更换一次货物后仍不符合约定的，需方有权单方面解除本协议。</w:t>
      </w:r>
    </w:p>
    <w:p w14:paraId="4EBF3F39">
      <w:pPr>
        <w:adjustRightInd w:val="0"/>
        <w:snapToGrid w:val="0"/>
        <w:spacing w:line="360" w:lineRule="auto"/>
        <w:jc w:val="left"/>
        <w:rPr>
          <w:rFonts w:ascii="仿宋_GB2312" w:hAnsi="宋体" w:eastAsia="仿宋_GB2312" w:cs="Times New Roman"/>
          <w:szCs w:val="21"/>
        </w:rPr>
      </w:pPr>
      <w:r>
        <w:rPr>
          <w:rFonts w:hint="eastAsia" w:ascii="仿宋_GB2312" w:hAnsi="宋体" w:eastAsia="仿宋_GB2312" w:cs="Times New Roman"/>
          <w:szCs w:val="21"/>
        </w:rPr>
        <w:t xml:space="preserve">    3.需方逾期付款的，每逾期一天向供方支付逾期金额%的违约金，逾期日的，供方有权单方面解除本协议。</w:t>
      </w:r>
    </w:p>
    <w:p w14:paraId="19E945AD">
      <w:pPr>
        <w:adjustRightInd w:val="0"/>
        <w:snapToGrid w:val="0"/>
        <w:spacing w:line="360" w:lineRule="auto"/>
        <w:jc w:val="left"/>
        <w:rPr>
          <w:rFonts w:ascii="黑体" w:hAnsi="宋体" w:eastAsia="黑体" w:cs="Times New Roman"/>
          <w:b/>
          <w:szCs w:val="21"/>
        </w:rPr>
      </w:pPr>
      <w:bookmarkStart w:id="220" w:name="_Toc24496_WPSOffice_Level2"/>
      <w:r>
        <w:rPr>
          <w:rFonts w:hint="eastAsia" w:ascii="黑体" w:hAnsi="宋体" w:eastAsia="黑体" w:cs="Times New Roman"/>
          <w:b/>
          <w:szCs w:val="21"/>
        </w:rPr>
        <w:t>九、争议解决</w:t>
      </w:r>
      <w:bookmarkEnd w:id="220"/>
    </w:p>
    <w:p w14:paraId="2522BAC4">
      <w:pPr>
        <w:adjustRightInd w:val="0"/>
        <w:snapToGrid w:val="0"/>
        <w:spacing w:line="360" w:lineRule="auto"/>
        <w:jc w:val="left"/>
        <w:rPr>
          <w:rFonts w:ascii="黑体" w:hAnsi="宋体" w:eastAsia="黑体" w:cs="Times New Roman"/>
          <w:b/>
          <w:szCs w:val="21"/>
        </w:rPr>
      </w:pPr>
      <w:r>
        <w:rPr>
          <w:rFonts w:hint="eastAsia" w:ascii="仿宋_GB2312" w:hAnsi="宋体" w:eastAsia="仿宋_GB2312" w:cs="Times New Roman"/>
          <w:szCs w:val="21"/>
        </w:rPr>
        <w:t xml:space="preserve">    双方因履行本协议而产生的争议，应友好协商解决，协商不成的，任何一方可向需方所在地的人民法院提起诉讼。</w:t>
      </w:r>
    </w:p>
    <w:p w14:paraId="4063BE88">
      <w:pPr>
        <w:adjustRightInd w:val="0"/>
        <w:snapToGrid w:val="0"/>
        <w:spacing w:line="360" w:lineRule="auto"/>
        <w:jc w:val="left"/>
        <w:rPr>
          <w:rFonts w:ascii="黑体" w:hAnsi="宋体" w:eastAsia="黑体" w:cs="Times New Roman"/>
          <w:b/>
          <w:szCs w:val="21"/>
        </w:rPr>
      </w:pPr>
      <w:bookmarkStart w:id="221" w:name="_Toc24974_WPSOffice_Level2"/>
      <w:r>
        <w:rPr>
          <w:rFonts w:hint="eastAsia" w:ascii="黑体" w:hAnsi="宋体" w:eastAsia="黑体" w:cs="Times New Roman"/>
          <w:b/>
          <w:szCs w:val="21"/>
        </w:rPr>
        <w:t>十、合同生效</w:t>
      </w:r>
      <w:bookmarkEnd w:id="221"/>
    </w:p>
    <w:p w14:paraId="4D912C44">
      <w:pPr>
        <w:adjustRightInd w:val="0"/>
        <w:snapToGrid w:val="0"/>
        <w:spacing w:line="360" w:lineRule="auto"/>
        <w:jc w:val="left"/>
        <w:rPr>
          <w:rFonts w:ascii="仿宋_GB2312" w:hAnsi="宋体" w:eastAsia="仿宋_GB2312" w:cs="Times New Roman"/>
          <w:szCs w:val="21"/>
        </w:rPr>
      </w:pPr>
      <w:r>
        <w:rPr>
          <w:rFonts w:hint="eastAsia" w:ascii="仿宋_GB2312" w:hAnsi="宋体" w:eastAsia="仿宋_GB2312" w:cs="Times New Roman"/>
          <w:szCs w:val="21"/>
        </w:rPr>
        <w:t xml:space="preserve">    本政府采购合同经双方授权代表签字盖章后生效。</w:t>
      </w:r>
    </w:p>
    <w:p w14:paraId="555C03C5">
      <w:pPr>
        <w:adjustRightInd w:val="0"/>
        <w:snapToGrid w:val="0"/>
        <w:spacing w:line="360" w:lineRule="auto"/>
        <w:ind w:firstLine="420" w:firstLineChars="200"/>
        <w:jc w:val="left"/>
        <w:rPr>
          <w:rFonts w:ascii="仿宋_GB2312" w:hAnsi="宋体" w:eastAsia="仿宋_GB2312" w:cs="Times New Roman"/>
          <w:szCs w:val="21"/>
        </w:rPr>
      </w:pPr>
      <w:r>
        <w:rPr>
          <w:rFonts w:hint="eastAsia" w:ascii="仿宋_GB2312" w:hAnsi="宋体" w:eastAsia="仿宋_GB2312" w:cs="Times New Roman"/>
          <w:szCs w:val="21"/>
        </w:rPr>
        <w:t>需方（公章）:                       供方(公章):</w:t>
      </w:r>
    </w:p>
    <w:p w14:paraId="460978F4">
      <w:pPr>
        <w:adjustRightInd w:val="0"/>
        <w:snapToGrid w:val="0"/>
        <w:spacing w:line="360" w:lineRule="auto"/>
        <w:ind w:firstLine="420" w:firstLineChars="200"/>
        <w:jc w:val="left"/>
        <w:rPr>
          <w:rFonts w:ascii="仿宋_GB2312" w:hAnsi="宋体" w:eastAsia="仿宋_GB2312" w:cs="Times New Roman"/>
          <w:szCs w:val="21"/>
        </w:rPr>
      </w:pPr>
      <w:r>
        <w:rPr>
          <w:rFonts w:hint="eastAsia" w:ascii="仿宋_GB2312" w:hAnsi="宋体" w:eastAsia="仿宋_GB2312" w:cs="Times New Roman"/>
          <w:szCs w:val="21"/>
        </w:rPr>
        <w:t>法定代表人或授权代表人(签字):         法定代表人或授权代表人(签字):</w:t>
      </w:r>
    </w:p>
    <w:p w14:paraId="7472010E">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地址：      地址：</w:t>
      </w:r>
    </w:p>
    <w:p w14:paraId="549F5CD0">
      <w:pPr>
        <w:adjustRightInd w:val="0"/>
        <w:snapToGrid w:val="0"/>
        <w:spacing w:line="360" w:lineRule="auto"/>
        <w:ind w:firstLine="420" w:firstLineChars="200"/>
        <w:rPr>
          <w:rFonts w:ascii="仿宋_GB2312" w:hAnsi="Lucida Sans Unicode" w:eastAsia="仿宋_GB2312" w:cs="Lucida Sans Unicode"/>
          <w:szCs w:val="21"/>
        </w:rPr>
      </w:pPr>
      <w:r>
        <w:rPr>
          <w:rFonts w:hint="eastAsia" w:ascii="仿宋_GB2312" w:hAnsi="Lucida Sans Unicode" w:eastAsia="仿宋_GB2312" w:cs="Lucida Sans Unicode"/>
          <w:szCs w:val="21"/>
        </w:rPr>
        <w:t>联系人：      联系人：</w:t>
      </w:r>
    </w:p>
    <w:p w14:paraId="00B8729B">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电话：      电话：</w:t>
      </w:r>
    </w:p>
    <w:p w14:paraId="3F114C05">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传真：      传真：</w:t>
      </w:r>
    </w:p>
    <w:p w14:paraId="159E4000">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邮编：      邮编：</w:t>
      </w:r>
    </w:p>
    <w:p w14:paraId="7309F951">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日期：</w:t>
      </w:r>
      <w:r>
        <w:rPr>
          <w:rFonts w:hint="eastAsia" w:ascii="仿宋_GB2312" w:hAnsi="Lucida Sans Unicode" w:eastAsia="仿宋_GB2312" w:cs="Lucida Sans Unicode"/>
          <w:szCs w:val="21"/>
          <w:u w:val="single"/>
        </w:rPr>
        <w:t xml:space="preserve">      年      月      日</w:t>
      </w:r>
      <w:r>
        <w:rPr>
          <w:rFonts w:hint="eastAsia" w:ascii="仿宋_GB2312" w:hAnsi="Lucida Sans Unicode" w:eastAsia="仿宋_GB2312" w:cs="Lucida Sans Unicode"/>
          <w:szCs w:val="21"/>
        </w:rPr>
        <w:t xml:space="preserve">      日期：</w:t>
      </w:r>
      <w:r>
        <w:rPr>
          <w:rFonts w:hint="eastAsia" w:ascii="仿宋_GB2312" w:hAnsi="Lucida Sans Unicode" w:eastAsia="仿宋_GB2312" w:cs="Lucida Sans Unicode"/>
          <w:szCs w:val="21"/>
          <w:u w:val="single"/>
        </w:rPr>
        <w:t xml:space="preserve">       年      月     日</w:t>
      </w:r>
    </w:p>
    <w:p w14:paraId="60AE96E7">
      <w:pPr>
        <w:widowControl/>
        <w:jc w:val="left"/>
        <w:rPr>
          <w:rFonts w:ascii="仿宋_GB2312" w:hAnsi="仿宋_GB2312" w:eastAsia="仿宋_GB2312" w:cs="仿宋_GB2312"/>
          <w:b/>
          <w:sz w:val="28"/>
          <w:szCs w:val="28"/>
        </w:rPr>
      </w:pPr>
    </w:p>
    <w:bookmarkEnd w:id="138"/>
    <w:p w14:paraId="24E00D23">
      <w:pPr>
        <w:wordWrap w:val="0"/>
        <w:adjustRightInd w:val="0"/>
        <w:snapToGrid w:val="0"/>
        <w:spacing w:line="360" w:lineRule="auto"/>
        <w:jc w:val="right"/>
        <w:rPr>
          <w:rFonts w:ascii="仿宋_GB2312" w:hAnsi="仿宋_GB2312" w:eastAsia="仿宋_GB2312" w:cs="仿宋_GB2312"/>
          <w:szCs w:val="21"/>
        </w:rPr>
      </w:pPr>
    </w:p>
    <w:p w14:paraId="4264BCCD">
      <w:pPr>
        <w:wordWrap w:val="0"/>
        <w:adjustRightInd w:val="0"/>
        <w:snapToGrid w:val="0"/>
        <w:spacing w:line="360" w:lineRule="auto"/>
        <w:jc w:val="right"/>
        <w:rPr>
          <w:rFonts w:ascii="仿宋_GB2312" w:hAnsi="仿宋_GB2312" w:eastAsia="仿宋_GB2312" w:cs="仿宋_GB2312"/>
          <w:szCs w:val="21"/>
        </w:rPr>
      </w:pPr>
    </w:p>
    <w:p w14:paraId="2DABCA15"/>
    <w:sectPr>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80F3C52" w:usb2="00000016" w:usb3="00000000" w:csb0="0004001F" w:csb1="00000000"/>
  </w:font>
  <w:font w:name="Lucida Sans Unicode">
    <w:panose1 w:val="020B0602030504020204"/>
    <w:charset w:val="00"/>
    <w:family w:val="swiss"/>
    <w:pitch w:val="default"/>
    <w:sig w:usb0="80001AFF" w:usb1="0000396B" w:usb2="00000000" w:usb3="00000000" w:csb0="200000BF" w:csb1="D7F7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97B44">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8142F">
    <w:pPr>
      <w:pStyle w:val="14"/>
      <w:jc w:val="center"/>
    </w:pPr>
    <w:r>
      <w:fldChar w:fldCharType="begin"/>
    </w:r>
    <w:r>
      <w:instrText xml:space="preserve">PAGE   \* MERGEFORMAT</w:instrText>
    </w:r>
    <w:r>
      <w:fldChar w:fldCharType="separate"/>
    </w:r>
    <w:r>
      <w:rPr>
        <w:lang w:val="zh-CN"/>
      </w:rPr>
      <w:t>16</w:t>
    </w:r>
    <w:r>
      <w:fldChar w:fldCharType="end"/>
    </w:r>
  </w:p>
  <w:p w14:paraId="02BB301D">
    <w:pPr>
      <w:pStyle w:val="1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4FDF470"/>
    <w:multiLevelType w:val="singleLevel"/>
    <w:tmpl w:val="B4FDF470"/>
    <w:lvl w:ilvl="0" w:tentative="0">
      <w:start w:val="1"/>
      <w:numFmt w:val="decimal"/>
      <w:suff w:val="nothing"/>
      <w:lvlText w:val="（%1）"/>
      <w:lvlJc w:val="left"/>
    </w:lvl>
  </w:abstractNum>
  <w:abstractNum w:abstractNumId="2">
    <w:nsid w:val="B9A1E8D1"/>
    <w:multiLevelType w:val="singleLevel"/>
    <w:tmpl w:val="B9A1E8D1"/>
    <w:lvl w:ilvl="0" w:tentative="0">
      <w:start w:val="1"/>
      <w:numFmt w:val="decimal"/>
      <w:suff w:val="nothing"/>
      <w:lvlText w:val="（%1）"/>
      <w:lvlJc w:val="left"/>
    </w:lvl>
  </w:abstractNum>
  <w:abstractNum w:abstractNumId="3">
    <w:nsid w:val="C176E3E3"/>
    <w:multiLevelType w:val="singleLevel"/>
    <w:tmpl w:val="C176E3E3"/>
    <w:lvl w:ilvl="0" w:tentative="0">
      <w:start w:val="3"/>
      <w:numFmt w:val="chineseCounting"/>
      <w:suff w:val="nothing"/>
      <w:lvlText w:val="%1、"/>
      <w:lvlJc w:val="left"/>
      <w:rPr>
        <w:rFonts w:hint="eastAsia"/>
      </w:rPr>
    </w:lvl>
  </w:abstractNum>
  <w:abstractNum w:abstractNumId="4">
    <w:nsid w:val="EE8E3184"/>
    <w:multiLevelType w:val="singleLevel"/>
    <w:tmpl w:val="EE8E3184"/>
    <w:lvl w:ilvl="0" w:tentative="0">
      <w:start w:val="1"/>
      <w:numFmt w:val="decimal"/>
      <w:suff w:val="nothing"/>
      <w:lvlText w:val="（%1）"/>
      <w:lvlJc w:val="left"/>
    </w:lvl>
  </w:abstractNum>
  <w:abstractNum w:abstractNumId="5">
    <w:nsid w:val="1DF6156D"/>
    <w:multiLevelType w:val="multilevel"/>
    <w:tmpl w:val="1DF6156D"/>
    <w:lvl w:ilvl="0" w:tentative="0">
      <w:start w:val="1"/>
      <w:numFmt w:val="bullet"/>
      <w:pStyle w:val="11"/>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27E8E525"/>
    <w:multiLevelType w:val="singleLevel"/>
    <w:tmpl w:val="27E8E525"/>
    <w:lvl w:ilvl="0" w:tentative="0">
      <w:start w:val="1"/>
      <w:numFmt w:val="decimal"/>
      <w:suff w:val="nothing"/>
      <w:lvlText w:val="（%1）"/>
      <w:lvlJc w:val="left"/>
    </w:lvl>
  </w:abstractNum>
  <w:abstractNum w:abstractNumId="7">
    <w:nsid w:val="420C153B"/>
    <w:multiLevelType w:val="multilevel"/>
    <w:tmpl w:val="420C153B"/>
    <w:lvl w:ilvl="0" w:tentative="0">
      <w:start w:val="1"/>
      <w:numFmt w:val="decimal"/>
      <w:pStyle w:val="4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468ACDF8"/>
    <w:multiLevelType w:val="singleLevel"/>
    <w:tmpl w:val="468ACDF8"/>
    <w:lvl w:ilvl="0" w:tentative="0">
      <w:start w:val="2"/>
      <w:numFmt w:val="chineseCounting"/>
      <w:suff w:val="nothing"/>
      <w:lvlText w:val="（%1）"/>
      <w:lvlJc w:val="left"/>
      <w:rPr>
        <w:rFonts w:hint="eastAsia"/>
      </w:rPr>
    </w:lvl>
  </w:abstractNum>
  <w:abstractNum w:abstractNumId="9">
    <w:nsid w:val="79312C61"/>
    <w:multiLevelType w:val="multilevel"/>
    <w:tmpl w:val="79312C61"/>
    <w:lvl w:ilvl="0" w:tentative="0">
      <w:start w:val="1"/>
      <w:numFmt w:val="decimalEnclosedCircle"/>
      <w:lvlText w:val="%1"/>
      <w:lvlJc w:val="left"/>
      <w:pPr>
        <w:ind w:left="780" w:hanging="360"/>
      </w:pPr>
      <w:rPr>
        <w:rFonts w:hint="default" w:ascii="仿宋_GB2312" w:eastAsia="仿宋_GB2312"/>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7B4156D0"/>
    <w:multiLevelType w:val="singleLevel"/>
    <w:tmpl w:val="7B4156D0"/>
    <w:lvl w:ilvl="0" w:tentative="0">
      <w:start w:val="1"/>
      <w:numFmt w:val="decimal"/>
      <w:suff w:val="nothing"/>
      <w:lvlText w:val="（%1）"/>
      <w:lvlJc w:val="left"/>
    </w:lvl>
  </w:abstractNum>
  <w:num w:numId="1">
    <w:abstractNumId w:val="5"/>
  </w:num>
  <w:num w:numId="2">
    <w:abstractNumId w:val="7"/>
  </w:num>
  <w:num w:numId="3">
    <w:abstractNumId w:val="0"/>
  </w:num>
  <w:num w:numId="4">
    <w:abstractNumId w:val="2"/>
  </w:num>
  <w:num w:numId="5">
    <w:abstractNumId w:val="9"/>
  </w:num>
  <w:num w:numId="6">
    <w:abstractNumId w:val="3"/>
  </w:num>
  <w:num w:numId="7">
    <w:abstractNumId w:val="1"/>
  </w:num>
  <w:num w:numId="8">
    <w:abstractNumId w:val="6"/>
  </w:num>
  <w:num w:numId="9">
    <w:abstractNumId w:val="4"/>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2A2"/>
    <w:rsid w:val="00047E74"/>
    <w:rsid w:val="0005463E"/>
    <w:rsid w:val="0008233E"/>
    <w:rsid w:val="000B63C8"/>
    <w:rsid w:val="000C4C3C"/>
    <w:rsid w:val="000E1021"/>
    <w:rsid w:val="000F25F3"/>
    <w:rsid w:val="00104CC9"/>
    <w:rsid w:val="00105078"/>
    <w:rsid w:val="001121CC"/>
    <w:rsid w:val="001327E9"/>
    <w:rsid w:val="0014152F"/>
    <w:rsid w:val="001C31D7"/>
    <w:rsid w:val="001F7A2E"/>
    <w:rsid w:val="0020101C"/>
    <w:rsid w:val="002227FD"/>
    <w:rsid w:val="00240136"/>
    <w:rsid w:val="002C4C18"/>
    <w:rsid w:val="002E183E"/>
    <w:rsid w:val="00370E3C"/>
    <w:rsid w:val="003A1575"/>
    <w:rsid w:val="003B09E5"/>
    <w:rsid w:val="00471C8A"/>
    <w:rsid w:val="00481A17"/>
    <w:rsid w:val="004A0CB6"/>
    <w:rsid w:val="004B6236"/>
    <w:rsid w:val="004F4C55"/>
    <w:rsid w:val="00586AD8"/>
    <w:rsid w:val="00607EEC"/>
    <w:rsid w:val="00625CEE"/>
    <w:rsid w:val="006373D3"/>
    <w:rsid w:val="007225AE"/>
    <w:rsid w:val="00773899"/>
    <w:rsid w:val="007740E6"/>
    <w:rsid w:val="00786A86"/>
    <w:rsid w:val="007D581C"/>
    <w:rsid w:val="007D7A80"/>
    <w:rsid w:val="00851C31"/>
    <w:rsid w:val="008A42A2"/>
    <w:rsid w:val="008C4F39"/>
    <w:rsid w:val="008C591B"/>
    <w:rsid w:val="0092557E"/>
    <w:rsid w:val="00981D16"/>
    <w:rsid w:val="00982CE5"/>
    <w:rsid w:val="009B7854"/>
    <w:rsid w:val="009E1F75"/>
    <w:rsid w:val="009E6BD7"/>
    <w:rsid w:val="00A11E21"/>
    <w:rsid w:val="00A30C11"/>
    <w:rsid w:val="00A3243C"/>
    <w:rsid w:val="00A37BDB"/>
    <w:rsid w:val="00A418E1"/>
    <w:rsid w:val="00B2296E"/>
    <w:rsid w:val="00C554EA"/>
    <w:rsid w:val="00C83302"/>
    <w:rsid w:val="00CC18D2"/>
    <w:rsid w:val="00D31343"/>
    <w:rsid w:val="00D856E6"/>
    <w:rsid w:val="00DA41B8"/>
    <w:rsid w:val="00E529C2"/>
    <w:rsid w:val="00E658A2"/>
    <w:rsid w:val="00E77622"/>
    <w:rsid w:val="00E8261B"/>
    <w:rsid w:val="00EB5228"/>
    <w:rsid w:val="00F26B50"/>
    <w:rsid w:val="00FA36E9"/>
    <w:rsid w:val="00FD5680"/>
    <w:rsid w:val="0215376F"/>
    <w:rsid w:val="04271740"/>
    <w:rsid w:val="05092FAB"/>
    <w:rsid w:val="0B9D50D1"/>
    <w:rsid w:val="1B3B1CB8"/>
    <w:rsid w:val="2394427B"/>
    <w:rsid w:val="264A3AC5"/>
    <w:rsid w:val="277230B1"/>
    <w:rsid w:val="317F570E"/>
    <w:rsid w:val="36041BB5"/>
    <w:rsid w:val="3DA05980"/>
    <w:rsid w:val="3F2176E2"/>
    <w:rsid w:val="40DD668B"/>
    <w:rsid w:val="42C00680"/>
    <w:rsid w:val="49352AD3"/>
    <w:rsid w:val="5BD2056B"/>
    <w:rsid w:val="5FEB6EC9"/>
    <w:rsid w:val="61FE7911"/>
    <w:rsid w:val="6BBC5690"/>
    <w:rsid w:val="6D780BBE"/>
    <w:rsid w:val="6DCD2B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9"/>
    <w:qFormat/>
    <w:uiPriority w:val="0"/>
    <w:pPr>
      <w:keepNext/>
      <w:keepLines/>
      <w:spacing w:before="120" w:after="120"/>
      <w:jc w:val="center"/>
      <w:outlineLvl w:val="0"/>
    </w:pPr>
    <w:rPr>
      <w:rFonts w:ascii="Calibri" w:hAnsi="Calibri" w:eastAsia="仿宋" w:cs="Times New Roman"/>
      <w:b/>
      <w:kern w:val="44"/>
      <w:sz w:val="44"/>
      <w:szCs w:val="24"/>
      <w:lang w:val="zh-CN" w:eastAsia="zh-CN"/>
    </w:rPr>
  </w:style>
  <w:style w:type="paragraph" w:styleId="4">
    <w:name w:val="heading 2"/>
    <w:basedOn w:val="1"/>
    <w:next w:val="1"/>
    <w:link w:val="27"/>
    <w:qFormat/>
    <w:uiPriority w:val="0"/>
    <w:pPr>
      <w:keepNext/>
      <w:keepLines/>
      <w:spacing w:before="140" w:after="140" w:line="413" w:lineRule="auto"/>
      <w:jc w:val="center"/>
      <w:outlineLvl w:val="1"/>
    </w:pPr>
    <w:rPr>
      <w:rFonts w:ascii="Arial" w:hAnsi="Arial" w:eastAsia="仿宋" w:cs="Times New Roman"/>
      <w:b/>
      <w:sz w:val="28"/>
      <w:szCs w:val="24"/>
    </w:rPr>
  </w:style>
  <w:style w:type="paragraph" w:styleId="5">
    <w:name w:val="heading 4"/>
    <w:basedOn w:val="1"/>
    <w:next w:val="1"/>
    <w:link w:val="28"/>
    <w:qFormat/>
    <w:uiPriority w:val="0"/>
    <w:pPr>
      <w:keepNext/>
      <w:keepLines/>
      <w:outlineLvl w:val="3"/>
    </w:pPr>
    <w:rPr>
      <w:rFonts w:ascii="Arial" w:hAnsi="Arial" w:eastAsia="黑体" w:cs="Times New Roman"/>
      <w:bCs/>
      <w:kern w:val="0"/>
      <w:sz w:val="24"/>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customStyle="1" w:styleId="2">
    <w:name w:val="0正文"/>
    <w:qFormat/>
    <w:uiPriority w:val="0"/>
    <w:pPr>
      <w:widowControl w:val="0"/>
      <w:spacing w:line="360" w:lineRule="auto"/>
      <w:ind w:firstLine="720" w:firstLineChars="200"/>
    </w:pPr>
    <w:rPr>
      <w:rFonts w:ascii="Calibri" w:hAnsi="Calibri" w:eastAsia="宋体" w:cs="Times New Roman"/>
      <w:sz w:val="24"/>
      <w:szCs w:val="22"/>
      <w:lang w:val="en-US" w:eastAsia="zh-CN" w:bidi="ar-SA"/>
    </w:rPr>
  </w:style>
  <w:style w:type="paragraph" w:styleId="6">
    <w:name w:val="Normal Indent"/>
    <w:basedOn w:val="1"/>
    <w:qFormat/>
    <w:uiPriority w:val="0"/>
    <w:pPr>
      <w:ind w:firstLine="420"/>
    </w:pPr>
    <w:rPr>
      <w:rFonts w:ascii="Arial Unicode MS" w:hAnsi="Arial Unicode MS" w:eastAsia="仿宋_GB2312"/>
      <w:sz w:val="32"/>
      <w:szCs w:val="24"/>
    </w:rPr>
  </w:style>
  <w:style w:type="paragraph" w:styleId="7">
    <w:name w:val="Document Map"/>
    <w:basedOn w:val="1"/>
    <w:link w:val="31"/>
    <w:qFormat/>
    <w:uiPriority w:val="0"/>
    <w:rPr>
      <w:rFonts w:ascii="宋体" w:hAnsi="Calibri" w:eastAsia="宋体" w:cs="Times New Roman"/>
      <w:sz w:val="18"/>
      <w:szCs w:val="18"/>
      <w:lang w:val="zh-CN" w:eastAsia="zh-CN"/>
    </w:rPr>
  </w:style>
  <w:style w:type="paragraph" w:styleId="8">
    <w:name w:val="annotation text"/>
    <w:basedOn w:val="1"/>
    <w:link w:val="33"/>
    <w:unhideWhenUsed/>
    <w:qFormat/>
    <w:uiPriority w:val="99"/>
    <w:pPr>
      <w:jc w:val="left"/>
    </w:pPr>
    <w:rPr>
      <w:rFonts w:ascii="Calibri" w:hAnsi="Calibri" w:eastAsia="仿宋" w:cs="Times New Roman"/>
      <w:szCs w:val="24"/>
      <w:lang w:val="zh-CN" w:eastAsia="zh-CN"/>
    </w:rPr>
  </w:style>
  <w:style w:type="paragraph" w:styleId="9">
    <w:name w:val="Body Text"/>
    <w:basedOn w:val="1"/>
    <w:next w:val="10"/>
    <w:qFormat/>
    <w:uiPriority w:val="0"/>
    <w:pPr>
      <w:autoSpaceDE w:val="0"/>
      <w:autoSpaceDN w:val="0"/>
      <w:jc w:val="left"/>
    </w:pPr>
    <w:rPr>
      <w:rFonts w:ascii="宋体" w:hAnsi="宋体" w:eastAsia="宋体" w:cs="宋体"/>
      <w:kern w:val="0"/>
      <w:sz w:val="24"/>
      <w:lang w:eastAsia="en-US"/>
    </w:rPr>
  </w:style>
  <w:style w:type="paragraph" w:styleId="10">
    <w:name w:val="Date"/>
    <w:basedOn w:val="1"/>
    <w:next w:val="1"/>
    <w:qFormat/>
    <w:uiPriority w:val="0"/>
    <w:pPr>
      <w:ind w:left="100" w:leftChars="2500"/>
    </w:pPr>
  </w:style>
  <w:style w:type="paragraph" w:styleId="11">
    <w:name w:val="Body Text Indent"/>
    <w:basedOn w:val="1"/>
    <w:next w:val="1"/>
    <w:qFormat/>
    <w:uiPriority w:val="0"/>
    <w:pPr>
      <w:numPr>
        <w:ilvl w:val="0"/>
        <w:numId w:val="1"/>
      </w:numPr>
      <w:spacing w:line="360" w:lineRule="auto"/>
    </w:pPr>
    <w:rPr>
      <w:rFonts w:ascii="宋体" w:hAnsi="Calibri"/>
      <w:sz w:val="24"/>
      <w:szCs w:val="20"/>
    </w:rPr>
  </w:style>
  <w:style w:type="paragraph" w:styleId="12">
    <w:name w:val="Plain Text"/>
    <w:basedOn w:val="1"/>
    <w:link w:val="34"/>
    <w:qFormat/>
    <w:uiPriority w:val="99"/>
    <w:rPr>
      <w:rFonts w:ascii="宋体" w:hAnsi="Courier New" w:eastAsia="仿宋" w:cs="Courier New"/>
      <w:szCs w:val="21"/>
    </w:rPr>
  </w:style>
  <w:style w:type="paragraph" w:styleId="13">
    <w:name w:val="Balloon Text"/>
    <w:basedOn w:val="1"/>
    <w:link w:val="36"/>
    <w:qFormat/>
    <w:uiPriority w:val="0"/>
    <w:rPr>
      <w:rFonts w:ascii="Calibri" w:hAnsi="Calibri" w:eastAsia="仿宋" w:cs="Times New Roman"/>
      <w:sz w:val="18"/>
      <w:szCs w:val="18"/>
      <w:lang w:val="zh-CN" w:eastAsia="zh-CN"/>
    </w:rPr>
  </w:style>
  <w:style w:type="paragraph" w:styleId="14">
    <w:name w:val="footer"/>
    <w:basedOn w:val="1"/>
    <w:link w:val="38"/>
    <w:qFormat/>
    <w:uiPriority w:val="99"/>
    <w:pPr>
      <w:tabs>
        <w:tab w:val="center" w:pos="4153"/>
        <w:tab w:val="right" w:pos="8306"/>
      </w:tabs>
      <w:snapToGrid w:val="0"/>
      <w:jc w:val="left"/>
    </w:pPr>
    <w:rPr>
      <w:rFonts w:ascii="Times New Roman" w:hAnsi="Times New Roman" w:eastAsia="仿宋" w:cs="Times New Roman"/>
      <w:sz w:val="18"/>
      <w:szCs w:val="24"/>
      <w:lang w:val="zh-CN" w:eastAsia="zh-CN"/>
    </w:rPr>
  </w:style>
  <w:style w:type="paragraph" w:styleId="15">
    <w:name w:val="header"/>
    <w:basedOn w:val="1"/>
    <w:link w:val="39"/>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eastAsia="仿宋" w:cs="Times New Roman"/>
      <w:sz w:val="18"/>
      <w:szCs w:val="24"/>
    </w:rPr>
  </w:style>
  <w:style w:type="paragraph" w:styleId="16">
    <w:name w:val="toc 1"/>
    <w:basedOn w:val="1"/>
    <w:next w:val="1"/>
    <w:qFormat/>
    <w:uiPriority w:val="0"/>
    <w:rPr>
      <w:rFonts w:ascii="Times New Roman" w:hAnsi="Times New Roman" w:eastAsia="仿宋" w:cs="Times New Roman"/>
      <w:szCs w:val="24"/>
    </w:rPr>
  </w:style>
  <w:style w:type="paragraph" w:styleId="17">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8">
    <w:name w:val="annotation subject"/>
    <w:basedOn w:val="8"/>
    <w:next w:val="8"/>
    <w:link w:val="41"/>
    <w:qFormat/>
    <w:uiPriority w:val="0"/>
    <w:rPr>
      <w:b/>
      <w:bCs/>
    </w:rPr>
  </w:style>
  <w:style w:type="paragraph" w:styleId="19">
    <w:name w:val="Body Text First Indent 2"/>
    <w:basedOn w:val="11"/>
    <w:next w:val="6"/>
    <w:unhideWhenUsed/>
    <w:qFormat/>
    <w:uiPriority w:val="99"/>
    <w:pPr>
      <w:spacing w:after="120"/>
      <w:ind w:left="420" w:leftChars="200" w:firstLine="420"/>
    </w:pPr>
    <w:rPr>
      <w:rFonts w:cs="Times New Roman"/>
    </w:rPr>
  </w:style>
  <w:style w:type="table" w:styleId="21">
    <w:name w:val="Table Grid"/>
    <w:basedOn w:val="20"/>
    <w:qFormat/>
    <w:uiPriority w:val="3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qFormat/>
    <w:uiPriority w:val="0"/>
    <w:rPr>
      <w:b/>
    </w:rPr>
  </w:style>
  <w:style w:type="character" w:styleId="24">
    <w:name w:val="Hyperlink"/>
    <w:qFormat/>
    <w:uiPriority w:val="0"/>
    <w:rPr>
      <w:color w:val="0000FF"/>
      <w:u w:val="single"/>
    </w:rPr>
  </w:style>
  <w:style w:type="character" w:styleId="25">
    <w:name w:val="annotation reference"/>
    <w:unhideWhenUsed/>
    <w:qFormat/>
    <w:uiPriority w:val="99"/>
    <w:rPr>
      <w:sz w:val="21"/>
      <w:szCs w:val="21"/>
    </w:rPr>
  </w:style>
  <w:style w:type="character" w:customStyle="1" w:styleId="26">
    <w:name w:val="标题 1 Char"/>
    <w:basedOn w:val="22"/>
    <w:qFormat/>
    <w:uiPriority w:val="9"/>
    <w:rPr>
      <w:b/>
      <w:bCs/>
      <w:kern w:val="44"/>
      <w:sz w:val="44"/>
      <w:szCs w:val="44"/>
    </w:rPr>
  </w:style>
  <w:style w:type="character" w:customStyle="1" w:styleId="27">
    <w:name w:val="标题 2 字符"/>
    <w:basedOn w:val="22"/>
    <w:link w:val="4"/>
    <w:qFormat/>
    <w:uiPriority w:val="0"/>
    <w:rPr>
      <w:rFonts w:ascii="Arial" w:hAnsi="Arial" w:eastAsia="仿宋" w:cs="Times New Roman"/>
      <w:b/>
      <w:sz w:val="28"/>
      <w:szCs w:val="24"/>
    </w:rPr>
  </w:style>
  <w:style w:type="character" w:customStyle="1" w:styleId="28">
    <w:name w:val="标题 4 字符"/>
    <w:basedOn w:val="22"/>
    <w:link w:val="5"/>
    <w:qFormat/>
    <w:uiPriority w:val="0"/>
    <w:rPr>
      <w:rFonts w:ascii="Arial" w:hAnsi="Arial" w:eastAsia="黑体" w:cs="Times New Roman"/>
      <w:bCs/>
      <w:kern w:val="0"/>
      <w:sz w:val="24"/>
      <w:szCs w:val="28"/>
    </w:rPr>
  </w:style>
  <w:style w:type="character" w:customStyle="1" w:styleId="29">
    <w:name w:val="标题 1 字符"/>
    <w:link w:val="3"/>
    <w:qFormat/>
    <w:uiPriority w:val="0"/>
    <w:rPr>
      <w:rFonts w:ascii="Calibri" w:hAnsi="Calibri" w:eastAsia="仿宋" w:cs="Times New Roman"/>
      <w:b/>
      <w:kern w:val="44"/>
      <w:sz w:val="44"/>
      <w:szCs w:val="24"/>
      <w:lang w:val="zh-CN" w:eastAsia="zh-CN"/>
    </w:rPr>
  </w:style>
  <w:style w:type="character" w:customStyle="1" w:styleId="30">
    <w:name w:val="文档结构图 Char"/>
    <w:basedOn w:val="22"/>
    <w:semiHidden/>
    <w:qFormat/>
    <w:uiPriority w:val="99"/>
    <w:rPr>
      <w:rFonts w:ascii="宋体" w:eastAsia="宋体"/>
      <w:sz w:val="18"/>
      <w:szCs w:val="18"/>
    </w:rPr>
  </w:style>
  <w:style w:type="character" w:customStyle="1" w:styleId="31">
    <w:name w:val="文档结构图 字符"/>
    <w:link w:val="7"/>
    <w:qFormat/>
    <w:uiPriority w:val="0"/>
    <w:rPr>
      <w:rFonts w:ascii="宋体" w:hAnsi="Calibri" w:eastAsia="宋体" w:cs="Times New Roman"/>
      <w:sz w:val="18"/>
      <w:szCs w:val="18"/>
      <w:lang w:val="zh-CN" w:eastAsia="zh-CN"/>
    </w:rPr>
  </w:style>
  <w:style w:type="character" w:customStyle="1" w:styleId="32">
    <w:name w:val="批注文字 Char"/>
    <w:basedOn w:val="22"/>
    <w:semiHidden/>
    <w:qFormat/>
    <w:uiPriority w:val="99"/>
  </w:style>
  <w:style w:type="character" w:customStyle="1" w:styleId="33">
    <w:name w:val="批注文字 字符"/>
    <w:link w:val="8"/>
    <w:qFormat/>
    <w:uiPriority w:val="99"/>
    <w:rPr>
      <w:rFonts w:ascii="Calibri" w:hAnsi="Calibri" w:eastAsia="仿宋" w:cs="Times New Roman"/>
      <w:szCs w:val="24"/>
      <w:lang w:val="zh-CN" w:eastAsia="zh-CN"/>
    </w:rPr>
  </w:style>
  <w:style w:type="character" w:customStyle="1" w:styleId="34">
    <w:name w:val="纯文本 字符"/>
    <w:basedOn w:val="22"/>
    <w:link w:val="12"/>
    <w:qFormat/>
    <w:uiPriority w:val="99"/>
    <w:rPr>
      <w:rFonts w:ascii="宋体" w:hAnsi="Courier New" w:eastAsia="仿宋" w:cs="Courier New"/>
      <w:szCs w:val="21"/>
    </w:rPr>
  </w:style>
  <w:style w:type="character" w:customStyle="1" w:styleId="35">
    <w:name w:val="批注框文本 Char"/>
    <w:basedOn w:val="22"/>
    <w:semiHidden/>
    <w:qFormat/>
    <w:uiPriority w:val="99"/>
    <w:rPr>
      <w:sz w:val="18"/>
      <w:szCs w:val="18"/>
    </w:rPr>
  </w:style>
  <w:style w:type="character" w:customStyle="1" w:styleId="36">
    <w:name w:val="批注框文本 字符"/>
    <w:link w:val="13"/>
    <w:qFormat/>
    <w:uiPriority w:val="0"/>
    <w:rPr>
      <w:rFonts w:ascii="Calibri" w:hAnsi="Calibri" w:eastAsia="仿宋" w:cs="Times New Roman"/>
      <w:sz w:val="18"/>
      <w:szCs w:val="18"/>
      <w:lang w:val="zh-CN" w:eastAsia="zh-CN"/>
    </w:rPr>
  </w:style>
  <w:style w:type="character" w:customStyle="1" w:styleId="37">
    <w:name w:val="页脚 Char"/>
    <w:basedOn w:val="22"/>
    <w:semiHidden/>
    <w:qFormat/>
    <w:uiPriority w:val="99"/>
    <w:rPr>
      <w:sz w:val="18"/>
      <w:szCs w:val="18"/>
    </w:rPr>
  </w:style>
  <w:style w:type="character" w:customStyle="1" w:styleId="38">
    <w:name w:val="页脚 字符"/>
    <w:link w:val="14"/>
    <w:qFormat/>
    <w:uiPriority w:val="99"/>
    <w:rPr>
      <w:rFonts w:ascii="Times New Roman" w:hAnsi="Times New Roman" w:eastAsia="仿宋" w:cs="Times New Roman"/>
      <w:sz w:val="18"/>
      <w:szCs w:val="24"/>
      <w:lang w:val="zh-CN" w:eastAsia="zh-CN"/>
    </w:rPr>
  </w:style>
  <w:style w:type="character" w:customStyle="1" w:styleId="39">
    <w:name w:val="页眉 字符"/>
    <w:basedOn w:val="22"/>
    <w:link w:val="15"/>
    <w:qFormat/>
    <w:uiPriority w:val="0"/>
    <w:rPr>
      <w:rFonts w:ascii="Times New Roman" w:hAnsi="Times New Roman" w:eastAsia="仿宋" w:cs="Times New Roman"/>
      <w:sz w:val="18"/>
      <w:szCs w:val="24"/>
    </w:rPr>
  </w:style>
  <w:style w:type="character" w:customStyle="1" w:styleId="40">
    <w:name w:val="批注主题 Char"/>
    <w:basedOn w:val="32"/>
    <w:semiHidden/>
    <w:qFormat/>
    <w:uiPriority w:val="99"/>
    <w:rPr>
      <w:b/>
      <w:bCs/>
    </w:rPr>
  </w:style>
  <w:style w:type="character" w:customStyle="1" w:styleId="41">
    <w:name w:val="批注主题 字符"/>
    <w:link w:val="18"/>
    <w:qFormat/>
    <w:uiPriority w:val="0"/>
    <w:rPr>
      <w:rFonts w:ascii="Calibri" w:hAnsi="Calibri" w:eastAsia="仿宋" w:cs="Times New Roman"/>
      <w:b/>
      <w:bCs/>
      <w:szCs w:val="24"/>
      <w:lang w:val="zh-CN" w:eastAsia="zh-CN"/>
    </w:rPr>
  </w:style>
  <w:style w:type="paragraph" w:styleId="42">
    <w:name w:val="List Paragraph"/>
    <w:basedOn w:val="1"/>
    <w:qFormat/>
    <w:uiPriority w:val="34"/>
    <w:pPr>
      <w:ind w:firstLine="420" w:firstLineChars="200"/>
    </w:pPr>
    <w:rPr>
      <w:rFonts w:ascii="Times New Roman" w:hAnsi="Times New Roman" w:eastAsia="仿宋" w:cs="Times New Roman"/>
      <w:szCs w:val="24"/>
    </w:rPr>
  </w:style>
  <w:style w:type="paragraph" w:customStyle="1" w:styleId="43">
    <w:name w:val="样式1"/>
    <w:basedOn w:val="1"/>
    <w:qFormat/>
    <w:uiPriority w:val="0"/>
    <w:pPr>
      <w:numPr>
        <w:ilvl w:val="0"/>
        <w:numId w:val="2"/>
      </w:numPr>
      <w:adjustRightInd w:val="0"/>
      <w:textAlignment w:val="baseline"/>
    </w:pPr>
    <w:rPr>
      <w:rFonts w:ascii="宋体" w:hAnsi="宋体" w:eastAsia="仿宋" w:cs="Times New Roman"/>
      <w:kern w:val="0"/>
      <w:szCs w:val="21"/>
    </w:rPr>
  </w:style>
  <w:style w:type="paragraph" w:customStyle="1" w:styleId="44">
    <w:name w:val="样式H"/>
    <w:basedOn w:val="3"/>
    <w:next w:val="1"/>
    <w:qFormat/>
    <w:uiPriority w:val="0"/>
    <w:pPr>
      <w:spacing w:before="100" w:line="500" w:lineRule="exact"/>
    </w:pPr>
  </w:style>
  <w:style w:type="paragraph" w:customStyle="1" w:styleId="45">
    <w:name w:val="WPSOffice手动目录 2"/>
    <w:qFormat/>
    <w:uiPriority w:val="0"/>
    <w:pPr>
      <w:ind w:left="200" w:leftChars="200"/>
    </w:pPr>
    <w:rPr>
      <w:rFonts w:ascii="Times New Roman" w:hAnsi="Times New Roman" w:eastAsia="宋体" w:cs="Times New Roman"/>
      <w:kern w:val="0"/>
      <w:sz w:val="20"/>
      <w:szCs w:val="20"/>
      <w:lang w:val="en-US" w:eastAsia="zh-CN" w:bidi="ar-SA"/>
    </w:rPr>
  </w:style>
  <w:style w:type="paragraph" w:customStyle="1" w:styleId="46">
    <w:name w:val="WPSOffice手动目录 1"/>
    <w:qFormat/>
    <w:uiPriority w:val="0"/>
    <w:rPr>
      <w:rFonts w:ascii="Times New Roman" w:hAnsi="Times New Roman" w:eastAsia="宋体" w:cs="Times New Roman"/>
      <w:kern w:val="0"/>
      <w:sz w:val="20"/>
      <w:szCs w:val="20"/>
      <w:lang w:val="en-US" w:eastAsia="zh-CN" w:bidi="ar-SA"/>
    </w:rPr>
  </w:style>
  <w:style w:type="paragraph" w:customStyle="1" w:styleId="47">
    <w:name w:val="样式N"/>
    <w:basedOn w:val="44"/>
    <w:qFormat/>
    <w:uiPriority w:val="0"/>
    <w:rPr>
      <w:sz w:val="30"/>
    </w:rPr>
  </w:style>
  <w:style w:type="paragraph" w:customStyle="1" w:styleId="48">
    <w:name w:val="WPSOffice手动目录 3"/>
    <w:qFormat/>
    <w:uiPriority w:val="0"/>
    <w:pPr>
      <w:ind w:left="400" w:leftChars="400"/>
    </w:pPr>
    <w:rPr>
      <w:rFonts w:ascii="Times New Roman" w:hAnsi="Times New Roman" w:eastAsia="宋体" w:cs="Times New Roman"/>
      <w:kern w:val="0"/>
      <w:sz w:val="20"/>
      <w:szCs w:val="20"/>
      <w:lang w:val="en-US" w:eastAsia="zh-CN" w:bidi="ar-SA"/>
    </w:rPr>
  </w:style>
  <w:style w:type="paragraph" w:customStyle="1" w:styleId="49">
    <w:name w:val="列出段落11"/>
    <w:basedOn w:val="1"/>
    <w:qFormat/>
    <w:uiPriority w:val="34"/>
    <w:pPr>
      <w:ind w:firstLine="420" w:firstLineChars="200"/>
    </w:pPr>
    <w:rPr>
      <w:rFonts w:ascii="Calibri" w:hAnsi="Calibri" w:eastAsia="宋体" w:cs="Times New Roman"/>
      <w:lang w:val="zh-CN"/>
    </w:rPr>
  </w:style>
  <w:style w:type="paragraph" w:customStyle="1" w:styleId="50">
    <w:name w:val="样式"/>
    <w:qFormat/>
    <w:uiPriority w:val="0"/>
    <w:pPr>
      <w:widowControl w:val="0"/>
      <w:autoSpaceDE w:val="0"/>
      <w:autoSpaceDN w:val="0"/>
      <w:adjustRightInd w:val="0"/>
    </w:pPr>
    <w:rPr>
      <w:rFonts w:ascii="宋体" w:hAnsi="宋体" w:eastAsia="宋体" w:cs="宋体"/>
      <w:kern w:val="0"/>
      <w:sz w:val="24"/>
      <w:szCs w:val="24"/>
      <w:lang w:val="en-US" w:eastAsia="zh-CN" w:bidi="ar-SA"/>
    </w:rPr>
  </w:style>
  <w:style w:type="table" w:customStyle="1" w:styleId="51">
    <w:name w:val="网格型1"/>
    <w:basedOn w:val="2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2">
    <w:name w:val="网格型2"/>
    <w:basedOn w:val="2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3">
    <w:name w:val="网格型3"/>
    <w:basedOn w:val="2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4">
    <w:name w:val="_Style 3"/>
    <w:qFormat/>
    <w:uiPriority w:val="1"/>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72</Pages>
  <Words>1731</Words>
  <Characters>1935</Characters>
  <Lines>295</Lines>
  <Paragraphs>83</Paragraphs>
  <TotalTime>12</TotalTime>
  <ScaleCrop>false</ScaleCrop>
  <LinksUpToDate>false</LinksUpToDate>
  <CharactersWithSpaces>2031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2025-06-14T08:42:00Z</dcterms:created>
  <dc:creator>Microsoft</dc:creator>
  <cp:lastModifiedBy>Administrator</cp:lastModifiedBy>
  <dcterms:modified xsi:type="dcterms:W3CDTF">2025-10-23T00:59:14Z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eyJoZGlkIjoiODA0YzE4MWNhNTc5ZjM3MDk4ODIxNDcyNzJiMDM5MWEiLCJ1c2VySWQiOiIyNDcwNjU3NTIifQ==</vt:lpwstr>
  </property>
  <property fmtid="{D5CDD505-2E9C-101B-9397-08002B2CF9AE}" pid="3" name="KSOProductBuildVer">
    <vt:lpwstr>2052-12.1.0.23125</vt:lpwstr>
  </property>
  <property fmtid="{D5CDD505-2E9C-101B-9397-08002B2CF9AE}" pid="4" name="ICV">
    <vt:lpwstr>D465D2DFE77D4F8D8D82C95CD9986014_12</vt:lpwstr>
  </property>
</Properties>
</file>